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400" w:lineRule="exact"/>
        <w:jc w:val="center"/>
        <w:rPr>
          <w:rFonts w:ascii="Times New Roman" w:hAnsi="Times New Roman"/>
          <w:i w:val="0"/>
          <w:iCs w:val="0"/>
          <w:color w:val="000000"/>
          <w:highlight w:val="none"/>
        </w:rPr>
      </w:pPr>
    </w:p>
    <w:p>
      <w:pPr>
        <w:spacing w:line="400" w:lineRule="exact"/>
        <w:jc w:val="center"/>
        <w:rPr>
          <w:rFonts w:ascii="Times New Roman" w:hAnsi="Times New Roman"/>
          <w:i w:val="0"/>
          <w:iCs w:val="0"/>
          <w:color w:val="000000"/>
          <w:highlight w:val="none"/>
        </w:rPr>
      </w:pPr>
    </w:p>
    <w:p>
      <w:pPr>
        <w:spacing w:line="400" w:lineRule="exact"/>
        <w:jc w:val="center"/>
        <w:rPr>
          <w:rFonts w:ascii="Times New Roman" w:hAnsi="Times New Roman"/>
          <w:i w:val="0"/>
          <w:iCs w:val="0"/>
          <w:color w:val="000000"/>
          <w:highlight w:val="none"/>
        </w:rPr>
      </w:pPr>
    </w:p>
    <w:p>
      <w:pPr>
        <w:spacing w:line="400" w:lineRule="exact"/>
        <w:jc w:val="center"/>
        <w:rPr>
          <w:rFonts w:ascii="Times New Roman" w:hAnsi="Times New Roman"/>
          <w:i w:val="0"/>
          <w:iCs w:val="0"/>
          <w:color w:val="000000"/>
          <w:highlight w:val="none"/>
        </w:rPr>
      </w:pPr>
    </w:p>
    <w:p>
      <w:pPr>
        <w:jc w:val="center"/>
        <w:rPr>
          <w:rFonts w:ascii="方正黑体简体" w:hAnsi="方正黑体简体" w:eastAsia="方正黑体简体" w:cs="方正黑体简体"/>
          <w:bCs/>
          <w:i w:val="0"/>
          <w:iCs w:val="0"/>
          <w:sz w:val="52"/>
          <w:szCs w:val="52"/>
          <w:highlight w:val="none"/>
        </w:rPr>
      </w:pPr>
      <w:r>
        <w:rPr>
          <w:rFonts w:hint="eastAsia" w:ascii="方正黑体简体" w:hAnsi="方正黑体简体" w:eastAsia="方正黑体简体" w:cs="方正黑体简体"/>
          <w:bCs/>
          <w:i w:val="0"/>
          <w:iCs w:val="0"/>
          <w:sz w:val="52"/>
          <w:szCs w:val="52"/>
          <w:highlight w:val="none"/>
        </w:rPr>
        <w:t>西藏自治区水利工程建设项目</w:t>
      </w:r>
    </w:p>
    <w:p>
      <w:pPr>
        <w:jc w:val="center"/>
        <w:rPr>
          <w:rFonts w:ascii="方正黑体简体" w:hAnsi="方正黑体简体" w:eastAsia="方正黑体简体" w:cs="方正黑体简体"/>
          <w:bCs/>
          <w:i w:val="0"/>
          <w:iCs w:val="0"/>
          <w:sz w:val="52"/>
          <w:szCs w:val="52"/>
          <w:highlight w:val="none"/>
        </w:rPr>
      </w:pPr>
      <w:r>
        <w:rPr>
          <w:rFonts w:ascii="方正黑体简体" w:hAnsi="方正黑体简体" w:eastAsia="方正黑体简体" w:cs="方正黑体简体"/>
          <w:bCs/>
          <w:i w:val="0"/>
          <w:iCs w:val="0"/>
          <w:sz w:val="52"/>
          <w:szCs w:val="52"/>
          <w:highlight w:val="none"/>
        </w:rPr>
        <w:t>标准</w:t>
      </w:r>
      <w:r>
        <w:rPr>
          <w:rFonts w:hint="eastAsia" w:ascii="方正黑体简体" w:hAnsi="方正黑体简体" w:eastAsia="方正黑体简体" w:cs="方正黑体简体"/>
          <w:bCs/>
          <w:i w:val="0"/>
          <w:iCs w:val="0"/>
          <w:sz w:val="52"/>
          <w:szCs w:val="52"/>
          <w:highlight w:val="none"/>
        </w:rPr>
        <w:t>设备</w:t>
      </w:r>
      <w:r>
        <w:rPr>
          <w:rFonts w:ascii="方正黑体简体" w:hAnsi="方正黑体简体" w:eastAsia="方正黑体简体" w:cs="方正黑体简体"/>
          <w:bCs/>
          <w:i w:val="0"/>
          <w:iCs w:val="0"/>
          <w:sz w:val="52"/>
          <w:szCs w:val="52"/>
          <w:highlight w:val="none"/>
        </w:rPr>
        <w:t>采购电子招标文件</w:t>
      </w:r>
    </w:p>
    <w:p>
      <w:pPr>
        <w:jc w:val="center"/>
        <w:rPr>
          <w:rFonts w:ascii="方正黑体简体" w:hAnsi="方正黑体简体" w:eastAsia="方正黑体简体" w:cs="方正黑体简体"/>
          <w:bCs/>
          <w:i w:val="0"/>
          <w:iCs w:val="0"/>
          <w:sz w:val="52"/>
          <w:szCs w:val="52"/>
          <w:highlight w:val="none"/>
        </w:rPr>
      </w:pPr>
      <w:r>
        <w:rPr>
          <w:rFonts w:ascii="方正黑体简体" w:hAnsi="方正黑体简体" w:eastAsia="方正黑体简体" w:cs="方正黑体简体"/>
          <w:bCs/>
          <w:i w:val="0"/>
          <w:iCs w:val="0"/>
          <w:sz w:val="52"/>
          <w:szCs w:val="52"/>
          <w:highlight w:val="none"/>
        </w:rPr>
        <w:t>（20</w:t>
      </w:r>
      <w:r>
        <w:rPr>
          <w:rFonts w:hint="eastAsia" w:ascii="方正黑体简体" w:hAnsi="方正黑体简体" w:eastAsia="方正黑体简体" w:cs="方正黑体简体"/>
          <w:bCs/>
          <w:i w:val="0"/>
          <w:iCs w:val="0"/>
          <w:sz w:val="52"/>
          <w:szCs w:val="52"/>
          <w:highlight w:val="none"/>
        </w:rPr>
        <w:t>2</w:t>
      </w:r>
      <w:r>
        <w:rPr>
          <w:rFonts w:hint="eastAsia" w:ascii="方正黑体简体" w:hAnsi="方正黑体简体" w:eastAsia="方正黑体简体" w:cs="方正黑体简体"/>
          <w:bCs/>
          <w:i w:val="0"/>
          <w:iCs w:val="0"/>
          <w:sz w:val="52"/>
          <w:szCs w:val="52"/>
          <w:highlight w:val="none"/>
          <w:lang w:val="en-US" w:eastAsia="zh-CN"/>
        </w:rPr>
        <w:t>4</w:t>
      </w:r>
      <w:r>
        <w:rPr>
          <w:rFonts w:ascii="方正黑体简体" w:hAnsi="方正黑体简体" w:eastAsia="方正黑体简体" w:cs="方正黑体简体"/>
          <w:bCs/>
          <w:i w:val="0"/>
          <w:iCs w:val="0"/>
          <w:sz w:val="52"/>
          <w:szCs w:val="52"/>
          <w:highlight w:val="none"/>
        </w:rPr>
        <w:t>年版）</w:t>
      </w:r>
    </w:p>
    <w:p>
      <w:pPr>
        <w:jc w:val="center"/>
        <w:rPr>
          <w:rFonts w:ascii="Times New Roman" w:hAnsi="Times New Roman" w:eastAsia="黑体"/>
          <w:i w:val="0"/>
          <w:iCs w:val="0"/>
          <w:sz w:val="72"/>
          <w:highlight w:val="none"/>
        </w:rPr>
      </w:pPr>
    </w:p>
    <w:p>
      <w:pPr>
        <w:spacing w:line="400" w:lineRule="exact"/>
        <w:jc w:val="center"/>
        <w:rPr>
          <w:rFonts w:ascii="Times New Roman" w:hAnsi="Times New Roman"/>
          <w:i w:val="0"/>
          <w:iCs w:val="0"/>
          <w:color w:val="000000"/>
          <w:highlight w:val="none"/>
        </w:rPr>
      </w:pPr>
    </w:p>
    <w:p>
      <w:pPr>
        <w:spacing w:line="400" w:lineRule="exact"/>
        <w:jc w:val="center"/>
        <w:rPr>
          <w:rFonts w:ascii="Times New Roman" w:hAnsi="Times New Roman"/>
          <w:i w:val="0"/>
          <w:iCs w:val="0"/>
          <w:color w:val="000000"/>
          <w:highlight w:val="none"/>
        </w:rPr>
      </w:pPr>
    </w:p>
    <w:p>
      <w:pPr>
        <w:spacing w:line="400" w:lineRule="exact"/>
        <w:jc w:val="center"/>
        <w:rPr>
          <w:rFonts w:ascii="Times New Roman" w:hAnsi="Times New Roman"/>
          <w:i w:val="0"/>
          <w:iCs w:val="0"/>
          <w:color w:val="000000"/>
          <w:highlight w:val="none"/>
        </w:rPr>
      </w:pPr>
    </w:p>
    <w:p>
      <w:pPr>
        <w:spacing w:line="400" w:lineRule="exact"/>
        <w:jc w:val="center"/>
        <w:rPr>
          <w:rFonts w:ascii="Times New Roman" w:hAnsi="Times New Roman"/>
          <w:i w:val="0"/>
          <w:iCs w:val="0"/>
          <w:color w:val="000000"/>
          <w:highlight w:val="none"/>
        </w:rPr>
      </w:pPr>
    </w:p>
    <w:p>
      <w:pPr>
        <w:spacing w:line="400" w:lineRule="exact"/>
        <w:jc w:val="center"/>
        <w:rPr>
          <w:rFonts w:ascii="Times New Roman" w:hAnsi="Times New Roman"/>
          <w:i w:val="0"/>
          <w:iCs w:val="0"/>
          <w:color w:val="000000"/>
          <w:highlight w:val="none"/>
        </w:rPr>
      </w:pPr>
    </w:p>
    <w:p>
      <w:pPr>
        <w:spacing w:line="400" w:lineRule="exact"/>
        <w:jc w:val="center"/>
        <w:rPr>
          <w:rFonts w:ascii="Times New Roman" w:hAnsi="Times New Roman"/>
          <w:i w:val="0"/>
          <w:iCs w:val="0"/>
          <w:color w:val="000000"/>
          <w:highlight w:val="none"/>
        </w:rPr>
      </w:pPr>
    </w:p>
    <w:p>
      <w:pPr>
        <w:spacing w:line="400" w:lineRule="exact"/>
        <w:jc w:val="center"/>
        <w:rPr>
          <w:rFonts w:ascii="Times New Roman" w:hAnsi="Times New Roman"/>
          <w:i w:val="0"/>
          <w:iCs w:val="0"/>
          <w:color w:val="000000"/>
          <w:highlight w:val="none"/>
        </w:rPr>
      </w:pPr>
    </w:p>
    <w:p>
      <w:pPr>
        <w:spacing w:line="400" w:lineRule="exact"/>
        <w:jc w:val="center"/>
        <w:rPr>
          <w:rFonts w:ascii="Times New Roman" w:hAnsi="Times New Roman"/>
          <w:i w:val="0"/>
          <w:iCs w:val="0"/>
          <w:color w:val="000000"/>
          <w:highlight w:val="none"/>
        </w:rPr>
      </w:pPr>
    </w:p>
    <w:p>
      <w:pPr>
        <w:spacing w:line="400" w:lineRule="exact"/>
        <w:jc w:val="center"/>
        <w:rPr>
          <w:rFonts w:ascii="Times New Roman" w:hAnsi="Times New Roman"/>
          <w:i w:val="0"/>
          <w:iCs w:val="0"/>
          <w:color w:val="000000"/>
          <w:highlight w:val="none"/>
        </w:rPr>
      </w:pPr>
    </w:p>
    <w:p>
      <w:pPr>
        <w:spacing w:line="400" w:lineRule="exact"/>
        <w:jc w:val="center"/>
        <w:rPr>
          <w:rFonts w:ascii="Times New Roman" w:hAnsi="Times New Roman"/>
          <w:i w:val="0"/>
          <w:iCs w:val="0"/>
          <w:color w:val="000000"/>
          <w:highlight w:val="none"/>
        </w:rPr>
      </w:pPr>
    </w:p>
    <w:p>
      <w:pPr>
        <w:spacing w:line="400" w:lineRule="exact"/>
        <w:jc w:val="center"/>
        <w:rPr>
          <w:rFonts w:ascii="Times New Roman" w:hAnsi="Times New Roman"/>
          <w:i w:val="0"/>
          <w:iCs w:val="0"/>
          <w:color w:val="000000"/>
          <w:highlight w:val="none"/>
        </w:rPr>
      </w:pPr>
    </w:p>
    <w:p>
      <w:pPr>
        <w:spacing w:line="400" w:lineRule="exact"/>
        <w:jc w:val="center"/>
        <w:rPr>
          <w:rFonts w:ascii="Times New Roman" w:hAnsi="Times New Roman"/>
          <w:i w:val="0"/>
          <w:iCs w:val="0"/>
          <w:color w:val="000000"/>
          <w:highlight w:val="none"/>
        </w:rPr>
      </w:pPr>
    </w:p>
    <w:p>
      <w:pPr>
        <w:spacing w:line="400" w:lineRule="exact"/>
        <w:jc w:val="center"/>
        <w:rPr>
          <w:rFonts w:ascii="Times New Roman" w:hAnsi="Times New Roman"/>
          <w:i w:val="0"/>
          <w:iCs w:val="0"/>
          <w:color w:val="000000"/>
          <w:highlight w:val="none"/>
        </w:rPr>
      </w:pPr>
    </w:p>
    <w:p>
      <w:pPr>
        <w:spacing w:line="560" w:lineRule="exact"/>
        <w:jc w:val="center"/>
        <w:rPr>
          <w:rFonts w:ascii="方正黑体简体" w:hAnsi="方正黑体简体" w:eastAsia="方正黑体简体" w:cs="方正黑体简体"/>
          <w:i w:val="0"/>
          <w:iCs w:val="0"/>
          <w:sz w:val="32"/>
          <w:szCs w:val="32"/>
          <w:highlight w:val="none"/>
        </w:rPr>
      </w:pPr>
      <w:r>
        <w:rPr>
          <w:rFonts w:hint="eastAsia" w:ascii="方正黑体简体" w:hAnsi="方正黑体简体" w:eastAsia="方正黑体简体" w:cs="方正黑体简体"/>
          <w:i w:val="0"/>
          <w:iCs w:val="0"/>
          <w:sz w:val="32"/>
          <w:szCs w:val="32"/>
          <w:highlight w:val="none"/>
        </w:rPr>
        <w:t>西藏自治区水利厅</w:t>
      </w:r>
    </w:p>
    <w:p>
      <w:pPr>
        <w:spacing w:line="560" w:lineRule="exact"/>
        <w:jc w:val="center"/>
        <w:rPr>
          <w:rFonts w:ascii="Times New Roman" w:hAnsi="Times New Roman"/>
          <w:i w:val="0"/>
          <w:iCs w:val="0"/>
          <w:color w:val="000000"/>
          <w:sz w:val="32"/>
          <w:szCs w:val="32"/>
          <w:highlight w:val="none"/>
        </w:rPr>
      </w:pPr>
      <w:r>
        <w:rPr>
          <w:rFonts w:hint="eastAsia" w:ascii="方正黑体简体" w:hAnsi="方正黑体简体" w:eastAsia="方正黑体简体" w:cs="方正黑体简体"/>
          <w:i w:val="0"/>
          <w:iCs w:val="0"/>
          <w:sz w:val="32"/>
          <w:szCs w:val="32"/>
          <w:highlight w:val="none"/>
        </w:rPr>
        <w:t>202</w:t>
      </w:r>
      <w:r>
        <w:rPr>
          <w:rFonts w:hint="eastAsia" w:ascii="方正黑体简体" w:hAnsi="方正黑体简体" w:eastAsia="方正黑体简体" w:cs="方正黑体简体"/>
          <w:i w:val="0"/>
          <w:iCs w:val="0"/>
          <w:sz w:val="32"/>
          <w:szCs w:val="32"/>
          <w:highlight w:val="none"/>
          <w:lang w:val="en-US" w:eastAsia="zh-CN"/>
        </w:rPr>
        <w:t>4</w:t>
      </w:r>
      <w:r>
        <w:rPr>
          <w:rFonts w:hint="eastAsia" w:ascii="方正黑体简体" w:hAnsi="方正黑体简体" w:eastAsia="方正黑体简体" w:cs="方正黑体简体"/>
          <w:i w:val="0"/>
          <w:iCs w:val="0"/>
          <w:sz w:val="32"/>
          <w:szCs w:val="32"/>
          <w:highlight w:val="none"/>
        </w:rPr>
        <w:t>年</w:t>
      </w:r>
      <w:r>
        <w:rPr>
          <w:rFonts w:hint="eastAsia" w:ascii="方正黑体简体" w:hAnsi="方正黑体简体" w:eastAsia="方正黑体简体" w:cs="方正黑体简体"/>
          <w:i w:val="0"/>
          <w:iCs w:val="0"/>
          <w:sz w:val="32"/>
          <w:szCs w:val="32"/>
          <w:highlight w:val="none"/>
          <w:lang w:val="en-US" w:eastAsia="zh-CN"/>
        </w:rPr>
        <w:t>11</w:t>
      </w:r>
      <w:r>
        <w:rPr>
          <w:rFonts w:hint="eastAsia" w:ascii="方正黑体简体" w:hAnsi="方正黑体简体" w:eastAsia="方正黑体简体" w:cs="方正黑体简体"/>
          <w:i w:val="0"/>
          <w:iCs w:val="0"/>
          <w:sz w:val="32"/>
          <w:szCs w:val="32"/>
          <w:highlight w:val="none"/>
        </w:rPr>
        <w:t>月</w:t>
      </w:r>
    </w:p>
    <w:p>
      <w:pPr>
        <w:spacing w:line="400" w:lineRule="exact"/>
        <w:jc w:val="center"/>
        <w:rPr>
          <w:rFonts w:ascii="Times New Roman" w:hAnsi="Times New Roman"/>
          <w:i w:val="0"/>
          <w:iCs w:val="0"/>
          <w:color w:val="000000"/>
          <w:highlight w:val="none"/>
        </w:rPr>
      </w:pPr>
    </w:p>
    <w:p>
      <w:pPr>
        <w:spacing w:line="500" w:lineRule="exact"/>
        <w:jc w:val="center"/>
        <w:rPr>
          <w:rFonts w:ascii="Times New Roman" w:hAnsi="Times New Roman" w:eastAsia="黑体"/>
          <w:i w:val="0"/>
          <w:iCs w:val="0"/>
          <w:sz w:val="32"/>
          <w:szCs w:val="32"/>
          <w:highlight w:val="none"/>
        </w:rPr>
        <w:sectPr>
          <w:pgSz w:w="12240" w:h="15840"/>
          <w:pgMar w:top="1440" w:right="1800" w:bottom="1440" w:left="1800" w:header="720" w:footer="720" w:gutter="0"/>
          <w:pgNumType w:start="1"/>
          <w:cols w:space="720" w:num="1"/>
          <w:docGrid w:linePitch="285" w:charSpace="0"/>
        </w:sectPr>
      </w:pPr>
    </w:p>
    <w:p>
      <w:pPr>
        <w:jc w:val="center"/>
        <w:rPr>
          <w:rFonts w:hint="eastAsia" w:ascii="黑体" w:hAnsi="黑体" w:eastAsia="黑体" w:cs="黑体"/>
          <w:b w:val="0"/>
          <w:bCs/>
          <w:i w:val="0"/>
          <w:iCs w:val="0"/>
          <w:kern w:val="0"/>
          <w:sz w:val="36"/>
          <w:szCs w:val="36"/>
          <w:highlight w:val="none"/>
          <w:lang w:val="zh-CN"/>
        </w:rPr>
      </w:pPr>
      <w:r>
        <w:rPr>
          <w:rFonts w:hint="eastAsia" w:ascii="黑体" w:hAnsi="黑体" w:eastAsia="黑体" w:cs="黑体"/>
          <w:b w:val="0"/>
          <w:bCs/>
          <w:i w:val="0"/>
          <w:iCs w:val="0"/>
          <w:kern w:val="0"/>
          <w:sz w:val="36"/>
          <w:szCs w:val="36"/>
          <w:highlight w:val="none"/>
          <w:lang w:val="zh-CN"/>
        </w:rPr>
        <w:t>本书编委会</w:t>
      </w: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i w:val="0"/>
          <w:iCs w:val="0"/>
          <w:kern w:val="0"/>
          <w:sz w:val="32"/>
          <w:szCs w:val="32"/>
          <w:highlight w:val="none"/>
          <w:lang w:val="zh-CN"/>
        </w:rPr>
      </w:pP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i w:val="0"/>
          <w:iCs w:val="0"/>
          <w:kern w:val="0"/>
          <w:sz w:val="32"/>
          <w:szCs w:val="32"/>
          <w:highlight w:val="none"/>
          <w:lang w:val="zh-CN"/>
        </w:rPr>
      </w:pPr>
      <w:r>
        <w:rPr>
          <w:rFonts w:hint="eastAsia" w:ascii="仿宋_GB2312" w:hAnsi="仿宋_GB2312" w:eastAsia="仿宋_GB2312" w:cs="仿宋_GB2312"/>
          <w:b/>
          <w:bCs w:val="0"/>
          <w:i w:val="0"/>
          <w:iCs w:val="0"/>
          <w:kern w:val="0"/>
          <w:sz w:val="32"/>
          <w:szCs w:val="32"/>
          <w:highlight w:val="none"/>
          <w:lang w:val="zh-CN"/>
        </w:rPr>
        <w:t>主编单位：</w:t>
      </w:r>
      <w:r>
        <w:rPr>
          <w:rFonts w:hint="eastAsia" w:ascii="仿宋_GB2312" w:hAnsi="仿宋_GB2312" w:eastAsia="仿宋_GB2312" w:cs="仿宋_GB2312"/>
          <w:b w:val="0"/>
          <w:bCs/>
          <w:i w:val="0"/>
          <w:iCs w:val="0"/>
          <w:kern w:val="0"/>
          <w:sz w:val="32"/>
          <w:szCs w:val="32"/>
          <w:highlight w:val="none"/>
          <w:lang w:val="zh-CN"/>
        </w:rPr>
        <w:t>西藏自治区水利厅</w:t>
      </w:r>
    </w:p>
    <w:p>
      <w:pPr>
        <w:keepNext w:val="0"/>
        <w:keepLines w:val="0"/>
        <w:pageBreakBefore w:val="0"/>
        <w:widowControl w:val="0"/>
        <w:kinsoku/>
        <w:wordWrap/>
        <w:overflowPunct/>
        <w:topLinePunct w:val="0"/>
        <w:autoSpaceDE/>
        <w:autoSpaceDN/>
        <w:bidi w:val="0"/>
        <w:adjustRightInd/>
        <w:snapToGrid/>
        <w:spacing w:line="576" w:lineRule="exact"/>
        <w:ind w:firstLine="1600" w:firstLineChars="500"/>
        <w:jc w:val="both"/>
        <w:textAlignment w:val="auto"/>
        <w:rPr>
          <w:rFonts w:hint="eastAsia" w:ascii="仿宋_GB2312" w:hAnsi="仿宋_GB2312" w:eastAsia="仿宋_GB2312" w:cs="仿宋_GB2312"/>
          <w:b w:val="0"/>
          <w:bCs/>
          <w:i w:val="0"/>
          <w:iCs w:val="0"/>
          <w:kern w:val="0"/>
          <w:sz w:val="32"/>
          <w:szCs w:val="32"/>
          <w:highlight w:val="none"/>
          <w:lang w:val="zh-CN"/>
        </w:rPr>
      </w:pPr>
      <w:r>
        <w:rPr>
          <w:rFonts w:hint="eastAsia" w:ascii="仿宋_GB2312" w:hAnsi="仿宋_GB2312" w:eastAsia="仿宋_GB2312" w:cs="仿宋_GB2312"/>
          <w:b w:val="0"/>
          <w:bCs/>
          <w:i w:val="0"/>
          <w:iCs w:val="0"/>
          <w:kern w:val="0"/>
          <w:sz w:val="32"/>
          <w:szCs w:val="32"/>
          <w:highlight w:val="none"/>
          <w:lang w:val="zh-CN"/>
        </w:rPr>
        <w:t>中水北方勘测设计研究有限责任公司</w:t>
      </w: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i w:val="0"/>
          <w:iCs w:val="0"/>
          <w:kern w:val="0"/>
          <w:sz w:val="32"/>
          <w:szCs w:val="32"/>
          <w:highlight w:val="none"/>
          <w:lang w:val="zh-CN"/>
        </w:rPr>
      </w:pPr>
      <w:r>
        <w:rPr>
          <w:rFonts w:hint="eastAsia" w:ascii="仿宋_GB2312" w:hAnsi="仿宋_GB2312" w:eastAsia="仿宋_GB2312" w:cs="仿宋_GB2312"/>
          <w:b/>
          <w:bCs w:val="0"/>
          <w:i w:val="0"/>
          <w:iCs w:val="0"/>
          <w:kern w:val="0"/>
          <w:sz w:val="32"/>
          <w:szCs w:val="32"/>
          <w:highlight w:val="none"/>
          <w:lang w:val="zh-CN"/>
        </w:rPr>
        <w:t>主</w:t>
      </w:r>
      <w:r>
        <w:rPr>
          <w:rFonts w:hint="eastAsia" w:ascii="仿宋_GB2312" w:hAnsi="仿宋_GB2312" w:eastAsia="仿宋_GB2312" w:cs="仿宋_GB2312"/>
          <w:b/>
          <w:bCs w:val="0"/>
          <w:i w:val="0"/>
          <w:iCs w:val="0"/>
          <w:kern w:val="0"/>
          <w:sz w:val="32"/>
          <w:szCs w:val="32"/>
          <w:highlight w:val="none"/>
          <w:lang w:val="en-US" w:eastAsia="zh-CN"/>
        </w:rPr>
        <w:t xml:space="preserve">    </w:t>
      </w:r>
      <w:r>
        <w:rPr>
          <w:rFonts w:hint="eastAsia" w:ascii="仿宋_GB2312" w:hAnsi="仿宋_GB2312" w:eastAsia="仿宋_GB2312" w:cs="仿宋_GB2312"/>
          <w:b/>
          <w:bCs w:val="0"/>
          <w:i w:val="0"/>
          <w:iCs w:val="0"/>
          <w:kern w:val="0"/>
          <w:sz w:val="32"/>
          <w:szCs w:val="32"/>
          <w:highlight w:val="none"/>
          <w:lang w:val="zh-CN"/>
        </w:rPr>
        <w:t>审：</w:t>
      </w:r>
      <w:r>
        <w:rPr>
          <w:rFonts w:hint="eastAsia" w:ascii="仿宋_GB2312" w:hAnsi="仿宋_GB2312" w:eastAsia="仿宋_GB2312" w:cs="仿宋_GB2312"/>
          <w:b w:val="0"/>
          <w:bCs/>
          <w:i w:val="0"/>
          <w:iCs w:val="0"/>
          <w:kern w:val="0"/>
          <w:sz w:val="32"/>
          <w:szCs w:val="32"/>
          <w:highlight w:val="none"/>
          <w:lang w:val="zh-CN"/>
        </w:rPr>
        <w:t>热旦</w:t>
      </w: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i w:val="0"/>
          <w:iCs w:val="0"/>
          <w:kern w:val="0"/>
          <w:sz w:val="32"/>
          <w:szCs w:val="32"/>
          <w:highlight w:val="none"/>
          <w:lang w:val="en-US" w:eastAsia="zh-CN"/>
        </w:rPr>
      </w:pPr>
      <w:r>
        <w:rPr>
          <w:rFonts w:hint="eastAsia" w:ascii="仿宋_GB2312" w:hAnsi="仿宋_GB2312" w:eastAsia="仿宋_GB2312" w:cs="仿宋_GB2312"/>
          <w:b/>
          <w:bCs w:val="0"/>
          <w:i w:val="0"/>
          <w:iCs w:val="0"/>
          <w:kern w:val="0"/>
          <w:sz w:val="32"/>
          <w:szCs w:val="32"/>
          <w:highlight w:val="none"/>
          <w:lang w:val="zh-CN"/>
        </w:rPr>
        <w:t>主</w:t>
      </w:r>
      <w:r>
        <w:rPr>
          <w:rFonts w:hint="eastAsia" w:ascii="仿宋_GB2312" w:hAnsi="仿宋_GB2312" w:eastAsia="仿宋_GB2312" w:cs="仿宋_GB2312"/>
          <w:b/>
          <w:bCs w:val="0"/>
          <w:i w:val="0"/>
          <w:iCs w:val="0"/>
          <w:kern w:val="0"/>
          <w:sz w:val="32"/>
          <w:szCs w:val="32"/>
          <w:highlight w:val="none"/>
          <w:lang w:val="en-US" w:eastAsia="zh-CN"/>
        </w:rPr>
        <w:t xml:space="preserve">    </w:t>
      </w:r>
      <w:r>
        <w:rPr>
          <w:rFonts w:hint="eastAsia" w:ascii="仿宋_GB2312" w:hAnsi="仿宋_GB2312" w:eastAsia="仿宋_GB2312" w:cs="仿宋_GB2312"/>
          <w:b/>
          <w:bCs w:val="0"/>
          <w:i w:val="0"/>
          <w:iCs w:val="0"/>
          <w:kern w:val="0"/>
          <w:sz w:val="32"/>
          <w:szCs w:val="32"/>
          <w:highlight w:val="none"/>
          <w:lang w:val="zh-CN"/>
        </w:rPr>
        <w:t>编：</w:t>
      </w:r>
      <w:r>
        <w:rPr>
          <w:rFonts w:hint="eastAsia" w:ascii="仿宋_GB2312" w:hAnsi="仿宋_GB2312" w:eastAsia="仿宋_GB2312" w:cs="仿宋_GB2312"/>
          <w:b w:val="0"/>
          <w:bCs/>
          <w:i w:val="0"/>
          <w:iCs w:val="0"/>
          <w:kern w:val="0"/>
          <w:sz w:val="32"/>
          <w:szCs w:val="32"/>
          <w:highlight w:val="none"/>
          <w:lang w:val="zh-CN"/>
        </w:rPr>
        <w:t>皇甫大林</w:t>
      </w:r>
      <w:r>
        <w:rPr>
          <w:rFonts w:hint="eastAsia" w:ascii="仿宋_GB2312" w:hAnsi="仿宋_GB2312" w:eastAsia="仿宋_GB2312" w:cs="仿宋_GB2312"/>
          <w:b w:val="0"/>
          <w:bCs/>
          <w:i w:val="0"/>
          <w:iCs w:val="0"/>
          <w:kern w:val="0"/>
          <w:sz w:val="32"/>
          <w:szCs w:val="32"/>
          <w:highlight w:val="none"/>
          <w:lang w:val="en-US" w:eastAsia="zh-CN"/>
        </w:rPr>
        <w:t xml:space="preserve"> 金泰植</w:t>
      </w:r>
    </w:p>
    <w:p>
      <w:pPr>
        <w:keepNext w:val="0"/>
        <w:keepLines w:val="0"/>
        <w:pageBreakBefore w:val="0"/>
        <w:widowControl w:val="0"/>
        <w:kinsoku/>
        <w:wordWrap/>
        <w:overflowPunct/>
        <w:topLinePunct w:val="0"/>
        <w:autoSpaceDE/>
        <w:autoSpaceDN/>
        <w:bidi w:val="0"/>
        <w:adjustRightInd/>
        <w:snapToGrid/>
        <w:spacing w:line="576" w:lineRule="exact"/>
        <w:ind w:left="1600" w:hanging="1606" w:hangingChars="500"/>
        <w:jc w:val="both"/>
        <w:textAlignment w:val="auto"/>
        <w:rPr>
          <w:rFonts w:hint="eastAsia" w:ascii="仿宋_GB2312" w:hAnsi="仿宋_GB2312" w:eastAsia="仿宋_GB2312" w:cs="仿宋_GB2312"/>
          <w:b w:val="0"/>
          <w:bCs/>
          <w:i w:val="0"/>
          <w:iCs w:val="0"/>
          <w:kern w:val="0"/>
          <w:sz w:val="32"/>
          <w:szCs w:val="32"/>
          <w:highlight w:val="none"/>
          <w:lang w:val="en-US" w:eastAsia="zh-CN"/>
        </w:rPr>
      </w:pPr>
      <w:r>
        <w:rPr>
          <w:rFonts w:hint="eastAsia" w:ascii="仿宋_GB2312" w:hAnsi="仿宋_GB2312" w:eastAsia="仿宋_GB2312" w:cs="仿宋_GB2312"/>
          <w:b/>
          <w:bCs w:val="0"/>
          <w:i w:val="0"/>
          <w:iCs w:val="0"/>
          <w:kern w:val="0"/>
          <w:sz w:val="32"/>
          <w:szCs w:val="32"/>
          <w:highlight w:val="none"/>
          <w:lang w:val="en-US" w:eastAsia="zh-CN"/>
        </w:rPr>
        <w:t>编写成员：</w:t>
      </w:r>
      <w:r>
        <w:rPr>
          <w:rFonts w:hint="eastAsia" w:ascii="仿宋_GB2312" w:hAnsi="仿宋_GB2312" w:eastAsia="仿宋_GB2312" w:cs="仿宋_GB2312"/>
          <w:b w:val="0"/>
          <w:bCs/>
          <w:i w:val="0"/>
          <w:iCs w:val="0"/>
          <w:kern w:val="0"/>
          <w:sz w:val="32"/>
          <w:szCs w:val="32"/>
          <w:highlight w:val="none"/>
          <w:lang w:val="en-US" w:eastAsia="zh-CN"/>
        </w:rPr>
        <w:t xml:space="preserve">张海军 柳林 江村 提包次仁 杜昭辉 张喜院 </w:t>
      </w:r>
    </w:p>
    <w:p>
      <w:pPr>
        <w:keepNext w:val="0"/>
        <w:keepLines w:val="0"/>
        <w:pageBreakBefore w:val="0"/>
        <w:widowControl w:val="0"/>
        <w:kinsoku/>
        <w:wordWrap/>
        <w:overflowPunct/>
        <w:topLinePunct w:val="0"/>
        <w:autoSpaceDE/>
        <w:autoSpaceDN/>
        <w:bidi w:val="0"/>
        <w:adjustRightInd/>
        <w:snapToGrid/>
        <w:spacing w:line="576" w:lineRule="exact"/>
        <w:ind w:left="1596" w:leftChars="760" w:firstLine="0" w:firstLineChars="0"/>
        <w:jc w:val="both"/>
        <w:textAlignment w:val="auto"/>
        <w:rPr>
          <w:rFonts w:hint="eastAsia" w:ascii="仿宋_GB2312" w:hAnsi="仿宋_GB2312" w:eastAsia="仿宋_GB2312" w:cs="仿宋_GB2312"/>
          <w:b w:val="0"/>
          <w:bCs/>
          <w:i w:val="0"/>
          <w:iCs w:val="0"/>
          <w:kern w:val="0"/>
          <w:sz w:val="32"/>
          <w:szCs w:val="32"/>
          <w:highlight w:val="none"/>
          <w:lang w:val="en-US" w:eastAsia="zh-CN"/>
        </w:rPr>
      </w:pPr>
      <w:r>
        <w:rPr>
          <w:rFonts w:hint="eastAsia" w:ascii="仿宋_GB2312" w:hAnsi="仿宋_GB2312" w:eastAsia="仿宋_GB2312" w:cs="仿宋_GB2312"/>
          <w:b w:val="0"/>
          <w:bCs/>
          <w:i w:val="0"/>
          <w:iCs w:val="0"/>
          <w:kern w:val="0"/>
          <w:sz w:val="32"/>
          <w:szCs w:val="32"/>
          <w:highlight w:val="none"/>
          <w:lang w:val="en-US" w:eastAsia="zh-CN"/>
        </w:rPr>
        <w:t xml:space="preserve">王志良 李思维 杨林 次旦卓玛 桑姆 巴桑曲珍 </w:t>
      </w:r>
    </w:p>
    <w:p>
      <w:pPr>
        <w:keepNext w:val="0"/>
        <w:keepLines w:val="0"/>
        <w:pageBreakBefore w:val="0"/>
        <w:widowControl w:val="0"/>
        <w:kinsoku/>
        <w:wordWrap/>
        <w:overflowPunct/>
        <w:topLinePunct w:val="0"/>
        <w:autoSpaceDE/>
        <w:autoSpaceDN/>
        <w:bidi w:val="0"/>
        <w:adjustRightInd/>
        <w:snapToGrid/>
        <w:spacing w:line="576" w:lineRule="exact"/>
        <w:ind w:left="1596" w:leftChars="760" w:firstLine="0" w:firstLineChars="0"/>
        <w:jc w:val="both"/>
        <w:textAlignment w:val="auto"/>
        <w:rPr>
          <w:rFonts w:hint="eastAsia" w:ascii="仿宋_GB2312" w:hAnsi="仿宋_GB2312" w:eastAsia="仿宋_GB2312" w:cs="仿宋_GB2312"/>
          <w:b w:val="0"/>
          <w:bCs/>
          <w:i w:val="0"/>
          <w:iCs w:val="0"/>
          <w:kern w:val="0"/>
          <w:sz w:val="32"/>
          <w:szCs w:val="32"/>
          <w:highlight w:val="none"/>
          <w:lang w:val="en-US" w:eastAsia="zh-CN"/>
        </w:rPr>
      </w:pPr>
      <w:r>
        <w:rPr>
          <w:rFonts w:hint="eastAsia" w:ascii="仿宋_GB2312" w:hAnsi="仿宋_GB2312" w:eastAsia="仿宋_GB2312" w:cs="仿宋_GB2312"/>
          <w:b w:val="0"/>
          <w:bCs/>
          <w:i w:val="0"/>
          <w:iCs w:val="0"/>
          <w:kern w:val="0"/>
          <w:sz w:val="32"/>
          <w:szCs w:val="32"/>
          <w:highlight w:val="none"/>
          <w:lang w:val="en-US" w:eastAsia="zh-CN"/>
        </w:rPr>
        <w:t xml:space="preserve">刘鹏 梁博 周斌山 旦增曲珍 扎西拉姆 杨刚 </w:t>
      </w:r>
    </w:p>
    <w:p>
      <w:pPr>
        <w:keepNext w:val="0"/>
        <w:keepLines w:val="0"/>
        <w:pageBreakBefore w:val="0"/>
        <w:widowControl w:val="0"/>
        <w:kinsoku/>
        <w:wordWrap/>
        <w:overflowPunct/>
        <w:topLinePunct w:val="0"/>
        <w:autoSpaceDE/>
        <w:autoSpaceDN/>
        <w:bidi w:val="0"/>
        <w:adjustRightInd/>
        <w:snapToGrid/>
        <w:spacing w:line="576" w:lineRule="exact"/>
        <w:ind w:left="1596" w:leftChars="760" w:firstLine="0" w:firstLineChars="0"/>
        <w:jc w:val="both"/>
        <w:textAlignment w:val="auto"/>
        <w:rPr>
          <w:rFonts w:hint="eastAsia" w:ascii="仿宋_GB2312" w:hAnsi="仿宋_GB2312" w:eastAsia="仿宋_GB2312" w:cs="仿宋_GB2312"/>
          <w:b w:val="0"/>
          <w:bCs/>
          <w:i w:val="0"/>
          <w:iCs w:val="0"/>
          <w:kern w:val="0"/>
          <w:sz w:val="32"/>
          <w:szCs w:val="32"/>
          <w:highlight w:val="none"/>
          <w:lang w:val="en-US" w:eastAsia="zh-CN"/>
        </w:rPr>
      </w:pPr>
      <w:r>
        <w:rPr>
          <w:rFonts w:hint="eastAsia" w:ascii="仿宋_GB2312" w:hAnsi="仿宋_GB2312" w:eastAsia="仿宋_GB2312" w:cs="仿宋_GB2312"/>
          <w:b w:val="0"/>
          <w:bCs/>
          <w:i w:val="0"/>
          <w:iCs w:val="0"/>
          <w:kern w:val="0"/>
          <w:sz w:val="32"/>
          <w:szCs w:val="32"/>
          <w:highlight w:val="none"/>
          <w:lang w:val="en-US" w:eastAsia="zh-CN"/>
        </w:rPr>
        <w:t>张嘉军 张艳君 张誉 徐丽 郝红红 邱海玲</w:t>
      </w:r>
    </w:p>
    <w:p>
      <w:pPr>
        <w:spacing w:line="500" w:lineRule="exact"/>
        <w:jc w:val="center"/>
        <w:rPr>
          <w:rFonts w:ascii="Times New Roman" w:hAnsi="Times New Roman" w:eastAsia="黑体"/>
          <w:i w:val="0"/>
          <w:iCs w:val="0"/>
          <w:sz w:val="32"/>
          <w:szCs w:val="32"/>
          <w:highlight w:val="none"/>
        </w:rPr>
      </w:pPr>
    </w:p>
    <w:p>
      <w:pPr>
        <w:spacing w:line="500" w:lineRule="exact"/>
        <w:jc w:val="center"/>
        <w:rPr>
          <w:rFonts w:ascii="Times New Roman" w:hAnsi="Times New Roman" w:eastAsia="黑体"/>
          <w:i w:val="0"/>
          <w:iCs w:val="0"/>
          <w:sz w:val="32"/>
          <w:szCs w:val="32"/>
          <w:highlight w:val="none"/>
        </w:rPr>
      </w:pPr>
      <w:bookmarkStart w:id="1400" w:name="_GoBack"/>
      <w:bookmarkEnd w:id="1400"/>
    </w:p>
    <w:p>
      <w:pPr>
        <w:spacing w:line="500" w:lineRule="exact"/>
        <w:jc w:val="center"/>
        <w:rPr>
          <w:rFonts w:ascii="Times New Roman" w:hAnsi="Times New Roman" w:eastAsia="黑体"/>
          <w:i w:val="0"/>
          <w:iCs w:val="0"/>
          <w:sz w:val="32"/>
          <w:szCs w:val="32"/>
          <w:highlight w:val="none"/>
        </w:rPr>
      </w:pPr>
    </w:p>
    <w:p>
      <w:pPr>
        <w:spacing w:line="500" w:lineRule="exact"/>
        <w:jc w:val="center"/>
        <w:rPr>
          <w:rFonts w:ascii="Times New Roman" w:hAnsi="Times New Roman" w:eastAsia="黑体"/>
          <w:i w:val="0"/>
          <w:iCs w:val="0"/>
          <w:sz w:val="32"/>
          <w:szCs w:val="32"/>
          <w:highlight w:val="none"/>
        </w:rPr>
      </w:pPr>
    </w:p>
    <w:p>
      <w:pPr>
        <w:spacing w:line="500" w:lineRule="exact"/>
        <w:jc w:val="center"/>
        <w:rPr>
          <w:rFonts w:ascii="Times New Roman" w:hAnsi="Times New Roman" w:eastAsia="黑体"/>
          <w:i w:val="0"/>
          <w:iCs w:val="0"/>
          <w:sz w:val="32"/>
          <w:szCs w:val="32"/>
          <w:highlight w:val="none"/>
        </w:rPr>
      </w:pPr>
    </w:p>
    <w:p>
      <w:pPr>
        <w:spacing w:line="500" w:lineRule="exact"/>
        <w:jc w:val="center"/>
        <w:rPr>
          <w:rFonts w:ascii="Times New Roman" w:hAnsi="Times New Roman" w:eastAsia="黑体"/>
          <w:i w:val="0"/>
          <w:iCs w:val="0"/>
          <w:sz w:val="32"/>
          <w:szCs w:val="32"/>
          <w:highlight w:val="none"/>
        </w:rPr>
      </w:pPr>
    </w:p>
    <w:p>
      <w:pPr>
        <w:spacing w:line="500" w:lineRule="exact"/>
        <w:jc w:val="center"/>
        <w:rPr>
          <w:rFonts w:ascii="Times New Roman" w:hAnsi="Times New Roman" w:eastAsia="黑体"/>
          <w:i w:val="0"/>
          <w:iCs w:val="0"/>
          <w:sz w:val="32"/>
          <w:szCs w:val="32"/>
          <w:highlight w:val="none"/>
        </w:rPr>
      </w:pPr>
    </w:p>
    <w:p>
      <w:pPr>
        <w:spacing w:line="500" w:lineRule="exact"/>
        <w:jc w:val="center"/>
        <w:rPr>
          <w:rFonts w:ascii="Times New Roman" w:hAnsi="Times New Roman" w:eastAsia="黑体"/>
          <w:i w:val="0"/>
          <w:iCs w:val="0"/>
          <w:sz w:val="32"/>
          <w:szCs w:val="32"/>
          <w:highlight w:val="none"/>
        </w:rPr>
      </w:pPr>
    </w:p>
    <w:p>
      <w:pPr>
        <w:spacing w:line="500" w:lineRule="exact"/>
        <w:jc w:val="center"/>
        <w:rPr>
          <w:rFonts w:ascii="Times New Roman" w:hAnsi="Times New Roman" w:eastAsia="黑体"/>
          <w:i w:val="0"/>
          <w:iCs w:val="0"/>
          <w:sz w:val="32"/>
          <w:szCs w:val="32"/>
          <w:highlight w:val="none"/>
        </w:rPr>
      </w:pPr>
    </w:p>
    <w:p>
      <w:pPr>
        <w:spacing w:line="500" w:lineRule="exact"/>
        <w:jc w:val="center"/>
        <w:rPr>
          <w:rFonts w:ascii="Times New Roman" w:hAnsi="Times New Roman" w:eastAsia="黑体"/>
          <w:i w:val="0"/>
          <w:iCs w:val="0"/>
          <w:sz w:val="32"/>
          <w:szCs w:val="32"/>
          <w:highlight w:val="none"/>
        </w:rPr>
      </w:pPr>
    </w:p>
    <w:p>
      <w:pPr>
        <w:spacing w:line="500" w:lineRule="exact"/>
        <w:jc w:val="center"/>
        <w:rPr>
          <w:rFonts w:ascii="Times New Roman" w:hAnsi="Times New Roman" w:eastAsia="黑体"/>
          <w:i w:val="0"/>
          <w:iCs w:val="0"/>
          <w:sz w:val="32"/>
          <w:szCs w:val="32"/>
          <w:highlight w:val="none"/>
        </w:rPr>
      </w:pPr>
    </w:p>
    <w:p>
      <w:pPr>
        <w:spacing w:line="500" w:lineRule="exact"/>
        <w:jc w:val="center"/>
        <w:rPr>
          <w:rFonts w:ascii="Times New Roman" w:hAnsi="Times New Roman" w:eastAsia="黑体"/>
          <w:i w:val="0"/>
          <w:iCs w:val="0"/>
          <w:sz w:val="32"/>
          <w:szCs w:val="32"/>
          <w:highlight w:val="none"/>
        </w:rPr>
      </w:pPr>
    </w:p>
    <w:p>
      <w:pPr>
        <w:spacing w:line="500" w:lineRule="exact"/>
        <w:jc w:val="center"/>
        <w:rPr>
          <w:rFonts w:ascii="Times New Roman" w:hAnsi="Times New Roman" w:eastAsia="黑体"/>
          <w:i w:val="0"/>
          <w:iCs w:val="0"/>
          <w:sz w:val="32"/>
          <w:szCs w:val="32"/>
          <w:highlight w:val="none"/>
        </w:rPr>
      </w:pPr>
    </w:p>
    <w:p>
      <w:pPr>
        <w:spacing w:line="500" w:lineRule="exact"/>
        <w:jc w:val="center"/>
        <w:rPr>
          <w:rFonts w:ascii="Times New Roman" w:hAnsi="Times New Roman" w:eastAsia="黑体"/>
          <w:i w:val="0"/>
          <w:iCs w:val="0"/>
          <w:sz w:val="32"/>
          <w:szCs w:val="32"/>
          <w:highlight w:val="none"/>
        </w:rPr>
      </w:pPr>
    </w:p>
    <w:p>
      <w:pPr>
        <w:spacing w:line="500" w:lineRule="exact"/>
        <w:jc w:val="center"/>
        <w:rPr>
          <w:rFonts w:ascii="Times New Roman" w:hAnsi="Times New Roman" w:eastAsia="黑体"/>
          <w:i w:val="0"/>
          <w:iCs w:val="0"/>
          <w:sz w:val="32"/>
          <w:szCs w:val="32"/>
          <w:highlight w:val="none"/>
        </w:rPr>
      </w:pPr>
      <w:r>
        <w:rPr>
          <w:rFonts w:ascii="Times New Roman" w:hAnsi="Times New Roman" w:eastAsia="黑体"/>
          <w:i w:val="0"/>
          <w:iCs w:val="0"/>
          <w:sz w:val="32"/>
          <w:szCs w:val="32"/>
          <w:highlight w:val="none"/>
        </w:rPr>
        <w:t>使用说明</w:t>
      </w:r>
    </w:p>
    <w:p>
      <w:pPr>
        <w:spacing w:line="440" w:lineRule="exact"/>
        <w:ind w:firstLine="480" w:firstLineChars="200"/>
        <w:rPr>
          <w:rFonts w:hint="eastAsia" w:ascii="仿宋_GB2312" w:hAnsi="仿宋_GB2312" w:eastAsia="仿宋_GB2312" w:cs="仿宋_GB2312"/>
          <w:i w:val="0"/>
          <w:iCs w:val="0"/>
          <w:sz w:val="24"/>
          <w:szCs w:val="24"/>
          <w:highlight w:val="none"/>
        </w:rPr>
      </w:pPr>
    </w:p>
    <w:p>
      <w:pPr>
        <w:spacing w:line="440" w:lineRule="exact"/>
        <w:ind w:firstLine="480" w:firstLineChars="200"/>
        <w:rPr>
          <w:rFonts w:hint="eastAsia" w:ascii="仿宋_GB2312" w:hAnsi="仿宋_GB2312" w:eastAsia="仿宋_GB2312" w:cs="仿宋_GB2312"/>
          <w:i w:val="0"/>
          <w:iCs w:val="0"/>
          <w:sz w:val="24"/>
          <w:szCs w:val="24"/>
          <w:highlight w:val="none"/>
        </w:rPr>
      </w:pPr>
      <w:r>
        <w:rPr>
          <w:rFonts w:hint="eastAsia" w:ascii="仿宋_GB2312" w:hAnsi="仿宋_GB2312" w:eastAsia="仿宋_GB2312" w:cs="仿宋_GB2312"/>
          <w:i w:val="0"/>
          <w:iCs w:val="0"/>
          <w:sz w:val="24"/>
          <w:szCs w:val="24"/>
          <w:highlight w:val="none"/>
        </w:rPr>
        <w:t>一、《西藏自治区水利工程建设项目标准设备采购电子招标文件（试行）》（</w:t>
      </w:r>
      <w:r>
        <w:rPr>
          <w:rFonts w:hint="eastAsia" w:ascii="仿宋_GB2312" w:hAnsi="仿宋_GB2312" w:eastAsia="仿宋_GB2312" w:cs="仿宋_GB2312"/>
          <w:i w:val="0"/>
          <w:iCs w:val="0"/>
          <w:sz w:val="24"/>
          <w:szCs w:val="24"/>
          <w:highlight w:val="none"/>
          <w:lang w:eastAsia="zh-CN"/>
        </w:rPr>
        <w:t>2024年版</w:t>
      </w:r>
      <w:r>
        <w:rPr>
          <w:rFonts w:hint="eastAsia" w:ascii="仿宋_GB2312" w:hAnsi="仿宋_GB2312" w:eastAsia="仿宋_GB2312" w:cs="仿宋_GB2312"/>
          <w:i w:val="0"/>
          <w:iCs w:val="0"/>
          <w:sz w:val="24"/>
          <w:szCs w:val="24"/>
          <w:highlight w:val="none"/>
        </w:rPr>
        <w:t>）依据《中华人民共和国标准设备采购招标文件》以及《电子招标投标办法》（8部委20号令）等编制，适用于西藏自治区水利工程建设项目设备采购电子招标。</w:t>
      </w:r>
    </w:p>
    <w:p>
      <w:pPr>
        <w:spacing w:line="440" w:lineRule="exact"/>
        <w:ind w:firstLine="480" w:firstLineChars="200"/>
        <w:rPr>
          <w:rFonts w:hint="eastAsia" w:ascii="仿宋_GB2312" w:hAnsi="仿宋_GB2312" w:eastAsia="仿宋_GB2312" w:cs="仿宋_GB2312"/>
          <w:i w:val="0"/>
          <w:iCs w:val="0"/>
          <w:sz w:val="24"/>
          <w:szCs w:val="24"/>
          <w:highlight w:val="none"/>
        </w:rPr>
      </w:pPr>
      <w:r>
        <w:rPr>
          <w:rFonts w:hint="eastAsia" w:ascii="仿宋_GB2312" w:hAnsi="仿宋_GB2312" w:eastAsia="仿宋_GB2312" w:cs="仿宋_GB2312"/>
          <w:i w:val="0"/>
          <w:iCs w:val="0"/>
          <w:sz w:val="24"/>
          <w:szCs w:val="24"/>
          <w:highlight w:val="none"/>
        </w:rPr>
        <w:t>二、《西藏自治区水利工程建设项目标准材料设备电子招标文件（试行）》（</w:t>
      </w:r>
      <w:r>
        <w:rPr>
          <w:rFonts w:hint="eastAsia" w:ascii="仿宋_GB2312" w:hAnsi="仿宋_GB2312" w:eastAsia="仿宋_GB2312" w:cs="仿宋_GB2312"/>
          <w:i w:val="0"/>
          <w:iCs w:val="0"/>
          <w:sz w:val="24"/>
          <w:szCs w:val="24"/>
          <w:highlight w:val="none"/>
          <w:lang w:eastAsia="zh-CN"/>
        </w:rPr>
        <w:t>2024年版</w:t>
      </w:r>
      <w:r>
        <w:rPr>
          <w:rFonts w:hint="eastAsia" w:ascii="仿宋_GB2312" w:hAnsi="仿宋_GB2312" w:eastAsia="仿宋_GB2312" w:cs="仿宋_GB2312"/>
          <w:i w:val="0"/>
          <w:iCs w:val="0"/>
          <w:sz w:val="24"/>
          <w:szCs w:val="24"/>
          <w:highlight w:val="none"/>
        </w:rPr>
        <w:t>）用相同序号标示的章、节、条、款、项、目，供招标人和投标人选择使用；以空格标示的由招标人填写的内容，招标人应根据招标项目具体特点和实际需要具体化，确实没有需要填写的，在空格中用“/”标示。</w:t>
      </w:r>
    </w:p>
    <w:p>
      <w:pPr>
        <w:spacing w:line="440" w:lineRule="exact"/>
        <w:ind w:firstLine="480" w:firstLineChars="200"/>
        <w:rPr>
          <w:rFonts w:hint="eastAsia" w:ascii="仿宋_GB2312" w:hAnsi="仿宋_GB2312" w:eastAsia="仿宋_GB2312" w:cs="仿宋_GB2312"/>
          <w:i w:val="0"/>
          <w:iCs w:val="0"/>
          <w:sz w:val="24"/>
          <w:szCs w:val="24"/>
          <w:highlight w:val="none"/>
        </w:rPr>
      </w:pPr>
      <w:r>
        <w:rPr>
          <w:rFonts w:hint="eastAsia" w:ascii="仿宋_GB2312" w:hAnsi="仿宋_GB2312" w:eastAsia="仿宋_GB2312" w:cs="仿宋_GB2312"/>
          <w:i w:val="0"/>
          <w:iCs w:val="0"/>
          <w:sz w:val="24"/>
          <w:szCs w:val="24"/>
          <w:highlight w:val="none"/>
        </w:rPr>
        <w:t>三、招标人按照第一章的格式发布招标公告或发出投标邀请书后，将实际发布的招标公告或实际发出的投标邀请书编入出售的招标文件中，作为投标邀请。其中，招标公告应同时注明其发布所在的所有媒介名称。</w:t>
      </w:r>
    </w:p>
    <w:p>
      <w:pPr>
        <w:spacing w:line="440" w:lineRule="exact"/>
        <w:ind w:firstLine="480" w:firstLineChars="200"/>
        <w:rPr>
          <w:rFonts w:hint="eastAsia" w:ascii="仿宋_GB2312" w:hAnsi="仿宋_GB2312" w:eastAsia="仿宋_GB2312" w:cs="仿宋_GB2312"/>
          <w:i w:val="0"/>
          <w:iCs w:val="0"/>
          <w:sz w:val="24"/>
          <w:szCs w:val="24"/>
          <w:highlight w:val="none"/>
        </w:rPr>
      </w:pPr>
      <w:r>
        <w:rPr>
          <w:rFonts w:hint="eastAsia" w:ascii="仿宋_GB2312" w:hAnsi="仿宋_GB2312" w:eastAsia="仿宋_GB2312" w:cs="仿宋_GB2312"/>
          <w:i w:val="0"/>
          <w:iCs w:val="0"/>
          <w:sz w:val="24"/>
          <w:szCs w:val="24"/>
          <w:highlight w:val="none"/>
        </w:rPr>
        <w:t>四、第三章“评标办法”分别规定综合评估法和经评审的最低投标价法两种评标方法，供招标人根据招标项目具体特点和实际需要选择使用。招标人选择使用综合评估法的，各评审因素的评审标准、分值和权重等由招标人自主确定。国务院有关部门对各评审因素的评审标准、分值和权重等有规定的，从其规定。</w:t>
      </w:r>
    </w:p>
    <w:p>
      <w:pPr>
        <w:spacing w:line="440" w:lineRule="exact"/>
        <w:ind w:firstLine="480" w:firstLineChars="200"/>
        <w:rPr>
          <w:rFonts w:hint="eastAsia" w:ascii="仿宋_GB2312" w:hAnsi="仿宋_GB2312" w:eastAsia="仿宋_GB2312" w:cs="仿宋_GB2312"/>
          <w:i w:val="0"/>
          <w:iCs w:val="0"/>
          <w:sz w:val="24"/>
          <w:szCs w:val="24"/>
          <w:highlight w:val="none"/>
        </w:rPr>
      </w:pPr>
      <w:r>
        <w:rPr>
          <w:rFonts w:hint="eastAsia" w:ascii="仿宋_GB2312" w:hAnsi="仿宋_GB2312" w:eastAsia="仿宋_GB2312" w:cs="仿宋_GB2312"/>
          <w:i w:val="0"/>
          <w:iCs w:val="0"/>
          <w:sz w:val="24"/>
          <w:szCs w:val="24"/>
          <w:highlight w:val="none"/>
        </w:rPr>
        <w:t>第三章“评标办法前附表”应列明全部评审因素和评审标准，并在本章前附表标明投标人不满足要求即否决其投标的全部条款。</w:t>
      </w:r>
    </w:p>
    <w:p>
      <w:pPr>
        <w:spacing w:line="440" w:lineRule="exact"/>
        <w:ind w:firstLine="480" w:firstLineChars="200"/>
        <w:rPr>
          <w:rFonts w:hint="eastAsia" w:ascii="仿宋_GB2312" w:hAnsi="仿宋_GB2312" w:eastAsia="仿宋_GB2312" w:cs="仿宋_GB2312"/>
          <w:i w:val="0"/>
          <w:iCs w:val="0"/>
          <w:sz w:val="24"/>
          <w:szCs w:val="24"/>
          <w:highlight w:val="none"/>
        </w:rPr>
      </w:pPr>
      <w:r>
        <w:rPr>
          <w:rFonts w:hint="eastAsia" w:ascii="仿宋_GB2312" w:hAnsi="仿宋_GB2312" w:eastAsia="仿宋_GB2312" w:cs="仿宋_GB2312"/>
          <w:i w:val="0"/>
          <w:iCs w:val="0"/>
          <w:sz w:val="24"/>
          <w:szCs w:val="24"/>
          <w:highlight w:val="none"/>
        </w:rPr>
        <w:t>五、第五章“</w:t>
      </w:r>
      <w:r>
        <w:rPr>
          <w:rFonts w:hint="eastAsia" w:ascii="仿宋_GB2312" w:hAnsi="仿宋_GB2312" w:eastAsia="仿宋_GB2312" w:cs="仿宋_GB2312"/>
          <w:i w:val="0"/>
          <w:iCs w:val="0"/>
          <w:sz w:val="24"/>
          <w:highlight w:val="none"/>
        </w:rPr>
        <w:t>供货</w:t>
      </w:r>
      <w:r>
        <w:rPr>
          <w:rFonts w:hint="eastAsia" w:ascii="仿宋_GB2312" w:hAnsi="仿宋_GB2312" w:eastAsia="仿宋_GB2312" w:cs="仿宋_GB2312"/>
          <w:i w:val="0"/>
          <w:iCs w:val="0"/>
          <w:sz w:val="24"/>
          <w:szCs w:val="24"/>
          <w:highlight w:val="none"/>
        </w:rPr>
        <w:t>要求”由招标人根据行业标准</w:t>
      </w:r>
      <w:r>
        <w:rPr>
          <w:rFonts w:hint="eastAsia" w:ascii="仿宋_GB2312" w:hAnsi="仿宋_GB2312" w:eastAsia="仿宋_GB2312" w:cs="仿宋_GB2312"/>
          <w:i w:val="0"/>
          <w:iCs w:val="0"/>
          <w:sz w:val="24"/>
          <w:highlight w:val="none"/>
        </w:rPr>
        <w:t>设备采购</w:t>
      </w:r>
      <w:r>
        <w:rPr>
          <w:rFonts w:hint="eastAsia" w:ascii="仿宋_GB2312" w:hAnsi="仿宋_GB2312" w:eastAsia="仿宋_GB2312" w:cs="仿宋_GB2312"/>
          <w:i w:val="0"/>
          <w:iCs w:val="0"/>
          <w:sz w:val="24"/>
          <w:szCs w:val="24"/>
          <w:highlight w:val="none"/>
        </w:rPr>
        <w:t>招标文件（如有）、招标项目具体特点和实际需要编制，并与“投标人须知”、“通用合同条款”、“专用合同条款”相衔接。</w:t>
      </w:r>
    </w:p>
    <w:p>
      <w:pPr>
        <w:spacing w:line="440" w:lineRule="exact"/>
        <w:ind w:firstLine="480" w:firstLineChars="200"/>
        <w:rPr>
          <w:rFonts w:hint="eastAsia" w:ascii="仿宋_GB2312" w:hAnsi="仿宋_GB2312" w:eastAsia="仿宋_GB2312" w:cs="仿宋_GB2312"/>
          <w:i w:val="0"/>
          <w:iCs w:val="0"/>
          <w:sz w:val="24"/>
          <w:szCs w:val="24"/>
          <w:highlight w:val="none"/>
        </w:rPr>
      </w:pPr>
      <w:r>
        <w:rPr>
          <w:rFonts w:hint="eastAsia" w:ascii="仿宋_GB2312" w:hAnsi="仿宋_GB2312" w:eastAsia="仿宋_GB2312" w:cs="仿宋_GB2312"/>
          <w:i w:val="0"/>
          <w:iCs w:val="0"/>
          <w:sz w:val="24"/>
          <w:szCs w:val="24"/>
          <w:highlight w:val="none"/>
        </w:rPr>
        <w:t>六、《西藏自治区水利工程建设项目标准设备采购电子招标文件（试行）》（</w:t>
      </w:r>
      <w:r>
        <w:rPr>
          <w:rFonts w:hint="eastAsia" w:ascii="仿宋_GB2312" w:hAnsi="仿宋_GB2312" w:eastAsia="仿宋_GB2312" w:cs="仿宋_GB2312"/>
          <w:i w:val="0"/>
          <w:iCs w:val="0"/>
          <w:sz w:val="24"/>
          <w:szCs w:val="24"/>
          <w:highlight w:val="none"/>
          <w:lang w:eastAsia="zh-CN"/>
        </w:rPr>
        <w:t>2024年版</w:t>
      </w:r>
      <w:r>
        <w:rPr>
          <w:rFonts w:hint="eastAsia" w:ascii="仿宋_GB2312" w:hAnsi="仿宋_GB2312" w:eastAsia="仿宋_GB2312" w:cs="仿宋_GB2312"/>
          <w:i w:val="0"/>
          <w:iCs w:val="0"/>
          <w:sz w:val="24"/>
          <w:szCs w:val="24"/>
          <w:highlight w:val="none"/>
        </w:rPr>
        <w:t>）将根据实际执行过程中出现的问题及时进行修改。各使用单位或个人对《西藏自治区水利工程建设项目标准设备采购电子招标文件（试行）》（</w:t>
      </w:r>
      <w:r>
        <w:rPr>
          <w:rFonts w:hint="eastAsia" w:ascii="仿宋_GB2312" w:hAnsi="仿宋_GB2312" w:eastAsia="仿宋_GB2312" w:cs="仿宋_GB2312"/>
          <w:i w:val="0"/>
          <w:iCs w:val="0"/>
          <w:sz w:val="24"/>
          <w:szCs w:val="24"/>
          <w:highlight w:val="none"/>
          <w:lang w:eastAsia="zh-CN"/>
        </w:rPr>
        <w:t>2024年版</w:t>
      </w:r>
      <w:r>
        <w:rPr>
          <w:rFonts w:hint="eastAsia" w:ascii="仿宋_GB2312" w:hAnsi="仿宋_GB2312" w:eastAsia="仿宋_GB2312" w:cs="仿宋_GB2312"/>
          <w:i w:val="0"/>
          <w:iCs w:val="0"/>
          <w:sz w:val="24"/>
          <w:szCs w:val="24"/>
          <w:highlight w:val="none"/>
        </w:rPr>
        <w:t>）的修改意见和建议，可向西藏自治区水利厅建设与管理处反映。</w:t>
      </w:r>
    </w:p>
    <w:p>
      <w:pPr>
        <w:spacing w:line="440" w:lineRule="exact"/>
        <w:ind w:firstLine="480" w:firstLineChars="200"/>
        <w:rPr>
          <w:rFonts w:hint="eastAsia" w:ascii="仿宋_GB2312" w:hAnsi="仿宋_GB2312" w:eastAsia="仿宋_GB2312" w:cs="仿宋_GB2312"/>
          <w:i w:val="0"/>
          <w:iCs w:val="0"/>
          <w:sz w:val="24"/>
          <w:szCs w:val="24"/>
          <w:highlight w:val="none"/>
        </w:rPr>
        <w:sectPr>
          <w:pgSz w:w="12240" w:h="15840"/>
          <w:pgMar w:top="1440" w:right="1800" w:bottom="1440" w:left="1800" w:header="720" w:footer="720" w:gutter="0"/>
          <w:pgNumType w:start="1"/>
          <w:cols w:space="720" w:num="1"/>
          <w:docGrid w:linePitch="285" w:charSpace="0"/>
        </w:sectPr>
      </w:pPr>
      <w:r>
        <w:rPr>
          <w:rFonts w:hint="eastAsia" w:ascii="仿宋_GB2312" w:hAnsi="仿宋_GB2312" w:eastAsia="仿宋_GB2312" w:cs="仿宋_GB2312"/>
          <w:i w:val="0"/>
          <w:iCs w:val="0"/>
          <w:sz w:val="24"/>
          <w:szCs w:val="24"/>
          <w:highlight w:val="none"/>
        </w:rPr>
        <w:t>联系电话：0891-6373996</w:t>
      </w:r>
      <w:r>
        <w:rPr>
          <w:rFonts w:hint="eastAsia" w:ascii="仿宋_GB2312" w:hAnsi="仿宋_GB2312" w:eastAsia="仿宋_GB2312" w:cs="仿宋_GB2312"/>
          <w:i w:val="0"/>
          <w:iCs w:val="0"/>
          <w:sz w:val="24"/>
          <w:szCs w:val="24"/>
          <w:highlight w:val="none"/>
          <w:lang w:val="en"/>
        </w:rPr>
        <w:t>/</w:t>
      </w:r>
      <w:r>
        <w:rPr>
          <w:rFonts w:hint="eastAsia" w:ascii="仿宋_GB2312" w:hAnsi="仿宋_GB2312" w:eastAsia="仿宋_GB2312" w:cs="仿宋_GB2312"/>
          <w:i w:val="0"/>
          <w:iCs w:val="0"/>
          <w:sz w:val="24"/>
          <w:szCs w:val="24"/>
          <w:highlight w:val="none"/>
        </w:rPr>
        <w:t>6373641。</w:t>
      </w:r>
    </w:p>
    <w:p>
      <w:pPr>
        <w:spacing w:line="500" w:lineRule="exact"/>
        <w:ind w:firstLine="480" w:firstLineChars="200"/>
        <w:rPr>
          <w:rFonts w:ascii="Times New Roman" w:hAnsi="Times New Roman" w:eastAsiaTheme="minorEastAsia"/>
          <w:i w:val="0"/>
          <w:iCs w:val="0"/>
          <w:sz w:val="24"/>
          <w:szCs w:val="24"/>
          <w:highlight w:val="none"/>
        </w:rPr>
      </w:pPr>
    </w:p>
    <w:p>
      <w:pPr>
        <w:spacing w:line="500" w:lineRule="exact"/>
        <w:ind w:firstLine="480" w:firstLineChars="200"/>
        <w:rPr>
          <w:rFonts w:ascii="Times New Roman" w:hAnsi="Times New Roman" w:eastAsiaTheme="minorEastAsia"/>
          <w:i w:val="0"/>
          <w:iCs w:val="0"/>
          <w:sz w:val="24"/>
          <w:szCs w:val="24"/>
          <w:highlight w:val="none"/>
        </w:rPr>
      </w:pPr>
    </w:p>
    <w:p>
      <w:pPr>
        <w:spacing w:line="400" w:lineRule="exact"/>
        <w:rPr>
          <w:rFonts w:ascii="Times New Roman" w:hAnsi="Times New Roman"/>
          <w:i w:val="0"/>
          <w:iCs w:val="0"/>
          <w:color w:val="000000"/>
          <w:highlight w:val="none"/>
        </w:rPr>
      </w:pPr>
    </w:p>
    <w:p>
      <w:pPr>
        <w:spacing w:line="400" w:lineRule="exact"/>
        <w:rPr>
          <w:rFonts w:ascii="Times New Roman" w:hAnsi="Times New Roman"/>
          <w:i w:val="0"/>
          <w:iCs w:val="0"/>
          <w:color w:val="000000"/>
          <w:highlight w:val="none"/>
        </w:rPr>
      </w:pPr>
    </w:p>
    <w:p>
      <w:pPr>
        <w:jc w:val="center"/>
        <w:rPr>
          <w:rFonts w:ascii="Times New Roman" w:hAnsi="Times New Roman" w:eastAsia="黑体"/>
          <w:i w:val="0"/>
          <w:iCs w:val="0"/>
          <w:sz w:val="28"/>
          <w:szCs w:val="28"/>
          <w:highlight w:val="none"/>
        </w:rPr>
      </w:pPr>
      <w:r>
        <w:rPr>
          <w:rFonts w:ascii="Times New Roman" w:hAnsi="Times New Roman" w:eastAsia="黑体"/>
          <w:i w:val="0"/>
          <w:iCs w:val="0"/>
          <w:sz w:val="28"/>
          <w:szCs w:val="28"/>
          <w:highlight w:val="none"/>
          <w:u w:val="single"/>
        </w:rPr>
        <w:t xml:space="preserve">        </w:t>
      </w:r>
      <w:r>
        <w:rPr>
          <w:rFonts w:ascii="Times New Roman" w:hAnsi="Times New Roman" w:eastAsia="黑体"/>
          <w:i w:val="0"/>
          <w:iCs w:val="0"/>
          <w:sz w:val="28"/>
          <w:szCs w:val="28"/>
          <w:highlight w:val="none"/>
        </w:rPr>
        <w:t>（项目名称）</w:t>
      </w:r>
      <w:r>
        <w:rPr>
          <w:rFonts w:ascii="Times New Roman" w:hAnsi="Times New Roman" w:eastAsia="黑体"/>
          <w:i w:val="0"/>
          <w:iCs w:val="0"/>
          <w:sz w:val="28"/>
          <w:szCs w:val="28"/>
          <w:highlight w:val="none"/>
          <w:u w:val="single"/>
        </w:rPr>
        <w:t xml:space="preserve">        </w:t>
      </w:r>
      <w:r>
        <w:rPr>
          <w:rFonts w:ascii="Times New Roman" w:hAnsi="Times New Roman" w:eastAsia="黑体"/>
          <w:i w:val="0"/>
          <w:iCs w:val="0"/>
          <w:sz w:val="28"/>
          <w:szCs w:val="28"/>
          <w:highlight w:val="none"/>
        </w:rPr>
        <w:t>（</w:t>
      </w:r>
      <w:r>
        <w:rPr>
          <w:rFonts w:hint="eastAsia" w:ascii="Times New Roman" w:hAnsi="Times New Roman" w:eastAsia="黑体"/>
          <w:i w:val="0"/>
          <w:iCs w:val="0"/>
          <w:sz w:val="28"/>
          <w:szCs w:val="28"/>
          <w:highlight w:val="none"/>
          <w:lang w:val="en-US" w:eastAsia="zh-CN"/>
        </w:rPr>
        <w:t>标段</w:t>
      </w:r>
      <w:r>
        <w:rPr>
          <w:rFonts w:ascii="Times New Roman" w:hAnsi="Times New Roman" w:eastAsia="黑体"/>
          <w:i w:val="0"/>
          <w:iCs w:val="0"/>
          <w:sz w:val="28"/>
          <w:szCs w:val="28"/>
          <w:highlight w:val="none"/>
        </w:rPr>
        <w:t>名称）</w:t>
      </w:r>
    </w:p>
    <w:p>
      <w:pPr>
        <w:jc w:val="center"/>
        <w:rPr>
          <w:rFonts w:ascii="Times New Roman" w:hAnsi="Times New Roman" w:eastAsia="黑体"/>
          <w:i w:val="0"/>
          <w:iCs w:val="0"/>
          <w:sz w:val="28"/>
          <w:szCs w:val="28"/>
          <w:highlight w:val="none"/>
        </w:rPr>
      </w:pPr>
    </w:p>
    <w:p>
      <w:pPr>
        <w:spacing w:line="400" w:lineRule="exact"/>
        <w:rPr>
          <w:rFonts w:ascii="Times New Roman" w:hAnsi="Times New Roman"/>
          <w:i w:val="0"/>
          <w:iCs w:val="0"/>
          <w:color w:val="000000"/>
          <w:highlight w:val="none"/>
        </w:rPr>
      </w:pPr>
    </w:p>
    <w:p>
      <w:pPr>
        <w:spacing w:line="400" w:lineRule="exact"/>
        <w:jc w:val="right"/>
        <w:rPr>
          <w:rFonts w:ascii="Times New Roman" w:hAnsi="Times New Roman"/>
          <w:i w:val="0"/>
          <w:iCs w:val="0"/>
          <w:color w:val="000000"/>
          <w:highlight w:val="none"/>
        </w:rPr>
      </w:pPr>
    </w:p>
    <w:p>
      <w:pPr>
        <w:rPr>
          <w:rFonts w:ascii="Times New Roman" w:hAnsi="Times New Roman"/>
          <w:i w:val="0"/>
          <w:iCs w:val="0"/>
          <w:sz w:val="28"/>
          <w:szCs w:val="28"/>
          <w:highlight w:val="none"/>
        </w:rPr>
      </w:pPr>
    </w:p>
    <w:p>
      <w:pPr>
        <w:rPr>
          <w:rFonts w:ascii="Times New Roman" w:hAnsi="Times New Roman"/>
          <w:i w:val="0"/>
          <w:iCs w:val="0"/>
          <w:color w:val="000000"/>
          <w:sz w:val="28"/>
          <w:highlight w:val="none"/>
        </w:rPr>
      </w:pPr>
    </w:p>
    <w:p>
      <w:pPr>
        <w:jc w:val="center"/>
        <w:rPr>
          <w:rFonts w:ascii="Times New Roman" w:hAnsi="Times New Roman" w:eastAsia="黑体"/>
          <w:i w:val="0"/>
          <w:iCs w:val="0"/>
          <w:color w:val="000000"/>
          <w:sz w:val="44"/>
          <w:highlight w:val="none"/>
        </w:rPr>
      </w:pPr>
      <w:r>
        <w:rPr>
          <w:rFonts w:ascii="Times New Roman" w:hAnsi="Times New Roman" w:eastAsia="黑体"/>
          <w:i w:val="0"/>
          <w:iCs w:val="0"/>
          <w:color w:val="000000"/>
          <w:sz w:val="44"/>
          <w:highlight w:val="none"/>
        </w:rPr>
        <w:t>招标文件</w:t>
      </w:r>
    </w:p>
    <w:p>
      <w:pPr>
        <w:spacing w:line="400" w:lineRule="exact"/>
        <w:rPr>
          <w:rFonts w:ascii="Times New Roman" w:hAnsi="Times New Roman"/>
          <w:i w:val="0"/>
          <w:iCs w:val="0"/>
          <w:color w:val="000000"/>
          <w:highlight w:val="none"/>
        </w:rPr>
      </w:pPr>
    </w:p>
    <w:p>
      <w:pPr>
        <w:spacing w:line="400" w:lineRule="exact"/>
        <w:rPr>
          <w:rFonts w:ascii="Times New Roman" w:hAnsi="Times New Roman"/>
          <w:i w:val="0"/>
          <w:iCs w:val="0"/>
          <w:color w:val="000000"/>
          <w:highlight w:val="none"/>
        </w:rPr>
      </w:pPr>
    </w:p>
    <w:p>
      <w:pPr>
        <w:spacing w:line="400" w:lineRule="exact"/>
        <w:rPr>
          <w:rFonts w:ascii="Times New Roman" w:hAnsi="Times New Roman"/>
          <w:i w:val="0"/>
          <w:iCs w:val="0"/>
          <w:color w:val="000000"/>
          <w:highlight w:val="none"/>
        </w:rPr>
      </w:pPr>
    </w:p>
    <w:p>
      <w:pPr>
        <w:spacing w:line="400" w:lineRule="exact"/>
        <w:rPr>
          <w:rFonts w:ascii="Times New Roman" w:hAnsi="Times New Roman"/>
          <w:i w:val="0"/>
          <w:iCs w:val="0"/>
          <w:color w:val="000000"/>
          <w:highlight w:val="none"/>
        </w:rPr>
      </w:pPr>
    </w:p>
    <w:p>
      <w:pPr>
        <w:spacing w:line="400" w:lineRule="exact"/>
        <w:rPr>
          <w:rFonts w:ascii="Times New Roman" w:hAnsi="Times New Roman"/>
          <w:i w:val="0"/>
          <w:iCs w:val="0"/>
          <w:color w:val="000000"/>
          <w:highlight w:val="none"/>
        </w:rPr>
      </w:pPr>
    </w:p>
    <w:p>
      <w:pPr>
        <w:spacing w:line="400" w:lineRule="exact"/>
        <w:rPr>
          <w:rFonts w:ascii="Times New Roman" w:hAnsi="Times New Roman"/>
          <w:i w:val="0"/>
          <w:iCs w:val="0"/>
          <w:color w:val="000000"/>
          <w:highlight w:val="none"/>
        </w:rPr>
      </w:pPr>
    </w:p>
    <w:p>
      <w:pPr>
        <w:spacing w:line="400" w:lineRule="exact"/>
        <w:rPr>
          <w:rFonts w:ascii="Times New Roman" w:hAnsi="Times New Roman"/>
          <w:i w:val="0"/>
          <w:iCs w:val="0"/>
          <w:color w:val="000000"/>
          <w:highlight w:val="none"/>
        </w:rPr>
      </w:pPr>
    </w:p>
    <w:p>
      <w:pPr>
        <w:spacing w:line="400" w:lineRule="exact"/>
        <w:rPr>
          <w:rFonts w:ascii="Times New Roman" w:hAnsi="Times New Roman"/>
          <w:i w:val="0"/>
          <w:iCs w:val="0"/>
          <w:color w:val="000000"/>
          <w:highlight w:val="none"/>
        </w:rPr>
      </w:pPr>
    </w:p>
    <w:p>
      <w:pPr>
        <w:spacing w:line="400" w:lineRule="exact"/>
        <w:rPr>
          <w:rFonts w:ascii="Times New Roman" w:hAnsi="Times New Roman"/>
          <w:i w:val="0"/>
          <w:iCs w:val="0"/>
          <w:color w:val="000000"/>
          <w:highlight w:val="none"/>
        </w:rPr>
      </w:pPr>
    </w:p>
    <w:p>
      <w:pPr>
        <w:spacing w:line="400" w:lineRule="exact"/>
        <w:rPr>
          <w:rFonts w:ascii="Times New Roman" w:hAnsi="Times New Roman"/>
          <w:i w:val="0"/>
          <w:iCs w:val="0"/>
          <w:color w:val="000000"/>
          <w:highlight w:val="none"/>
        </w:rPr>
      </w:pPr>
    </w:p>
    <w:p>
      <w:pPr>
        <w:spacing w:line="400" w:lineRule="exact"/>
        <w:rPr>
          <w:rFonts w:ascii="Times New Roman" w:hAnsi="Times New Roman"/>
          <w:i w:val="0"/>
          <w:iCs w:val="0"/>
          <w:color w:val="000000"/>
          <w:highlight w:val="none"/>
        </w:rPr>
      </w:pPr>
    </w:p>
    <w:p>
      <w:pPr>
        <w:spacing w:line="400" w:lineRule="exact"/>
        <w:rPr>
          <w:rFonts w:ascii="Times New Roman" w:hAnsi="Times New Roman"/>
          <w:i w:val="0"/>
          <w:iCs w:val="0"/>
          <w:color w:val="000000"/>
          <w:highlight w:val="none"/>
        </w:rPr>
      </w:pPr>
    </w:p>
    <w:p>
      <w:pPr>
        <w:spacing w:line="400" w:lineRule="exact"/>
        <w:rPr>
          <w:rFonts w:ascii="Times New Roman" w:hAnsi="Times New Roman"/>
          <w:i w:val="0"/>
          <w:iCs w:val="0"/>
          <w:color w:val="000000"/>
          <w:highlight w:val="none"/>
        </w:rPr>
      </w:pPr>
    </w:p>
    <w:p>
      <w:pPr>
        <w:spacing w:line="400" w:lineRule="exact"/>
        <w:rPr>
          <w:rFonts w:ascii="Times New Roman" w:hAnsi="Times New Roman"/>
          <w:i w:val="0"/>
          <w:iCs w:val="0"/>
          <w:color w:val="000000"/>
          <w:highlight w:val="none"/>
        </w:rPr>
      </w:pPr>
    </w:p>
    <w:p>
      <w:pPr>
        <w:spacing w:line="360" w:lineRule="auto"/>
        <w:ind w:firstLine="795" w:firstLineChars="284"/>
        <w:rPr>
          <w:rFonts w:hint="eastAsia" w:ascii="黑体" w:hAnsi="黑体" w:eastAsia="黑体" w:cs="黑体"/>
          <w:bCs/>
          <w:i w:val="0"/>
          <w:iCs w:val="0"/>
          <w:sz w:val="28"/>
          <w:szCs w:val="28"/>
          <w:highlight w:val="none"/>
        </w:rPr>
      </w:pPr>
      <w:bookmarkStart w:id="0" w:name="_Toc256690495"/>
      <w:r>
        <w:rPr>
          <w:rFonts w:hint="eastAsia" w:ascii="黑体" w:hAnsi="黑体" w:eastAsia="黑体" w:cs="黑体"/>
          <w:bCs/>
          <w:i w:val="0"/>
          <w:iCs w:val="0"/>
          <w:sz w:val="28"/>
          <w:szCs w:val="28"/>
          <w:highlight w:val="none"/>
        </w:rPr>
        <w:t>招   标   人：</w:t>
      </w:r>
      <w:r>
        <w:rPr>
          <w:rFonts w:hint="eastAsia" w:ascii="黑体" w:hAnsi="黑体" w:eastAsia="黑体" w:cs="黑体"/>
          <w:bCs/>
          <w:i w:val="0"/>
          <w:iCs w:val="0"/>
          <w:sz w:val="28"/>
          <w:szCs w:val="28"/>
          <w:highlight w:val="none"/>
          <w:u w:val="single"/>
        </w:rPr>
        <w:t xml:space="preserve">                     </w:t>
      </w:r>
      <w:bookmarkEnd w:id="0"/>
      <w:r>
        <w:rPr>
          <w:rFonts w:hint="eastAsia" w:ascii="黑体" w:hAnsi="黑体" w:eastAsia="黑体" w:cs="黑体"/>
          <w:bCs/>
          <w:i w:val="0"/>
          <w:iCs w:val="0"/>
          <w:sz w:val="28"/>
          <w:szCs w:val="28"/>
          <w:highlight w:val="none"/>
          <w:u w:val="single"/>
        </w:rPr>
        <w:t>（盖单位章）</w:t>
      </w:r>
    </w:p>
    <w:p>
      <w:pPr>
        <w:spacing w:line="360" w:lineRule="auto"/>
        <w:ind w:firstLine="795" w:firstLineChars="284"/>
        <w:rPr>
          <w:rFonts w:hint="eastAsia" w:ascii="黑体" w:hAnsi="黑体" w:eastAsia="黑体" w:cs="黑体"/>
          <w:bCs/>
          <w:i w:val="0"/>
          <w:iCs w:val="0"/>
          <w:sz w:val="28"/>
          <w:szCs w:val="28"/>
          <w:highlight w:val="none"/>
          <w:u w:val="single"/>
        </w:rPr>
      </w:pPr>
      <w:r>
        <w:rPr>
          <w:rFonts w:hint="eastAsia" w:ascii="黑体" w:hAnsi="黑体" w:eastAsia="黑体" w:cs="黑体"/>
          <w:bCs/>
          <w:i w:val="0"/>
          <w:iCs w:val="0"/>
          <w:sz w:val="28"/>
          <w:szCs w:val="28"/>
          <w:highlight w:val="none"/>
        </w:rPr>
        <w:t>招标代理机构：</w:t>
      </w:r>
      <w:r>
        <w:rPr>
          <w:rFonts w:hint="eastAsia" w:ascii="黑体" w:hAnsi="黑体" w:eastAsia="黑体" w:cs="黑体"/>
          <w:bCs/>
          <w:i w:val="0"/>
          <w:iCs w:val="0"/>
          <w:sz w:val="28"/>
          <w:szCs w:val="28"/>
          <w:highlight w:val="none"/>
          <w:u w:val="single"/>
        </w:rPr>
        <w:t xml:space="preserve">                     （盖单位章）</w:t>
      </w:r>
    </w:p>
    <w:p>
      <w:pPr>
        <w:jc w:val="center"/>
        <w:rPr>
          <w:rFonts w:ascii="Times New Roman" w:hAnsi="Times New Roman" w:eastAsia="黑体"/>
          <w:i w:val="0"/>
          <w:iCs w:val="0"/>
          <w:color w:val="000000"/>
          <w:sz w:val="28"/>
          <w:highlight w:val="none"/>
        </w:rPr>
      </w:pPr>
      <w:r>
        <w:rPr>
          <w:rFonts w:ascii="Times New Roman" w:hAnsi="Times New Roman"/>
          <w:i w:val="0"/>
          <w:iCs w:val="0"/>
          <w:color w:val="000000"/>
          <w:highlight w:val="none"/>
          <w:u w:val="single"/>
        </w:rPr>
        <w:t xml:space="preserve">       </w:t>
      </w:r>
      <w:r>
        <w:rPr>
          <w:rFonts w:ascii="Times New Roman" w:hAnsi="Times New Roman" w:eastAsia="黑体"/>
          <w:i w:val="0"/>
          <w:iCs w:val="0"/>
          <w:color w:val="000000"/>
          <w:sz w:val="28"/>
          <w:highlight w:val="none"/>
        </w:rPr>
        <w:t>年</w:t>
      </w:r>
      <w:r>
        <w:rPr>
          <w:rFonts w:ascii="Times New Roman" w:hAnsi="Times New Roman"/>
          <w:i w:val="0"/>
          <w:iCs w:val="0"/>
          <w:color w:val="000000"/>
          <w:highlight w:val="none"/>
          <w:u w:val="single"/>
        </w:rPr>
        <w:t xml:space="preserve">       </w:t>
      </w:r>
      <w:r>
        <w:rPr>
          <w:rFonts w:ascii="Times New Roman" w:hAnsi="Times New Roman" w:eastAsia="黑体"/>
          <w:i w:val="0"/>
          <w:iCs w:val="0"/>
          <w:color w:val="000000"/>
          <w:sz w:val="28"/>
          <w:highlight w:val="none"/>
        </w:rPr>
        <w:t>月</w:t>
      </w:r>
      <w:r>
        <w:rPr>
          <w:rFonts w:ascii="Times New Roman" w:hAnsi="Times New Roman"/>
          <w:i w:val="0"/>
          <w:iCs w:val="0"/>
          <w:color w:val="000000"/>
          <w:highlight w:val="none"/>
          <w:u w:val="single"/>
        </w:rPr>
        <w:t xml:space="preserve">       </w:t>
      </w:r>
      <w:r>
        <w:rPr>
          <w:rFonts w:ascii="Times New Roman" w:hAnsi="Times New Roman" w:eastAsia="黑体"/>
          <w:i w:val="0"/>
          <w:iCs w:val="0"/>
          <w:color w:val="000000"/>
          <w:sz w:val="28"/>
          <w:highlight w:val="none"/>
        </w:rPr>
        <w:t>日</w:t>
      </w:r>
    </w:p>
    <w:p>
      <w:pPr>
        <w:jc w:val="center"/>
        <w:rPr>
          <w:rFonts w:ascii="Times New Roman" w:hAnsi="Times New Roman"/>
          <w:i w:val="0"/>
          <w:iCs w:val="0"/>
          <w:color w:val="000000"/>
          <w:highlight w:val="none"/>
        </w:rPr>
      </w:pPr>
    </w:p>
    <w:p>
      <w:pPr>
        <w:pStyle w:val="40"/>
        <w:jc w:val="center"/>
        <w:rPr>
          <w:rFonts w:ascii="Times New Roman" w:hAnsi="Times New Roman" w:eastAsia="黑体"/>
          <w:b w:val="0"/>
          <w:i w:val="0"/>
          <w:iCs w:val="0"/>
          <w:color w:val="auto"/>
          <w:highlight w:val="none"/>
          <w:lang w:val="zh-CN"/>
        </w:rPr>
      </w:pPr>
      <w:bookmarkStart w:id="1" w:name="_Toc152045511"/>
      <w:bookmarkStart w:id="2" w:name="_Toc152042287"/>
      <w:bookmarkStart w:id="3" w:name="_Toc144974479"/>
    </w:p>
    <w:p>
      <w:pPr>
        <w:pStyle w:val="40"/>
        <w:jc w:val="center"/>
        <w:rPr>
          <w:rFonts w:ascii="Times New Roman" w:hAnsi="Times New Roman" w:eastAsia="黑体"/>
          <w:b w:val="0"/>
          <w:i w:val="0"/>
          <w:iCs w:val="0"/>
          <w:color w:val="auto"/>
          <w:highlight w:val="none"/>
        </w:rPr>
      </w:pPr>
      <w:r>
        <w:rPr>
          <w:rFonts w:ascii="Times New Roman" w:hAnsi="Times New Roman" w:eastAsia="黑体"/>
          <w:b w:val="0"/>
          <w:i w:val="0"/>
          <w:iCs w:val="0"/>
          <w:color w:val="auto"/>
          <w:highlight w:val="none"/>
          <w:lang w:val="zh-CN"/>
        </w:rPr>
        <w:t>目  录</w:t>
      </w:r>
    </w:p>
    <w:p>
      <w:pPr>
        <w:pStyle w:val="22"/>
        <w:tabs>
          <w:tab w:val="right" w:leader="dot" w:pos="8630"/>
        </w:tabs>
        <w:jc w:val="center"/>
        <w:rPr>
          <w:rFonts w:hint="default" w:ascii="Times New Roman" w:hAnsi="Times New Roman" w:cs="Times New Roman"/>
          <w:i w:val="0"/>
          <w:iCs w:val="0"/>
          <w:highlight w:val="none"/>
        </w:rPr>
      </w:pPr>
    </w:p>
    <w:p>
      <w:pPr>
        <w:pStyle w:val="22"/>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TOC \o "1-2" \h \u </w:instrText>
      </w:r>
      <w:r>
        <w:rPr>
          <w:rFonts w:hint="default" w:ascii="Times New Roman" w:hAnsi="Times New Roman" w:cs="Times New Roman"/>
          <w:i w:val="0"/>
          <w:iCs w:val="0"/>
          <w:highlight w:val="none"/>
        </w:rPr>
        <w:fldChar w:fldCharType="separate"/>
      </w: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_Toc27704 </w:instrText>
      </w:r>
      <w:r>
        <w:rPr>
          <w:rFonts w:hint="default" w:ascii="Times New Roman" w:hAnsi="Times New Roman" w:cs="Times New Roman"/>
          <w:i w:val="0"/>
          <w:iCs w:val="0"/>
          <w:highlight w:val="none"/>
        </w:rPr>
        <w:fldChar w:fldCharType="separate"/>
      </w:r>
      <w:r>
        <w:rPr>
          <w:i w:val="0"/>
          <w:iCs w:val="0"/>
          <w:highlight w:val="none"/>
        </w:rPr>
        <w:t>第一章</w:t>
      </w:r>
      <w:r>
        <w:rPr>
          <w:rFonts w:hint="eastAsia"/>
          <w:i w:val="0"/>
          <w:iCs w:val="0"/>
          <w:highlight w:val="none"/>
          <w:lang w:val="en-US" w:eastAsia="zh-CN"/>
        </w:rPr>
        <w:t xml:space="preserve"> </w:t>
      </w:r>
      <w:r>
        <w:rPr>
          <w:i w:val="0"/>
          <w:iCs w:val="0"/>
          <w:highlight w:val="none"/>
        </w:rPr>
        <w:t>招标公告（适用于公开招标）</w:t>
      </w:r>
      <w:r>
        <w:rPr>
          <w:i w:val="0"/>
          <w:iCs w:val="0"/>
        </w:rPr>
        <w:tab/>
      </w:r>
      <w:r>
        <w:rPr>
          <w:i w:val="0"/>
          <w:iCs w:val="0"/>
        </w:rPr>
        <w:fldChar w:fldCharType="begin"/>
      </w:r>
      <w:r>
        <w:rPr>
          <w:i w:val="0"/>
          <w:iCs w:val="0"/>
        </w:rPr>
        <w:instrText xml:space="preserve"> PAGEREF _Toc27704 </w:instrText>
      </w:r>
      <w:r>
        <w:rPr>
          <w:i w:val="0"/>
          <w:iCs w:val="0"/>
        </w:rPr>
        <w:fldChar w:fldCharType="separate"/>
      </w:r>
      <w:r>
        <w:rPr>
          <w:i w:val="0"/>
          <w:iCs w:val="0"/>
        </w:rPr>
        <w:t>1</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_Toc20469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1. 招标条件</w:t>
      </w:r>
      <w:r>
        <w:rPr>
          <w:i w:val="0"/>
          <w:iCs w:val="0"/>
        </w:rPr>
        <w:tab/>
      </w:r>
      <w:r>
        <w:rPr>
          <w:i w:val="0"/>
          <w:iCs w:val="0"/>
        </w:rPr>
        <w:fldChar w:fldCharType="begin"/>
      </w:r>
      <w:r>
        <w:rPr>
          <w:i w:val="0"/>
          <w:iCs w:val="0"/>
        </w:rPr>
        <w:instrText xml:space="preserve"> PAGEREF _Toc20469 </w:instrText>
      </w:r>
      <w:r>
        <w:rPr>
          <w:i w:val="0"/>
          <w:iCs w:val="0"/>
        </w:rPr>
        <w:fldChar w:fldCharType="separate"/>
      </w:r>
      <w:r>
        <w:rPr>
          <w:i w:val="0"/>
          <w:iCs w:val="0"/>
        </w:rPr>
        <w:t>1</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_Toc23504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2. 项目概况与</w:t>
      </w:r>
      <w:r>
        <w:rPr>
          <w:rFonts w:hint="eastAsia" w:ascii="Times New Roman" w:hAnsi="Times New Roman"/>
          <w:i w:val="0"/>
          <w:iCs w:val="0"/>
          <w:highlight w:val="none"/>
        </w:rPr>
        <w:t>招标范围</w:t>
      </w:r>
      <w:r>
        <w:rPr>
          <w:i w:val="0"/>
          <w:iCs w:val="0"/>
        </w:rPr>
        <w:tab/>
      </w:r>
      <w:r>
        <w:rPr>
          <w:i w:val="0"/>
          <w:iCs w:val="0"/>
        </w:rPr>
        <w:fldChar w:fldCharType="begin"/>
      </w:r>
      <w:r>
        <w:rPr>
          <w:i w:val="0"/>
          <w:iCs w:val="0"/>
        </w:rPr>
        <w:instrText xml:space="preserve"> PAGEREF _Toc23504 </w:instrText>
      </w:r>
      <w:r>
        <w:rPr>
          <w:i w:val="0"/>
          <w:iCs w:val="0"/>
        </w:rPr>
        <w:fldChar w:fldCharType="separate"/>
      </w:r>
      <w:r>
        <w:rPr>
          <w:i w:val="0"/>
          <w:iCs w:val="0"/>
        </w:rPr>
        <w:t>1</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_Toc7043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3. 投标人资格要求</w:t>
      </w:r>
      <w:r>
        <w:rPr>
          <w:i w:val="0"/>
          <w:iCs w:val="0"/>
        </w:rPr>
        <w:tab/>
      </w:r>
      <w:r>
        <w:rPr>
          <w:i w:val="0"/>
          <w:iCs w:val="0"/>
        </w:rPr>
        <w:fldChar w:fldCharType="begin"/>
      </w:r>
      <w:r>
        <w:rPr>
          <w:i w:val="0"/>
          <w:iCs w:val="0"/>
        </w:rPr>
        <w:instrText xml:space="preserve"> PAGEREF _Toc7043 </w:instrText>
      </w:r>
      <w:r>
        <w:rPr>
          <w:i w:val="0"/>
          <w:iCs w:val="0"/>
        </w:rPr>
        <w:fldChar w:fldCharType="separate"/>
      </w:r>
      <w:r>
        <w:rPr>
          <w:i w:val="0"/>
          <w:iCs w:val="0"/>
        </w:rPr>
        <w:t>1</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_Toc30917 </w:instrText>
      </w:r>
      <w:r>
        <w:rPr>
          <w:rFonts w:hint="default" w:ascii="Times New Roman" w:hAnsi="Times New Roman" w:cs="Times New Roman"/>
          <w:i w:val="0"/>
          <w:iCs w:val="0"/>
          <w:highlight w:val="none"/>
        </w:rPr>
        <w:fldChar w:fldCharType="separate"/>
      </w:r>
      <w:r>
        <w:rPr>
          <w:rFonts w:hint="eastAsia" w:ascii="黑体" w:hAnsi="黑体" w:eastAsia="黑体" w:cs="黑体"/>
          <w:bCs w:val="0"/>
          <w:i w:val="0"/>
          <w:iCs w:val="0"/>
          <w:highlight w:val="none"/>
        </w:rPr>
        <w:t xml:space="preserve">4. </w:t>
      </w:r>
      <w:r>
        <w:rPr>
          <w:rFonts w:hint="eastAsia" w:ascii="Times New Roman" w:hAnsi="Times New Roman"/>
          <w:i w:val="0"/>
          <w:iCs w:val="0"/>
          <w:highlight w:val="none"/>
        </w:rPr>
        <w:t>关注项目</w:t>
      </w:r>
      <w:r>
        <w:rPr>
          <w:i w:val="0"/>
          <w:iCs w:val="0"/>
        </w:rPr>
        <w:tab/>
      </w:r>
      <w:r>
        <w:rPr>
          <w:i w:val="0"/>
          <w:iCs w:val="0"/>
        </w:rPr>
        <w:fldChar w:fldCharType="begin"/>
      </w:r>
      <w:r>
        <w:rPr>
          <w:i w:val="0"/>
          <w:iCs w:val="0"/>
        </w:rPr>
        <w:instrText xml:space="preserve"> PAGEREF _Toc30917 </w:instrText>
      </w:r>
      <w:r>
        <w:rPr>
          <w:i w:val="0"/>
          <w:iCs w:val="0"/>
        </w:rPr>
        <w:fldChar w:fldCharType="separate"/>
      </w:r>
      <w:r>
        <w:rPr>
          <w:i w:val="0"/>
          <w:iCs w:val="0"/>
        </w:rPr>
        <w:t>1</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_Toc14730 </w:instrText>
      </w:r>
      <w:r>
        <w:rPr>
          <w:rFonts w:hint="default" w:ascii="Times New Roman" w:hAnsi="Times New Roman" w:cs="Times New Roman"/>
          <w:i w:val="0"/>
          <w:iCs w:val="0"/>
          <w:highlight w:val="none"/>
        </w:rPr>
        <w:fldChar w:fldCharType="separate"/>
      </w:r>
      <w:r>
        <w:rPr>
          <w:rFonts w:hint="eastAsia" w:ascii="Times New Roman" w:hAnsi="Times New Roman"/>
          <w:i w:val="0"/>
          <w:iCs w:val="0"/>
          <w:highlight w:val="none"/>
          <w:lang w:val="en-US" w:eastAsia="zh-CN"/>
        </w:rPr>
        <w:t>5</w:t>
      </w:r>
      <w:r>
        <w:rPr>
          <w:rFonts w:ascii="Times New Roman" w:hAnsi="Times New Roman"/>
          <w:i w:val="0"/>
          <w:iCs w:val="0"/>
          <w:highlight w:val="none"/>
        </w:rPr>
        <w:t xml:space="preserve">. </w:t>
      </w:r>
      <w:r>
        <w:rPr>
          <w:rFonts w:hint="eastAsia" w:ascii="Times New Roman" w:hAnsi="Times New Roman"/>
          <w:i w:val="0"/>
          <w:iCs w:val="0"/>
          <w:highlight w:val="none"/>
        </w:rPr>
        <w:t>招标文件的获取</w:t>
      </w:r>
      <w:r>
        <w:rPr>
          <w:i w:val="0"/>
          <w:iCs w:val="0"/>
        </w:rPr>
        <w:tab/>
      </w:r>
      <w:r>
        <w:rPr>
          <w:i w:val="0"/>
          <w:iCs w:val="0"/>
        </w:rPr>
        <w:fldChar w:fldCharType="begin"/>
      </w:r>
      <w:r>
        <w:rPr>
          <w:i w:val="0"/>
          <w:iCs w:val="0"/>
        </w:rPr>
        <w:instrText xml:space="preserve"> PAGEREF _Toc14730 </w:instrText>
      </w:r>
      <w:r>
        <w:rPr>
          <w:i w:val="0"/>
          <w:iCs w:val="0"/>
        </w:rPr>
        <w:fldChar w:fldCharType="separate"/>
      </w:r>
      <w:r>
        <w:rPr>
          <w:i w:val="0"/>
          <w:iCs w:val="0"/>
        </w:rPr>
        <w:t>2</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_Toc15565 </w:instrText>
      </w:r>
      <w:r>
        <w:rPr>
          <w:rFonts w:hint="default" w:ascii="Times New Roman" w:hAnsi="Times New Roman" w:cs="Times New Roman"/>
          <w:i w:val="0"/>
          <w:iCs w:val="0"/>
          <w:highlight w:val="none"/>
        </w:rPr>
        <w:fldChar w:fldCharType="separate"/>
      </w:r>
      <w:r>
        <w:rPr>
          <w:rFonts w:hint="eastAsia" w:ascii="Times New Roman" w:hAnsi="Times New Roman"/>
          <w:i w:val="0"/>
          <w:iCs w:val="0"/>
          <w:highlight w:val="none"/>
          <w:lang w:val="en-US" w:eastAsia="zh-CN"/>
        </w:rPr>
        <w:t>6</w:t>
      </w:r>
      <w:r>
        <w:rPr>
          <w:rFonts w:ascii="Times New Roman" w:hAnsi="Times New Roman"/>
          <w:i w:val="0"/>
          <w:iCs w:val="0"/>
          <w:highlight w:val="none"/>
        </w:rPr>
        <w:t xml:space="preserve">. </w:t>
      </w:r>
      <w:r>
        <w:rPr>
          <w:rFonts w:hint="eastAsia" w:ascii="Times New Roman" w:hAnsi="Times New Roman"/>
          <w:i w:val="0"/>
          <w:iCs w:val="0"/>
          <w:highlight w:val="none"/>
        </w:rPr>
        <w:t>投标文件的递交</w:t>
      </w:r>
      <w:r>
        <w:rPr>
          <w:i w:val="0"/>
          <w:iCs w:val="0"/>
        </w:rPr>
        <w:tab/>
      </w:r>
      <w:r>
        <w:rPr>
          <w:i w:val="0"/>
          <w:iCs w:val="0"/>
        </w:rPr>
        <w:fldChar w:fldCharType="begin"/>
      </w:r>
      <w:r>
        <w:rPr>
          <w:i w:val="0"/>
          <w:iCs w:val="0"/>
        </w:rPr>
        <w:instrText xml:space="preserve"> PAGEREF _Toc15565 </w:instrText>
      </w:r>
      <w:r>
        <w:rPr>
          <w:i w:val="0"/>
          <w:iCs w:val="0"/>
        </w:rPr>
        <w:fldChar w:fldCharType="separate"/>
      </w:r>
      <w:r>
        <w:rPr>
          <w:i w:val="0"/>
          <w:iCs w:val="0"/>
        </w:rPr>
        <w:t>2</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_Toc13504 </w:instrText>
      </w:r>
      <w:r>
        <w:rPr>
          <w:rFonts w:hint="default" w:ascii="Times New Roman" w:hAnsi="Times New Roman" w:cs="Times New Roman"/>
          <w:i w:val="0"/>
          <w:iCs w:val="0"/>
          <w:highlight w:val="none"/>
        </w:rPr>
        <w:fldChar w:fldCharType="separate"/>
      </w:r>
      <w:r>
        <w:rPr>
          <w:rFonts w:hint="eastAsia" w:ascii="Times New Roman" w:hAnsi="Times New Roman"/>
          <w:i w:val="0"/>
          <w:iCs w:val="0"/>
          <w:highlight w:val="none"/>
          <w:lang w:val="en-US" w:eastAsia="zh-CN"/>
        </w:rPr>
        <w:t>7</w:t>
      </w:r>
      <w:r>
        <w:rPr>
          <w:rFonts w:ascii="Times New Roman" w:hAnsi="Times New Roman"/>
          <w:i w:val="0"/>
          <w:iCs w:val="0"/>
          <w:highlight w:val="none"/>
        </w:rPr>
        <w:t>.</w:t>
      </w:r>
      <w:r>
        <w:rPr>
          <w:rFonts w:hint="eastAsia" w:ascii="Times New Roman" w:hAnsi="Times New Roman"/>
          <w:i w:val="0"/>
          <w:iCs w:val="0"/>
          <w:highlight w:val="none"/>
        </w:rPr>
        <w:t xml:space="preserve"> 开标时间及地点</w:t>
      </w:r>
      <w:r>
        <w:rPr>
          <w:i w:val="0"/>
          <w:iCs w:val="0"/>
        </w:rPr>
        <w:tab/>
      </w:r>
      <w:r>
        <w:rPr>
          <w:i w:val="0"/>
          <w:iCs w:val="0"/>
        </w:rPr>
        <w:fldChar w:fldCharType="begin"/>
      </w:r>
      <w:r>
        <w:rPr>
          <w:i w:val="0"/>
          <w:iCs w:val="0"/>
        </w:rPr>
        <w:instrText xml:space="preserve"> PAGEREF _Toc13504 </w:instrText>
      </w:r>
      <w:r>
        <w:rPr>
          <w:i w:val="0"/>
          <w:iCs w:val="0"/>
        </w:rPr>
        <w:fldChar w:fldCharType="separate"/>
      </w:r>
      <w:r>
        <w:rPr>
          <w:i w:val="0"/>
          <w:iCs w:val="0"/>
        </w:rPr>
        <w:t>2</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_Toc4199 </w:instrText>
      </w:r>
      <w:r>
        <w:rPr>
          <w:rFonts w:hint="default" w:ascii="Times New Roman" w:hAnsi="Times New Roman" w:cs="Times New Roman"/>
          <w:i w:val="0"/>
          <w:iCs w:val="0"/>
          <w:highlight w:val="none"/>
        </w:rPr>
        <w:fldChar w:fldCharType="separate"/>
      </w:r>
      <w:r>
        <w:rPr>
          <w:rFonts w:hint="eastAsia" w:ascii="Times New Roman" w:hAnsi="Times New Roman"/>
          <w:i w:val="0"/>
          <w:iCs w:val="0"/>
          <w:highlight w:val="none"/>
          <w:lang w:val="en-US" w:eastAsia="zh-CN"/>
        </w:rPr>
        <w:t>8</w:t>
      </w:r>
      <w:r>
        <w:rPr>
          <w:rFonts w:ascii="Times New Roman" w:hAnsi="Times New Roman"/>
          <w:i w:val="0"/>
          <w:iCs w:val="0"/>
          <w:highlight w:val="none"/>
        </w:rPr>
        <w:t xml:space="preserve">. </w:t>
      </w:r>
      <w:r>
        <w:rPr>
          <w:rFonts w:hint="eastAsia" w:ascii="Times New Roman" w:hAnsi="Times New Roman"/>
          <w:i w:val="0"/>
          <w:iCs w:val="0"/>
          <w:highlight w:val="none"/>
        </w:rPr>
        <w:t>发布公告的媒介</w:t>
      </w:r>
      <w:r>
        <w:rPr>
          <w:i w:val="0"/>
          <w:iCs w:val="0"/>
        </w:rPr>
        <w:tab/>
      </w:r>
      <w:r>
        <w:rPr>
          <w:i w:val="0"/>
          <w:iCs w:val="0"/>
        </w:rPr>
        <w:fldChar w:fldCharType="begin"/>
      </w:r>
      <w:r>
        <w:rPr>
          <w:i w:val="0"/>
          <w:iCs w:val="0"/>
        </w:rPr>
        <w:instrText xml:space="preserve"> PAGEREF _Toc4199 </w:instrText>
      </w:r>
      <w:r>
        <w:rPr>
          <w:i w:val="0"/>
          <w:iCs w:val="0"/>
        </w:rPr>
        <w:fldChar w:fldCharType="separate"/>
      </w:r>
      <w:r>
        <w:rPr>
          <w:i w:val="0"/>
          <w:iCs w:val="0"/>
        </w:rPr>
        <w:t>2</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_Toc6366 </w:instrText>
      </w:r>
      <w:r>
        <w:rPr>
          <w:rFonts w:hint="default" w:ascii="Times New Roman" w:hAnsi="Times New Roman" w:cs="Times New Roman"/>
          <w:i w:val="0"/>
          <w:iCs w:val="0"/>
          <w:highlight w:val="none"/>
        </w:rPr>
        <w:fldChar w:fldCharType="separate"/>
      </w:r>
      <w:r>
        <w:rPr>
          <w:rFonts w:hint="eastAsia" w:ascii="Times New Roman" w:hAnsi="Times New Roman"/>
          <w:i w:val="0"/>
          <w:iCs w:val="0"/>
          <w:highlight w:val="none"/>
          <w:lang w:val="en-US" w:eastAsia="zh-CN"/>
        </w:rPr>
        <w:t>9</w:t>
      </w:r>
      <w:r>
        <w:rPr>
          <w:rFonts w:ascii="Times New Roman" w:hAnsi="Times New Roman"/>
          <w:i w:val="0"/>
          <w:iCs w:val="0"/>
          <w:highlight w:val="none"/>
        </w:rPr>
        <w:t xml:space="preserve">. </w:t>
      </w:r>
      <w:r>
        <w:rPr>
          <w:rFonts w:hint="eastAsia" w:ascii="Times New Roman" w:hAnsi="Times New Roman"/>
          <w:i w:val="0"/>
          <w:iCs w:val="0"/>
          <w:highlight w:val="none"/>
        </w:rPr>
        <w:t>注意事项</w:t>
      </w:r>
      <w:r>
        <w:rPr>
          <w:i w:val="0"/>
          <w:iCs w:val="0"/>
        </w:rPr>
        <w:tab/>
      </w:r>
      <w:r>
        <w:rPr>
          <w:i w:val="0"/>
          <w:iCs w:val="0"/>
        </w:rPr>
        <w:fldChar w:fldCharType="begin"/>
      </w:r>
      <w:r>
        <w:rPr>
          <w:i w:val="0"/>
          <w:iCs w:val="0"/>
        </w:rPr>
        <w:instrText xml:space="preserve"> PAGEREF _Toc6366 </w:instrText>
      </w:r>
      <w:r>
        <w:rPr>
          <w:i w:val="0"/>
          <w:iCs w:val="0"/>
        </w:rPr>
        <w:fldChar w:fldCharType="separate"/>
      </w:r>
      <w:r>
        <w:rPr>
          <w:i w:val="0"/>
          <w:iCs w:val="0"/>
        </w:rPr>
        <w:t>2</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_Toc15199 </w:instrText>
      </w:r>
      <w:r>
        <w:rPr>
          <w:rFonts w:hint="default" w:ascii="Times New Roman" w:hAnsi="Times New Roman" w:cs="Times New Roman"/>
          <w:i w:val="0"/>
          <w:iCs w:val="0"/>
          <w:highlight w:val="none"/>
        </w:rPr>
        <w:fldChar w:fldCharType="separate"/>
      </w:r>
      <w:r>
        <w:rPr>
          <w:rFonts w:hint="eastAsia" w:ascii="Times New Roman" w:hAnsi="Times New Roman"/>
          <w:i w:val="0"/>
          <w:iCs w:val="0"/>
          <w:highlight w:val="none"/>
          <w:lang w:val="en-US" w:eastAsia="zh-CN"/>
        </w:rPr>
        <w:t>10</w:t>
      </w:r>
      <w:r>
        <w:rPr>
          <w:rFonts w:ascii="Times New Roman" w:hAnsi="Times New Roman"/>
          <w:i w:val="0"/>
          <w:iCs w:val="0"/>
          <w:highlight w:val="none"/>
        </w:rPr>
        <w:t xml:space="preserve">. </w:t>
      </w:r>
      <w:r>
        <w:rPr>
          <w:rFonts w:hint="eastAsia" w:ascii="Times New Roman" w:hAnsi="Times New Roman"/>
          <w:i w:val="0"/>
          <w:iCs w:val="0"/>
          <w:highlight w:val="none"/>
        </w:rPr>
        <w:t>联系方式</w:t>
      </w:r>
      <w:r>
        <w:rPr>
          <w:i w:val="0"/>
          <w:iCs w:val="0"/>
        </w:rPr>
        <w:tab/>
      </w:r>
      <w:r>
        <w:rPr>
          <w:i w:val="0"/>
          <w:iCs w:val="0"/>
        </w:rPr>
        <w:fldChar w:fldCharType="begin"/>
      </w:r>
      <w:r>
        <w:rPr>
          <w:i w:val="0"/>
          <w:iCs w:val="0"/>
        </w:rPr>
        <w:instrText xml:space="preserve"> PAGEREF _Toc15199 </w:instrText>
      </w:r>
      <w:r>
        <w:rPr>
          <w:i w:val="0"/>
          <w:iCs w:val="0"/>
        </w:rPr>
        <w:fldChar w:fldCharType="separate"/>
      </w:r>
      <w:r>
        <w:rPr>
          <w:i w:val="0"/>
          <w:iCs w:val="0"/>
        </w:rPr>
        <w:t>3</w:t>
      </w:r>
      <w:r>
        <w:rPr>
          <w:i w:val="0"/>
          <w:iCs w:val="0"/>
        </w:rPr>
        <w:fldChar w:fldCharType="end"/>
      </w:r>
      <w:r>
        <w:rPr>
          <w:rFonts w:hint="default" w:ascii="Times New Roman" w:hAnsi="Times New Roman" w:cs="Times New Roman"/>
          <w:i w:val="0"/>
          <w:iCs w:val="0"/>
          <w:highlight w:val="none"/>
        </w:rPr>
        <w:fldChar w:fldCharType="end"/>
      </w:r>
    </w:p>
    <w:p>
      <w:pPr>
        <w:pStyle w:val="22"/>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_Toc13721 </w:instrText>
      </w:r>
      <w:r>
        <w:rPr>
          <w:rFonts w:hint="default" w:ascii="Times New Roman" w:hAnsi="Times New Roman" w:cs="Times New Roman"/>
          <w:i w:val="0"/>
          <w:iCs w:val="0"/>
          <w:highlight w:val="none"/>
        </w:rPr>
        <w:fldChar w:fldCharType="separate"/>
      </w:r>
      <w:r>
        <w:rPr>
          <w:i w:val="0"/>
          <w:iCs w:val="0"/>
          <w:highlight w:val="none"/>
        </w:rPr>
        <w:t>第一章</w:t>
      </w:r>
      <w:r>
        <w:rPr>
          <w:rFonts w:hint="eastAsia"/>
          <w:i w:val="0"/>
          <w:iCs w:val="0"/>
          <w:highlight w:val="none"/>
          <w:lang w:val="en-US" w:eastAsia="zh-CN"/>
        </w:rPr>
        <w:t xml:space="preserve"> </w:t>
      </w:r>
      <w:r>
        <w:rPr>
          <w:i w:val="0"/>
          <w:iCs w:val="0"/>
          <w:highlight w:val="none"/>
        </w:rPr>
        <w:t>投标邀请书（适用于邀请招标）</w:t>
      </w:r>
      <w:r>
        <w:rPr>
          <w:i w:val="0"/>
          <w:iCs w:val="0"/>
        </w:rPr>
        <w:tab/>
      </w:r>
      <w:r>
        <w:rPr>
          <w:i w:val="0"/>
          <w:iCs w:val="0"/>
        </w:rPr>
        <w:fldChar w:fldCharType="begin"/>
      </w:r>
      <w:r>
        <w:rPr>
          <w:i w:val="0"/>
          <w:iCs w:val="0"/>
        </w:rPr>
        <w:instrText xml:space="preserve"> PAGEREF _Toc13721 </w:instrText>
      </w:r>
      <w:r>
        <w:rPr>
          <w:i w:val="0"/>
          <w:iCs w:val="0"/>
        </w:rPr>
        <w:fldChar w:fldCharType="separate"/>
      </w:r>
      <w:r>
        <w:rPr>
          <w:i w:val="0"/>
          <w:iCs w:val="0"/>
        </w:rPr>
        <w:t>4</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_Toc8553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1. 招标条件</w:t>
      </w:r>
      <w:r>
        <w:rPr>
          <w:i w:val="0"/>
          <w:iCs w:val="0"/>
        </w:rPr>
        <w:tab/>
      </w:r>
      <w:r>
        <w:rPr>
          <w:i w:val="0"/>
          <w:iCs w:val="0"/>
        </w:rPr>
        <w:fldChar w:fldCharType="begin"/>
      </w:r>
      <w:r>
        <w:rPr>
          <w:i w:val="0"/>
          <w:iCs w:val="0"/>
        </w:rPr>
        <w:instrText xml:space="preserve"> PAGEREF _Toc8553 </w:instrText>
      </w:r>
      <w:r>
        <w:rPr>
          <w:i w:val="0"/>
          <w:iCs w:val="0"/>
        </w:rPr>
        <w:fldChar w:fldCharType="separate"/>
      </w:r>
      <w:r>
        <w:rPr>
          <w:i w:val="0"/>
          <w:iCs w:val="0"/>
        </w:rPr>
        <w:t>4</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_Toc3958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2. 项目概况与</w:t>
      </w:r>
      <w:r>
        <w:rPr>
          <w:rFonts w:hint="eastAsia" w:ascii="Times New Roman" w:hAnsi="Times New Roman"/>
          <w:i w:val="0"/>
          <w:iCs w:val="0"/>
          <w:highlight w:val="none"/>
        </w:rPr>
        <w:t>招标范围</w:t>
      </w:r>
      <w:r>
        <w:rPr>
          <w:i w:val="0"/>
          <w:iCs w:val="0"/>
        </w:rPr>
        <w:tab/>
      </w:r>
      <w:r>
        <w:rPr>
          <w:i w:val="0"/>
          <w:iCs w:val="0"/>
        </w:rPr>
        <w:fldChar w:fldCharType="begin"/>
      </w:r>
      <w:r>
        <w:rPr>
          <w:i w:val="0"/>
          <w:iCs w:val="0"/>
        </w:rPr>
        <w:instrText xml:space="preserve"> PAGEREF _Toc3958 </w:instrText>
      </w:r>
      <w:r>
        <w:rPr>
          <w:i w:val="0"/>
          <w:iCs w:val="0"/>
        </w:rPr>
        <w:fldChar w:fldCharType="separate"/>
      </w:r>
      <w:r>
        <w:rPr>
          <w:i w:val="0"/>
          <w:iCs w:val="0"/>
        </w:rPr>
        <w:t>4</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_Toc11783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 xml:space="preserve">3. </w:t>
      </w:r>
      <w:r>
        <w:rPr>
          <w:rFonts w:hint="eastAsia" w:ascii="Times New Roman" w:hAnsi="Times New Roman"/>
          <w:i w:val="0"/>
          <w:iCs w:val="0"/>
          <w:highlight w:val="none"/>
        </w:rPr>
        <w:t>投标人资格要求</w:t>
      </w:r>
      <w:r>
        <w:rPr>
          <w:i w:val="0"/>
          <w:iCs w:val="0"/>
        </w:rPr>
        <w:tab/>
      </w:r>
      <w:r>
        <w:rPr>
          <w:i w:val="0"/>
          <w:iCs w:val="0"/>
        </w:rPr>
        <w:fldChar w:fldCharType="begin"/>
      </w:r>
      <w:r>
        <w:rPr>
          <w:i w:val="0"/>
          <w:iCs w:val="0"/>
        </w:rPr>
        <w:instrText xml:space="preserve"> PAGEREF _Toc11783 </w:instrText>
      </w:r>
      <w:r>
        <w:rPr>
          <w:i w:val="0"/>
          <w:iCs w:val="0"/>
        </w:rPr>
        <w:fldChar w:fldCharType="separate"/>
      </w:r>
      <w:r>
        <w:rPr>
          <w:i w:val="0"/>
          <w:iCs w:val="0"/>
        </w:rPr>
        <w:t>4</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_Toc24733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 xml:space="preserve">4. </w:t>
      </w:r>
      <w:r>
        <w:rPr>
          <w:rFonts w:hint="eastAsia" w:ascii="Times New Roman" w:hAnsi="Times New Roman"/>
          <w:i w:val="0"/>
          <w:iCs w:val="0"/>
          <w:highlight w:val="none"/>
        </w:rPr>
        <w:t>招标文件的获取</w:t>
      </w:r>
      <w:r>
        <w:rPr>
          <w:i w:val="0"/>
          <w:iCs w:val="0"/>
        </w:rPr>
        <w:tab/>
      </w:r>
      <w:r>
        <w:rPr>
          <w:i w:val="0"/>
          <w:iCs w:val="0"/>
        </w:rPr>
        <w:fldChar w:fldCharType="begin"/>
      </w:r>
      <w:r>
        <w:rPr>
          <w:i w:val="0"/>
          <w:iCs w:val="0"/>
        </w:rPr>
        <w:instrText xml:space="preserve"> PAGEREF _Toc24733 </w:instrText>
      </w:r>
      <w:r>
        <w:rPr>
          <w:i w:val="0"/>
          <w:iCs w:val="0"/>
        </w:rPr>
        <w:fldChar w:fldCharType="separate"/>
      </w:r>
      <w:r>
        <w:rPr>
          <w:i w:val="0"/>
          <w:iCs w:val="0"/>
        </w:rPr>
        <w:t>4</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_Toc1197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 xml:space="preserve">5. </w:t>
      </w:r>
      <w:r>
        <w:rPr>
          <w:rFonts w:hint="eastAsia" w:ascii="Times New Roman" w:hAnsi="Times New Roman"/>
          <w:i w:val="0"/>
          <w:iCs w:val="0"/>
          <w:highlight w:val="none"/>
        </w:rPr>
        <w:t>投标文件</w:t>
      </w:r>
      <w:r>
        <w:rPr>
          <w:rFonts w:ascii="Times New Roman" w:hAnsi="Times New Roman"/>
          <w:i w:val="0"/>
          <w:iCs w:val="0"/>
          <w:highlight w:val="none"/>
        </w:rPr>
        <w:t>的递交</w:t>
      </w:r>
      <w:r>
        <w:rPr>
          <w:i w:val="0"/>
          <w:iCs w:val="0"/>
        </w:rPr>
        <w:tab/>
      </w:r>
      <w:r>
        <w:rPr>
          <w:i w:val="0"/>
          <w:iCs w:val="0"/>
        </w:rPr>
        <w:fldChar w:fldCharType="begin"/>
      </w:r>
      <w:r>
        <w:rPr>
          <w:i w:val="0"/>
          <w:iCs w:val="0"/>
        </w:rPr>
        <w:instrText xml:space="preserve"> PAGEREF _Toc1197 </w:instrText>
      </w:r>
      <w:r>
        <w:rPr>
          <w:i w:val="0"/>
          <w:iCs w:val="0"/>
        </w:rPr>
        <w:fldChar w:fldCharType="separate"/>
      </w:r>
      <w:r>
        <w:rPr>
          <w:i w:val="0"/>
          <w:iCs w:val="0"/>
        </w:rPr>
        <w:t>5</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_Toc28917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 xml:space="preserve">6. </w:t>
      </w:r>
      <w:r>
        <w:rPr>
          <w:rFonts w:hint="eastAsia" w:ascii="Times New Roman" w:hAnsi="Times New Roman"/>
          <w:i w:val="0"/>
          <w:iCs w:val="0"/>
          <w:highlight w:val="none"/>
        </w:rPr>
        <w:t>确认</w:t>
      </w:r>
      <w:r>
        <w:rPr>
          <w:i w:val="0"/>
          <w:iCs w:val="0"/>
        </w:rPr>
        <w:tab/>
      </w:r>
      <w:r>
        <w:rPr>
          <w:i w:val="0"/>
          <w:iCs w:val="0"/>
        </w:rPr>
        <w:fldChar w:fldCharType="begin"/>
      </w:r>
      <w:r>
        <w:rPr>
          <w:i w:val="0"/>
          <w:iCs w:val="0"/>
        </w:rPr>
        <w:instrText xml:space="preserve"> PAGEREF _Toc28917 </w:instrText>
      </w:r>
      <w:r>
        <w:rPr>
          <w:i w:val="0"/>
          <w:iCs w:val="0"/>
        </w:rPr>
        <w:fldChar w:fldCharType="separate"/>
      </w:r>
      <w:r>
        <w:rPr>
          <w:i w:val="0"/>
          <w:iCs w:val="0"/>
        </w:rPr>
        <w:t>5</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_Toc16097 </w:instrText>
      </w:r>
      <w:r>
        <w:rPr>
          <w:rFonts w:hint="default" w:ascii="Times New Roman" w:hAnsi="Times New Roman" w:cs="Times New Roman"/>
          <w:i w:val="0"/>
          <w:iCs w:val="0"/>
          <w:highlight w:val="none"/>
        </w:rPr>
        <w:fldChar w:fldCharType="separate"/>
      </w:r>
      <w:r>
        <w:rPr>
          <w:rFonts w:hint="eastAsia" w:ascii="Times New Roman" w:hAnsi="Times New Roman"/>
          <w:i w:val="0"/>
          <w:iCs w:val="0"/>
          <w:highlight w:val="none"/>
          <w:lang w:val="en-US" w:eastAsia="zh-CN"/>
        </w:rPr>
        <w:t>7</w:t>
      </w:r>
      <w:r>
        <w:rPr>
          <w:rFonts w:ascii="Times New Roman" w:hAnsi="Times New Roman"/>
          <w:i w:val="0"/>
          <w:iCs w:val="0"/>
          <w:highlight w:val="none"/>
        </w:rPr>
        <w:t xml:space="preserve">. </w:t>
      </w:r>
      <w:r>
        <w:rPr>
          <w:rFonts w:hint="eastAsia" w:ascii="Times New Roman" w:hAnsi="Times New Roman"/>
          <w:i w:val="0"/>
          <w:iCs w:val="0"/>
          <w:highlight w:val="none"/>
        </w:rPr>
        <w:t>注意事项</w:t>
      </w:r>
      <w:r>
        <w:rPr>
          <w:i w:val="0"/>
          <w:iCs w:val="0"/>
        </w:rPr>
        <w:tab/>
      </w:r>
      <w:r>
        <w:rPr>
          <w:i w:val="0"/>
          <w:iCs w:val="0"/>
        </w:rPr>
        <w:fldChar w:fldCharType="begin"/>
      </w:r>
      <w:r>
        <w:rPr>
          <w:i w:val="0"/>
          <w:iCs w:val="0"/>
        </w:rPr>
        <w:instrText xml:space="preserve"> PAGEREF _Toc16097 </w:instrText>
      </w:r>
      <w:r>
        <w:rPr>
          <w:i w:val="0"/>
          <w:iCs w:val="0"/>
        </w:rPr>
        <w:fldChar w:fldCharType="separate"/>
      </w:r>
      <w:r>
        <w:rPr>
          <w:i w:val="0"/>
          <w:iCs w:val="0"/>
        </w:rPr>
        <w:t>5</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_Toc2115 </w:instrText>
      </w:r>
      <w:r>
        <w:rPr>
          <w:rFonts w:hint="default" w:ascii="Times New Roman" w:hAnsi="Times New Roman" w:cs="Times New Roman"/>
          <w:i w:val="0"/>
          <w:iCs w:val="0"/>
          <w:highlight w:val="none"/>
        </w:rPr>
        <w:fldChar w:fldCharType="separate"/>
      </w:r>
      <w:r>
        <w:rPr>
          <w:rFonts w:hint="eastAsia" w:ascii="Times New Roman" w:hAnsi="Times New Roman"/>
          <w:i w:val="0"/>
          <w:iCs w:val="0"/>
          <w:highlight w:val="none"/>
          <w:lang w:val="en-US" w:eastAsia="zh-CN"/>
        </w:rPr>
        <w:t>8</w:t>
      </w:r>
      <w:r>
        <w:rPr>
          <w:rFonts w:ascii="Times New Roman" w:hAnsi="Times New Roman"/>
          <w:i w:val="0"/>
          <w:iCs w:val="0"/>
          <w:highlight w:val="none"/>
        </w:rPr>
        <w:t xml:space="preserve">. </w:t>
      </w:r>
      <w:r>
        <w:rPr>
          <w:rFonts w:hint="eastAsia" w:ascii="Times New Roman" w:hAnsi="Times New Roman"/>
          <w:i w:val="0"/>
          <w:iCs w:val="0"/>
          <w:highlight w:val="none"/>
        </w:rPr>
        <w:t>联系方式</w:t>
      </w:r>
      <w:r>
        <w:rPr>
          <w:i w:val="0"/>
          <w:iCs w:val="0"/>
        </w:rPr>
        <w:tab/>
      </w:r>
      <w:r>
        <w:rPr>
          <w:i w:val="0"/>
          <w:iCs w:val="0"/>
        </w:rPr>
        <w:fldChar w:fldCharType="begin"/>
      </w:r>
      <w:r>
        <w:rPr>
          <w:i w:val="0"/>
          <w:iCs w:val="0"/>
        </w:rPr>
        <w:instrText xml:space="preserve"> PAGEREF _Toc2115 </w:instrText>
      </w:r>
      <w:r>
        <w:rPr>
          <w:i w:val="0"/>
          <w:iCs w:val="0"/>
        </w:rPr>
        <w:fldChar w:fldCharType="separate"/>
      </w:r>
      <w:r>
        <w:rPr>
          <w:i w:val="0"/>
          <w:iCs w:val="0"/>
        </w:rPr>
        <w:t>5</w:t>
      </w:r>
      <w:r>
        <w:rPr>
          <w:i w:val="0"/>
          <w:iCs w:val="0"/>
        </w:rPr>
        <w:fldChar w:fldCharType="end"/>
      </w:r>
      <w:r>
        <w:rPr>
          <w:rFonts w:hint="default" w:ascii="Times New Roman" w:hAnsi="Times New Roman" w:cs="Times New Roman"/>
          <w:i w:val="0"/>
          <w:iCs w:val="0"/>
          <w:highlight w:val="none"/>
        </w:rPr>
        <w:fldChar w:fldCharType="end"/>
      </w:r>
    </w:p>
    <w:p>
      <w:pPr>
        <w:pStyle w:val="22"/>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_Toc4194 </w:instrText>
      </w:r>
      <w:r>
        <w:rPr>
          <w:rFonts w:hint="default" w:ascii="Times New Roman" w:hAnsi="Times New Roman" w:cs="Times New Roman"/>
          <w:i w:val="0"/>
          <w:iCs w:val="0"/>
          <w:highlight w:val="none"/>
        </w:rPr>
        <w:fldChar w:fldCharType="separate"/>
      </w:r>
      <w:r>
        <w:rPr>
          <w:i w:val="0"/>
          <w:iCs w:val="0"/>
          <w:highlight w:val="none"/>
        </w:rPr>
        <w:t>第二章</w:t>
      </w:r>
      <w:r>
        <w:rPr>
          <w:rFonts w:hint="eastAsia"/>
          <w:i w:val="0"/>
          <w:iCs w:val="0"/>
          <w:highlight w:val="none"/>
          <w:lang w:val="en-US" w:eastAsia="zh-CN"/>
        </w:rPr>
        <w:t xml:space="preserve"> </w:t>
      </w:r>
      <w:r>
        <w:rPr>
          <w:i w:val="0"/>
          <w:iCs w:val="0"/>
          <w:highlight w:val="none"/>
        </w:rPr>
        <w:t>投标人须知</w:t>
      </w:r>
      <w:r>
        <w:rPr>
          <w:i w:val="0"/>
          <w:iCs w:val="0"/>
        </w:rPr>
        <w:tab/>
      </w:r>
      <w:r>
        <w:rPr>
          <w:i w:val="0"/>
          <w:iCs w:val="0"/>
        </w:rPr>
        <w:fldChar w:fldCharType="begin"/>
      </w:r>
      <w:r>
        <w:rPr>
          <w:i w:val="0"/>
          <w:iCs w:val="0"/>
        </w:rPr>
        <w:instrText xml:space="preserve"> PAGEREF _Toc4194 </w:instrText>
      </w:r>
      <w:r>
        <w:rPr>
          <w:i w:val="0"/>
          <w:iCs w:val="0"/>
        </w:rPr>
        <w:fldChar w:fldCharType="separate"/>
      </w:r>
      <w:r>
        <w:rPr>
          <w:i w:val="0"/>
          <w:iCs w:val="0"/>
        </w:rPr>
        <w:t>8</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_Toc4645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投标人须知前附表</w:t>
      </w:r>
      <w:r>
        <w:rPr>
          <w:i w:val="0"/>
          <w:iCs w:val="0"/>
        </w:rPr>
        <w:tab/>
      </w:r>
      <w:r>
        <w:rPr>
          <w:i w:val="0"/>
          <w:iCs w:val="0"/>
        </w:rPr>
        <w:fldChar w:fldCharType="begin"/>
      </w:r>
      <w:r>
        <w:rPr>
          <w:i w:val="0"/>
          <w:iCs w:val="0"/>
        </w:rPr>
        <w:instrText xml:space="preserve"> PAGEREF _Toc4645 </w:instrText>
      </w:r>
      <w:r>
        <w:rPr>
          <w:i w:val="0"/>
          <w:iCs w:val="0"/>
        </w:rPr>
        <w:fldChar w:fldCharType="separate"/>
      </w:r>
      <w:r>
        <w:rPr>
          <w:i w:val="0"/>
          <w:iCs w:val="0"/>
        </w:rPr>
        <w:t>8</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_Toc10663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1. 总则</w:t>
      </w:r>
      <w:r>
        <w:rPr>
          <w:i w:val="0"/>
          <w:iCs w:val="0"/>
        </w:rPr>
        <w:tab/>
      </w:r>
      <w:r>
        <w:rPr>
          <w:i w:val="0"/>
          <w:iCs w:val="0"/>
        </w:rPr>
        <w:fldChar w:fldCharType="begin"/>
      </w:r>
      <w:r>
        <w:rPr>
          <w:i w:val="0"/>
          <w:iCs w:val="0"/>
        </w:rPr>
        <w:instrText xml:space="preserve"> PAGEREF _Toc10663 </w:instrText>
      </w:r>
      <w:r>
        <w:rPr>
          <w:i w:val="0"/>
          <w:iCs w:val="0"/>
        </w:rPr>
        <w:fldChar w:fldCharType="separate"/>
      </w:r>
      <w:r>
        <w:rPr>
          <w:i w:val="0"/>
          <w:iCs w:val="0"/>
        </w:rPr>
        <w:t>16</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_Toc2859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2. 招标文件</w:t>
      </w:r>
      <w:r>
        <w:rPr>
          <w:i w:val="0"/>
          <w:iCs w:val="0"/>
        </w:rPr>
        <w:tab/>
      </w:r>
      <w:r>
        <w:rPr>
          <w:i w:val="0"/>
          <w:iCs w:val="0"/>
        </w:rPr>
        <w:fldChar w:fldCharType="begin"/>
      </w:r>
      <w:r>
        <w:rPr>
          <w:i w:val="0"/>
          <w:iCs w:val="0"/>
        </w:rPr>
        <w:instrText xml:space="preserve"> PAGEREF _Toc2859 </w:instrText>
      </w:r>
      <w:r>
        <w:rPr>
          <w:i w:val="0"/>
          <w:iCs w:val="0"/>
        </w:rPr>
        <w:fldChar w:fldCharType="separate"/>
      </w:r>
      <w:r>
        <w:rPr>
          <w:i w:val="0"/>
          <w:iCs w:val="0"/>
        </w:rPr>
        <w:t>19</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_Toc13106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3. 投标文件</w:t>
      </w:r>
      <w:r>
        <w:rPr>
          <w:i w:val="0"/>
          <w:iCs w:val="0"/>
        </w:rPr>
        <w:tab/>
      </w:r>
      <w:r>
        <w:rPr>
          <w:i w:val="0"/>
          <w:iCs w:val="0"/>
        </w:rPr>
        <w:fldChar w:fldCharType="begin"/>
      </w:r>
      <w:r>
        <w:rPr>
          <w:i w:val="0"/>
          <w:iCs w:val="0"/>
        </w:rPr>
        <w:instrText xml:space="preserve"> PAGEREF _Toc13106 </w:instrText>
      </w:r>
      <w:r>
        <w:rPr>
          <w:i w:val="0"/>
          <w:iCs w:val="0"/>
        </w:rPr>
        <w:fldChar w:fldCharType="separate"/>
      </w:r>
      <w:r>
        <w:rPr>
          <w:i w:val="0"/>
          <w:iCs w:val="0"/>
        </w:rPr>
        <w:t>20</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_Toc18258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4. 投标</w:t>
      </w:r>
      <w:r>
        <w:rPr>
          <w:i w:val="0"/>
          <w:iCs w:val="0"/>
        </w:rPr>
        <w:tab/>
      </w:r>
      <w:r>
        <w:rPr>
          <w:i w:val="0"/>
          <w:iCs w:val="0"/>
        </w:rPr>
        <w:fldChar w:fldCharType="begin"/>
      </w:r>
      <w:r>
        <w:rPr>
          <w:i w:val="0"/>
          <w:iCs w:val="0"/>
        </w:rPr>
        <w:instrText xml:space="preserve"> PAGEREF _Toc18258 </w:instrText>
      </w:r>
      <w:r>
        <w:rPr>
          <w:i w:val="0"/>
          <w:iCs w:val="0"/>
        </w:rPr>
        <w:fldChar w:fldCharType="separate"/>
      </w:r>
      <w:r>
        <w:rPr>
          <w:i w:val="0"/>
          <w:iCs w:val="0"/>
        </w:rPr>
        <w:t>24</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_Toc20613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5. 开标</w:t>
      </w:r>
      <w:r>
        <w:rPr>
          <w:i w:val="0"/>
          <w:iCs w:val="0"/>
        </w:rPr>
        <w:tab/>
      </w:r>
      <w:r>
        <w:rPr>
          <w:i w:val="0"/>
          <w:iCs w:val="0"/>
        </w:rPr>
        <w:fldChar w:fldCharType="begin"/>
      </w:r>
      <w:r>
        <w:rPr>
          <w:i w:val="0"/>
          <w:iCs w:val="0"/>
        </w:rPr>
        <w:instrText xml:space="preserve"> PAGEREF _Toc20613 </w:instrText>
      </w:r>
      <w:r>
        <w:rPr>
          <w:i w:val="0"/>
          <w:iCs w:val="0"/>
        </w:rPr>
        <w:fldChar w:fldCharType="separate"/>
      </w:r>
      <w:r>
        <w:rPr>
          <w:i w:val="0"/>
          <w:iCs w:val="0"/>
        </w:rPr>
        <w:t>26</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_Toc26024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6. 评标</w:t>
      </w:r>
      <w:r>
        <w:rPr>
          <w:i w:val="0"/>
          <w:iCs w:val="0"/>
        </w:rPr>
        <w:tab/>
      </w:r>
      <w:r>
        <w:rPr>
          <w:i w:val="0"/>
          <w:iCs w:val="0"/>
        </w:rPr>
        <w:fldChar w:fldCharType="begin"/>
      </w:r>
      <w:r>
        <w:rPr>
          <w:i w:val="0"/>
          <w:iCs w:val="0"/>
        </w:rPr>
        <w:instrText xml:space="preserve"> PAGEREF _Toc26024 </w:instrText>
      </w:r>
      <w:r>
        <w:rPr>
          <w:i w:val="0"/>
          <w:iCs w:val="0"/>
        </w:rPr>
        <w:fldChar w:fldCharType="separate"/>
      </w:r>
      <w:r>
        <w:rPr>
          <w:i w:val="0"/>
          <w:iCs w:val="0"/>
        </w:rPr>
        <w:t>26</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_Toc20413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7. 合同授予</w:t>
      </w:r>
      <w:r>
        <w:rPr>
          <w:i w:val="0"/>
          <w:iCs w:val="0"/>
        </w:rPr>
        <w:tab/>
      </w:r>
      <w:r>
        <w:rPr>
          <w:i w:val="0"/>
          <w:iCs w:val="0"/>
        </w:rPr>
        <w:fldChar w:fldCharType="begin"/>
      </w:r>
      <w:r>
        <w:rPr>
          <w:i w:val="0"/>
          <w:iCs w:val="0"/>
        </w:rPr>
        <w:instrText xml:space="preserve"> PAGEREF _Toc20413 </w:instrText>
      </w:r>
      <w:r>
        <w:rPr>
          <w:i w:val="0"/>
          <w:iCs w:val="0"/>
        </w:rPr>
        <w:fldChar w:fldCharType="separate"/>
      </w:r>
      <w:r>
        <w:rPr>
          <w:i w:val="0"/>
          <w:iCs w:val="0"/>
        </w:rPr>
        <w:t>27</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_Toc8689 </w:instrText>
      </w:r>
      <w:r>
        <w:rPr>
          <w:rFonts w:hint="default" w:ascii="Times New Roman" w:hAnsi="Times New Roman" w:cs="Times New Roman"/>
          <w:i w:val="0"/>
          <w:iCs w:val="0"/>
          <w:highlight w:val="none"/>
        </w:rPr>
        <w:fldChar w:fldCharType="separate"/>
      </w:r>
      <w:r>
        <w:rPr>
          <w:rFonts w:hint="eastAsia" w:ascii="Times New Roman" w:hAnsi="Times New Roman"/>
          <w:i w:val="0"/>
          <w:iCs w:val="0"/>
          <w:highlight w:val="none"/>
        </w:rPr>
        <w:t>8. 重新招标和不再招标</w:t>
      </w:r>
      <w:r>
        <w:rPr>
          <w:i w:val="0"/>
          <w:iCs w:val="0"/>
        </w:rPr>
        <w:tab/>
      </w:r>
      <w:r>
        <w:rPr>
          <w:i w:val="0"/>
          <w:iCs w:val="0"/>
        </w:rPr>
        <w:fldChar w:fldCharType="begin"/>
      </w:r>
      <w:r>
        <w:rPr>
          <w:i w:val="0"/>
          <w:iCs w:val="0"/>
        </w:rPr>
        <w:instrText xml:space="preserve"> PAGEREF _Toc8689 </w:instrText>
      </w:r>
      <w:r>
        <w:rPr>
          <w:i w:val="0"/>
          <w:iCs w:val="0"/>
        </w:rPr>
        <w:fldChar w:fldCharType="separate"/>
      </w:r>
      <w:r>
        <w:rPr>
          <w:i w:val="0"/>
          <w:iCs w:val="0"/>
        </w:rPr>
        <w:t>29</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_Toc4904 </w:instrText>
      </w:r>
      <w:r>
        <w:rPr>
          <w:rFonts w:hint="default" w:ascii="Times New Roman" w:hAnsi="Times New Roman" w:cs="Times New Roman"/>
          <w:i w:val="0"/>
          <w:iCs w:val="0"/>
          <w:highlight w:val="none"/>
        </w:rPr>
        <w:fldChar w:fldCharType="separate"/>
      </w:r>
      <w:r>
        <w:rPr>
          <w:rFonts w:hint="eastAsia" w:ascii="Times New Roman" w:hAnsi="Times New Roman"/>
          <w:i w:val="0"/>
          <w:iCs w:val="0"/>
          <w:highlight w:val="none"/>
        </w:rPr>
        <w:t>9</w:t>
      </w:r>
      <w:r>
        <w:rPr>
          <w:rFonts w:ascii="Times New Roman" w:hAnsi="Times New Roman"/>
          <w:i w:val="0"/>
          <w:iCs w:val="0"/>
          <w:highlight w:val="none"/>
        </w:rPr>
        <w:t>. 纪律和监督</w:t>
      </w:r>
      <w:r>
        <w:rPr>
          <w:i w:val="0"/>
          <w:iCs w:val="0"/>
        </w:rPr>
        <w:tab/>
      </w:r>
      <w:r>
        <w:rPr>
          <w:i w:val="0"/>
          <w:iCs w:val="0"/>
        </w:rPr>
        <w:fldChar w:fldCharType="begin"/>
      </w:r>
      <w:r>
        <w:rPr>
          <w:i w:val="0"/>
          <w:iCs w:val="0"/>
        </w:rPr>
        <w:instrText xml:space="preserve"> PAGEREF _Toc4904 </w:instrText>
      </w:r>
      <w:r>
        <w:rPr>
          <w:i w:val="0"/>
          <w:iCs w:val="0"/>
        </w:rPr>
        <w:fldChar w:fldCharType="separate"/>
      </w:r>
      <w:r>
        <w:rPr>
          <w:i w:val="0"/>
          <w:iCs w:val="0"/>
        </w:rPr>
        <w:t>29</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_Toc31868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10. 需要补充的其他内容</w:t>
      </w:r>
      <w:r>
        <w:rPr>
          <w:i w:val="0"/>
          <w:iCs w:val="0"/>
        </w:rPr>
        <w:tab/>
      </w:r>
      <w:r>
        <w:rPr>
          <w:i w:val="0"/>
          <w:iCs w:val="0"/>
        </w:rPr>
        <w:fldChar w:fldCharType="begin"/>
      </w:r>
      <w:r>
        <w:rPr>
          <w:i w:val="0"/>
          <w:iCs w:val="0"/>
        </w:rPr>
        <w:instrText xml:space="preserve"> PAGEREF _Toc31868 </w:instrText>
      </w:r>
      <w:r>
        <w:rPr>
          <w:i w:val="0"/>
          <w:iCs w:val="0"/>
        </w:rPr>
        <w:fldChar w:fldCharType="separate"/>
      </w:r>
      <w:r>
        <w:rPr>
          <w:i w:val="0"/>
          <w:iCs w:val="0"/>
        </w:rPr>
        <w:t>30</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_Toc27719 </w:instrText>
      </w:r>
      <w:r>
        <w:rPr>
          <w:rFonts w:hint="default" w:ascii="Times New Roman" w:hAnsi="Times New Roman" w:cs="Times New Roman"/>
          <w:i w:val="0"/>
          <w:iCs w:val="0"/>
          <w:highlight w:val="none"/>
        </w:rPr>
        <w:fldChar w:fldCharType="separate"/>
      </w:r>
      <w:r>
        <w:rPr>
          <w:rFonts w:hint="eastAsia" w:ascii="仿宋_GB2312" w:hAnsi="宋体" w:eastAsia="仿宋_GB2312"/>
          <w:bCs w:val="0"/>
          <w:i w:val="0"/>
          <w:iCs w:val="0"/>
          <w:szCs w:val="28"/>
          <w:highlight w:val="none"/>
        </w:rPr>
        <w:t>附件一：招标文件澄清申请函</w:t>
      </w:r>
      <w:r>
        <w:rPr>
          <w:i w:val="0"/>
          <w:iCs w:val="0"/>
        </w:rPr>
        <w:tab/>
      </w:r>
      <w:r>
        <w:rPr>
          <w:i w:val="0"/>
          <w:iCs w:val="0"/>
        </w:rPr>
        <w:fldChar w:fldCharType="begin"/>
      </w:r>
      <w:r>
        <w:rPr>
          <w:i w:val="0"/>
          <w:iCs w:val="0"/>
        </w:rPr>
        <w:instrText xml:space="preserve"> PAGEREF _Toc27719 </w:instrText>
      </w:r>
      <w:r>
        <w:rPr>
          <w:i w:val="0"/>
          <w:iCs w:val="0"/>
        </w:rPr>
        <w:fldChar w:fldCharType="separate"/>
      </w:r>
      <w:r>
        <w:rPr>
          <w:i w:val="0"/>
          <w:iCs w:val="0"/>
        </w:rPr>
        <w:t>31</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_Toc12678 </w:instrText>
      </w:r>
      <w:r>
        <w:rPr>
          <w:rFonts w:hint="default" w:ascii="Times New Roman" w:hAnsi="Times New Roman" w:cs="Times New Roman"/>
          <w:i w:val="0"/>
          <w:iCs w:val="0"/>
          <w:highlight w:val="none"/>
        </w:rPr>
        <w:fldChar w:fldCharType="separate"/>
      </w:r>
      <w:r>
        <w:rPr>
          <w:rFonts w:hint="eastAsia" w:ascii="仿宋_GB2312" w:hAnsi="宋体" w:eastAsia="仿宋_GB2312"/>
          <w:bCs w:val="0"/>
          <w:i w:val="0"/>
          <w:iCs w:val="0"/>
          <w:szCs w:val="28"/>
          <w:highlight w:val="none"/>
        </w:rPr>
        <w:t>附件二：招标文件澄清通知</w:t>
      </w:r>
      <w:r>
        <w:rPr>
          <w:i w:val="0"/>
          <w:iCs w:val="0"/>
        </w:rPr>
        <w:tab/>
      </w:r>
      <w:r>
        <w:rPr>
          <w:i w:val="0"/>
          <w:iCs w:val="0"/>
        </w:rPr>
        <w:fldChar w:fldCharType="begin"/>
      </w:r>
      <w:r>
        <w:rPr>
          <w:i w:val="0"/>
          <w:iCs w:val="0"/>
        </w:rPr>
        <w:instrText xml:space="preserve"> PAGEREF _Toc12678 </w:instrText>
      </w:r>
      <w:r>
        <w:rPr>
          <w:i w:val="0"/>
          <w:iCs w:val="0"/>
        </w:rPr>
        <w:fldChar w:fldCharType="separate"/>
      </w:r>
      <w:r>
        <w:rPr>
          <w:i w:val="0"/>
          <w:iCs w:val="0"/>
        </w:rPr>
        <w:t>31</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_Toc7193 </w:instrText>
      </w:r>
      <w:r>
        <w:rPr>
          <w:rFonts w:hint="default" w:ascii="Times New Roman" w:hAnsi="Times New Roman" w:cs="Times New Roman"/>
          <w:i w:val="0"/>
          <w:iCs w:val="0"/>
          <w:highlight w:val="none"/>
        </w:rPr>
        <w:fldChar w:fldCharType="separate"/>
      </w:r>
      <w:r>
        <w:rPr>
          <w:rFonts w:hint="eastAsia" w:ascii="仿宋_GB2312" w:hAnsi="宋体" w:eastAsia="仿宋_GB2312"/>
          <w:bCs w:val="0"/>
          <w:i w:val="0"/>
          <w:iCs w:val="0"/>
          <w:szCs w:val="28"/>
          <w:highlight w:val="none"/>
        </w:rPr>
        <w:t>附件三：招标文件修改通知</w:t>
      </w:r>
      <w:r>
        <w:rPr>
          <w:i w:val="0"/>
          <w:iCs w:val="0"/>
        </w:rPr>
        <w:tab/>
      </w:r>
      <w:r>
        <w:rPr>
          <w:i w:val="0"/>
          <w:iCs w:val="0"/>
        </w:rPr>
        <w:fldChar w:fldCharType="begin"/>
      </w:r>
      <w:r>
        <w:rPr>
          <w:i w:val="0"/>
          <w:iCs w:val="0"/>
        </w:rPr>
        <w:instrText xml:space="preserve"> PAGEREF _Toc7193 </w:instrText>
      </w:r>
      <w:r>
        <w:rPr>
          <w:i w:val="0"/>
          <w:iCs w:val="0"/>
        </w:rPr>
        <w:fldChar w:fldCharType="separate"/>
      </w:r>
      <w:r>
        <w:rPr>
          <w:i w:val="0"/>
          <w:iCs w:val="0"/>
        </w:rPr>
        <w:t>32</w:t>
      </w:r>
      <w:r>
        <w:rPr>
          <w:i w:val="0"/>
          <w:iCs w:val="0"/>
        </w:rPr>
        <w:fldChar w:fldCharType="end"/>
      </w:r>
      <w:r>
        <w:rPr>
          <w:rFonts w:hint="default" w:ascii="Times New Roman" w:hAnsi="Times New Roman" w:cs="Times New Roman"/>
          <w:i w:val="0"/>
          <w:iCs w:val="0"/>
          <w:highlight w:val="none"/>
        </w:rPr>
        <w:fldChar w:fldCharType="end"/>
      </w:r>
    </w:p>
    <w:p>
      <w:pPr>
        <w:pStyle w:val="22"/>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_Toc1250 </w:instrText>
      </w:r>
      <w:r>
        <w:rPr>
          <w:rFonts w:hint="default" w:ascii="Times New Roman" w:hAnsi="Times New Roman" w:cs="Times New Roman"/>
          <w:i w:val="0"/>
          <w:iCs w:val="0"/>
          <w:highlight w:val="none"/>
        </w:rPr>
        <w:fldChar w:fldCharType="separate"/>
      </w:r>
      <w:r>
        <w:rPr>
          <w:i w:val="0"/>
          <w:iCs w:val="0"/>
          <w:highlight w:val="none"/>
        </w:rPr>
        <w:t>第三章</w:t>
      </w:r>
      <w:r>
        <w:rPr>
          <w:rFonts w:hint="eastAsia"/>
          <w:i w:val="0"/>
          <w:iCs w:val="0"/>
          <w:highlight w:val="none"/>
          <w:lang w:val="en-US" w:eastAsia="zh-CN"/>
        </w:rPr>
        <w:t xml:space="preserve"> </w:t>
      </w:r>
      <w:r>
        <w:rPr>
          <w:i w:val="0"/>
          <w:iCs w:val="0"/>
          <w:highlight w:val="none"/>
        </w:rPr>
        <w:t>评标办法（综合评估法）</w:t>
      </w:r>
      <w:r>
        <w:rPr>
          <w:i w:val="0"/>
          <w:iCs w:val="0"/>
        </w:rPr>
        <w:tab/>
      </w:r>
      <w:r>
        <w:rPr>
          <w:i w:val="0"/>
          <w:iCs w:val="0"/>
        </w:rPr>
        <w:fldChar w:fldCharType="begin"/>
      </w:r>
      <w:r>
        <w:rPr>
          <w:i w:val="0"/>
          <w:iCs w:val="0"/>
        </w:rPr>
        <w:instrText xml:space="preserve"> PAGEREF _Toc1250 </w:instrText>
      </w:r>
      <w:r>
        <w:rPr>
          <w:i w:val="0"/>
          <w:iCs w:val="0"/>
        </w:rPr>
        <w:fldChar w:fldCharType="separate"/>
      </w:r>
      <w:r>
        <w:rPr>
          <w:i w:val="0"/>
          <w:iCs w:val="0"/>
        </w:rPr>
        <w:t>36</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_Toc2733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评标办法前附表</w:t>
      </w:r>
      <w:r>
        <w:rPr>
          <w:i w:val="0"/>
          <w:iCs w:val="0"/>
        </w:rPr>
        <w:tab/>
      </w:r>
      <w:r>
        <w:rPr>
          <w:i w:val="0"/>
          <w:iCs w:val="0"/>
        </w:rPr>
        <w:fldChar w:fldCharType="begin"/>
      </w:r>
      <w:r>
        <w:rPr>
          <w:i w:val="0"/>
          <w:iCs w:val="0"/>
        </w:rPr>
        <w:instrText xml:space="preserve"> PAGEREF _Toc2733 </w:instrText>
      </w:r>
      <w:r>
        <w:rPr>
          <w:i w:val="0"/>
          <w:iCs w:val="0"/>
        </w:rPr>
        <w:fldChar w:fldCharType="separate"/>
      </w:r>
      <w:r>
        <w:rPr>
          <w:i w:val="0"/>
          <w:iCs w:val="0"/>
        </w:rPr>
        <w:t>36</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_Toc19396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1. 评标方法</w:t>
      </w:r>
      <w:r>
        <w:rPr>
          <w:i w:val="0"/>
          <w:iCs w:val="0"/>
        </w:rPr>
        <w:tab/>
      </w:r>
      <w:r>
        <w:rPr>
          <w:i w:val="0"/>
          <w:iCs w:val="0"/>
        </w:rPr>
        <w:fldChar w:fldCharType="begin"/>
      </w:r>
      <w:r>
        <w:rPr>
          <w:i w:val="0"/>
          <w:iCs w:val="0"/>
        </w:rPr>
        <w:instrText xml:space="preserve"> PAGEREF _Toc19396 </w:instrText>
      </w:r>
      <w:r>
        <w:rPr>
          <w:i w:val="0"/>
          <w:iCs w:val="0"/>
        </w:rPr>
        <w:fldChar w:fldCharType="separate"/>
      </w:r>
      <w:r>
        <w:rPr>
          <w:i w:val="0"/>
          <w:iCs w:val="0"/>
        </w:rPr>
        <w:t>41</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_Toc6217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2. 评审标准</w:t>
      </w:r>
      <w:r>
        <w:rPr>
          <w:i w:val="0"/>
          <w:iCs w:val="0"/>
        </w:rPr>
        <w:tab/>
      </w:r>
      <w:r>
        <w:rPr>
          <w:i w:val="0"/>
          <w:iCs w:val="0"/>
        </w:rPr>
        <w:fldChar w:fldCharType="begin"/>
      </w:r>
      <w:r>
        <w:rPr>
          <w:i w:val="0"/>
          <w:iCs w:val="0"/>
        </w:rPr>
        <w:instrText xml:space="preserve"> PAGEREF _Toc6217 </w:instrText>
      </w:r>
      <w:r>
        <w:rPr>
          <w:i w:val="0"/>
          <w:iCs w:val="0"/>
        </w:rPr>
        <w:fldChar w:fldCharType="separate"/>
      </w:r>
      <w:r>
        <w:rPr>
          <w:i w:val="0"/>
          <w:iCs w:val="0"/>
        </w:rPr>
        <w:t>41</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_Toc11730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3. 评标程序</w:t>
      </w:r>
      <w:r>
        <w:rPr>
          <w:i w:val="0"/>
          <w:iCs w:val="0"/>
        </w:rPr>
        <w:tab/>
      </w:r>
      <w:r>
        <w:rPr>
          <w:i w:val="0"/>
          <w:iCs w:val="0"/>
        </w:rPr>
        <w:fldChar w:fldCharType="begin"/>
      </w:r>
      <w:r>
        <w:rPr>
          <w:i w:val="0"/>
          <w:iCs w:val="0"/>
        </w:rPr>
        <w:instrText xml:space="preserve"> PAGEREF _Toc11730 </w:instrText>
      </w:r>
      <w:r>
        <w:rPr>
          <w:i w:val="0"/>
          <w:iCs w:val="0"/>
        </w:rPr>
        <w:fldChar w:fldCharType="separate"/>
      </w:r>
      <w:r>
        <w:rPr>
          <w:i w:val="0"/>
          <w:iCs w:val="0"/>
        </w:rPr>
        <w:t>42</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_Toc15518 </w:instrText>
      </w:r>
      <w:r>
        <w:rPr>
          <w:rFonts w:hint="default" w:ascii="Times New Roman" w:hAnsi="Times New Roman" w:cs="Times New Roman"/>
          <w:i w:val="0"/>
          <w:iCs w:val="0"/>
          <w:highlight w:val="none"/>
        </w:rPr>
        <w:fldChar w:fldCharType="separate"/>
      </w:r>
      <w:r>
        <w:rPr>
          <w:rFonts w:hint="eastAsia" w:ascii="仿宋_GB2312" w:hAnsi="黑体" w:eastAsia="仿宋_GB2312"/>
          <w:i w:val="0"/>
          <w:iCs w:val="0"/>
          <w:szCs w:val="28"/>
          <w:highlight w:val="none"/>
        </w:rPr>
        <w:t>附件一：暗标评审有关说明</w:t>
      </w:r>
      <w:r>
        <w:rPr>
          <w:i w:val="0"/>
          <w:iCs w:val="0"/>
        </w:rPr>
        <w:tab/>
      </w:r>
      <w:r>
        <w:rPr>
          <w:i w:val="0"/>
          <w:iCs w:val="0"/>
        </w:rPr>
        <w:fldChar w:fldCharType="begin"/>
      </w:r>
      <w:r>
        <w:rPr>
          <w:i w:val="0"/>
          <w:iCs w:val="0"/>
        </w:rPr>
        <w:instrText xml:space="preserve"> PAGEREF _Toc15518 </w:instrText>
      </w:r>
      <w:r>
        <w:rPr>
          <w:i w:val="0"/>
          <w:iCs w:val="0"/>
        </w:rPr>
        <w:fldChar w:fldCharType="separate"/>
      </w:r>
      <w:r>
        <w:rPr>
          <w:i w:val="0"/>
          <w:iCs w:val="0"/>
        </w:rPr>
        <w:t>44</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_Toc8181 </w:instrText>
      </w:r>
      <w:r>
        <w:rPr>
          <w:rFonts w:hint="default" w:ascii="Times New Roman" w:hAnsi="Times New Roman" w:cs="Times New Roman"/>
          <w:i w:val="0"/>
          <w:iCs w:val="0"/>
          <w:highlight w:val="none"/>
        </w:rPr>
        <w:fldChar w:fldCharType="separate"/>
      </w:r>
      <w:r>
        <w:rPr>
          <w:rFonts w:hint="eastAsia" w:ascii="仿宋_GB2312" w:hAnsi="宋体" w:eastAsia="仿宋_GB2312"/>
          <w:i w:val="0"/>
          <w:iCs w:val="0"/>
          <w:szCs w:val="28"/>
          <w:highlight w:val="none"/>
        </w:rPr>
        <w:t>附件二：询标函</w:t>
      </w:r>
      <w:r>
        <w:rPr>
          <w:i w:val="0"/>
          <w:iCs w:val="0"/>
        </w:rPr>
        <w:tab/>
      </w:r>
      <w:r>
        <w:rPr>
          <w:i w:val="0"/>
          <w:iCs w:val="0"/>
        </w:rPr>
        <w:fldChar w:fldCharType="begin"/>
      </w:r>
      <w:r>
        <w:rPr>
          <w:i w:val="0"/>
          <w:iCs w:val="0"/>
        </w:rPr>
        <w:instrText xml:space="preserve"> PAGEREF _Toc8181 </w:instrText>
      </w:r>
      <w:r>
        <w:rPr>
          <w:i w:val="0"/>
          <w:iCs w:val="0"/>
        </w:rPr>
        <w:fldChar w:fldCharType="separate"/>
      </w:r>
      <w:r>
        <w:rPr>
          <w:i w:val="0"/>
          <w:iCs w:val="0"/>
        </w:rPr>
        <w:t>45</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_Toc3309 </w:instrText>
      </w:r>
      <w:r>
        <w:rPr>
          <w:rFonts w:hint="default" w:ascii="Times New Roman" w:hAnsi="Times New Roman" w:cs="Times New Roman"/>
          <w:i w:val="0"/>
          <w:iCs w:val="0"/>
          <w:highlight w:val="none"/>
        </w:rPr>
        <w:fldChar w:fldCharType="separate"/>
      </w:r>
      <w:r>
        <w:rPr>
          <w:rFonts w:hint="eastAsia" w:ascii="仿宋_GB2312" w:hAnsi="宋体" w:eastAsia="仿宋_GB2312"/>
          <w:i w:val="0"/>
          <w:iCs w:val="0"/>
          <w:szCs w:val="28"/>
          <w:highlight w:val="none"/>
        </w:rPr>
        <w:t>附件三： 询标回复函</w:t>
      </w:r>
      <w:r>
        <w:rPr>
          <w:i w:val="0"/>
          <w:iCs w:val="0"/>
        </w:rPr>
        <w:tab/>
      </w:r>
      <w:r>
        <w:rPr>
          <w:i w:val="0"/>
          <w:iCs w:val="0"/>
        </w:rPr>
        <w:fldChar w:fldCharType="begin"/>
      </w:r>
      <w:r>
        <w:rPr>
          <w:i w:val="0"/>
          <w:iCs w:val="0"/>
        </w:rPr>
        <w:instrText xml:space="preserve"> PAGEREF _Toc3309 </w:instrText>
      </w:r>
      <w:r>
        <w:rPr>
          <w:i w:val="0"/>
          <w:iCs w:val="0"/>
        </w:rPr>
        <w:fldChar w:fldCharType="separate"/>
      </w:r>
      <w:r>
        <w:rPr>
          <w:i w:val="0"/>
          <w:iCs w:val="0"/>
        </w:rPr>
        <w:t>46</w:t>
      </w:r>
      <w:r>
        <w:rPr>
          <w:i w:val="0"/>
          <w:iCs w:val="0"/>
        </w:rPr>
        <w:fldChar w:fldCharType="end"/>
      </w:r>
      <w:r>
        <w:rPr>
          <w:rFonts w:hint="default" w:ascii="Times New Roman" w:hAnsi="Times New Roman" w:cs="Times New Roman"/>
          <w:i w:val="0"/>
          <w:iCs w:val="0"/>
          <w:highlight w:val="none"/>
        </w:rPr>
        <w:fldChar w:fldCharType="end"/>
      </w:r>
    </w:p>
    <w:p>
      <w:pPr>
        <w:pStyle w:val="22"/>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_Toc28288 </w:instrText>
      </w:r>
      <w:r>
        <w:rPr>
          <w:rFonts w:hint="default" w:ascii="Times New Roman" w:hAnsi="Times New Roman" w:cs="Times New Roman"/>
          <w:i w:val="0"/>
          <w:iCs w:val="0"/>
          <w:highlight w:val="none"/>
        </w:rPr>
        <w:fldChar w:fldCharType="separate"/>
      </w:r>
      <w:r>
        <w:rPr>
          <w:i w:val="0"/>
          <w:iCs w:val="0"/>
          <w:highlight w:val="none"/>
        </w:rPr>
        <w:t>第三章</w:t>
      </w:r>
      <w:r>
        <w:rPr>
          <w:rFonts w:hint="eastAsia"/>
          <w:i w:val="0"/>
          <w:iCs w:val="0"/>
          <w:highlight w:val="none"/>
          <w:lang w:val="en-US" w:eastAsia="zh-CN"/>
        </w:rPr>
        <w:t xml:space="preserve"> </w:t>
      </w:r>
      <w:r>
        <w:rPr>
          <w:i w:val="0"/>
          <w:iCs w:val="0"/>
          <w:highlight w:val="none"/>
        </w:rPr>
        <w:t>评标办法（经评审的最低投标价法）</w:t>
      </w:r>
      <w:r>
        <w:rPr>
          <w:i w:val="0"/>
          <w:iCs w:val="0"/>
        </w:rPr>
        <w:tab/>
      </w:r>
      <w:r>
        <w:rPr>
          <w:i w:val="0"/>
          <w:iCs w:val="0"/>
        </w:rPr>
        <w:fldChar w:fldCharType="begin"/>
      </w:r>
      <w:r>
        <w:rPr>
          <w:i w:val="0"/>
          <w:iCs w:val="0"/>
        </w:rPr>
        <w:instrText xml:space="preserve"> PAGEREF _Toc28288 </w:instrText>
      </w:r>
      <w:r>
        <w:rPr>
          <w:i w:val="0"/>
          <w:iCs w:val="0"/>
        </w:rPr>
        <w:fldChar w:fldCharType="separate"/>
      </w:r>
      <w:r>
        <w:rPr>
          <w:i w:val="0"/>
          <w:iCs w:val="0"/>
        </w:rPr>
        <w:t>47</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_Toc18439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评标办法前附表</w:t>
      </w:r>
      <w:r>
        <w:rPr>
          <w:i w:val="0"/>
          <w:iCs w:val="0"/>
        </w:rPr>
        <w:tab/>
      </w:r>
      <w:r>
        <w:rPr>
          <w:i w:val="0"/>
          <w:iCs w:val="0"/>
        </w:rPr>
        <w:fldChar w:fldCharType="begin"/>
      </w:r>
      <w:r>
        <w:rPr>
          <w:i w:val="0"/>
          <w:iCs w:val="0"/>
        </w:rPr>
        <w:instrText xml:space="preserve"> PAGEREF _Toc18439 </w:instrText>
      </w:r>
      <w:r>
        <w:rPr>
          <w:i w:val="0"/>
          <w:iCs w:val="0"/>
        </w:rPr>
        <w:fldChar w:fldCharType="separate"/>
      </w:r>
      <w:r>
        <w:rPr>
          <w:i w:val="0"/>
          <w:iCs w:val="0"/>
        </w:rPr>
        <w:t>47</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_Toc6556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1. 评标方法</w:t>
      </w:r>
      <w:r>
        <w:rPr>
          <w:i w:val="0"/>
          <w:iCs w:val="0"/>
        </w:rPr>
        <w:tab/>
      </w:r>
      <w:r>
        <w:rPr>
          <w:i w:val="0"/>
          <w:iCs w:val="0"/>
        </w:rPr>
        <w:fldChar w:fldCharType="begin"/>
      </w:r>
      <w:r>
        <w:rPr>
          <w:i w:val="0"/>
          <w:iCs w:val="0"/>
        </w:rPr>
        <w:instrText xml:space="preserve"> PAGEREF _Toc6556 </w:instrText>
      </w:r>
      <w:r>
        <w:rPr>
          <w:i w:val="0"/>
          <w:iCs w:val="0"/>
        </w:rPr>
        <w:fldChar w:fldCharType="separate"/>
      </w:r>
      <w:r>
        <w:rPr>
          <w:i w:val="0"/>
          <w:iCs w:val="0"/>
        </w:rPr>
        <w:t>50</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_Toc16267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2. 评审标准</w:t>
      </w:r>
      <w:r>
        <w:rPr>
          <w:i w:val="0"/>
          <w:iCs w:val="0"/>
        </w:rPr>
        <w:tab/>
      </w:r>
      <w:r>
        <w:rPr>
          <w:i w:val="0"/>
          <w:iCs w:val="0"/>
        </w:rPr>
        <w:fldChar w:fldCharType="begin"/>
      </w:r>
      <w:r>
        <w:rPr>
          <w:i w:val="0"/>
          <w:iCs w:val="0"/>
        </w:rPr>
        <w:instrText xml:space="preserve"> PAGEREF _Toc16267 </w:instrText>
      </w:r>
      <w:r>
        <w:rPr>
          <w:i w:val="0"/>
          <w:iCs w:val="0"/>
        </w:rPr>
        <w:fldChar w:fldCharType="separate"/>
      </w:r>
      <w:r>
        <w:rPr>
          <w:i w:val="0"/>
          <w:iCs w:val="0"/>
        </w:rPr>
        <w:t>50</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_Toc7718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3. 评标程序</w:t>
      </w:r>
      <w:r>
        <w:rPr>
          <w:i w:val="0"/>
          <w:iCs w:val="0"/>
        </w:rPr>
        <w:tab/>
      </w:r>
      <w:r>
        <w:rPr>
          <w:i w:val="0"/>
          <w:iCs w:val="0"/>
        </w:rPr>
        <w:fldChar w:fldCharType="begin"/>
      </w:r>
      <w:r>
        <w:rPr>
          <w:i w:val="0"/>
          <w:iCs w:val="0"/>
        </w:rPr>
        <w:instrText xml:space="preserve"> PAGEREF _Toc7718 </w:instrText>
      </w:r>
      <w:r>
        <w:rPr>
          <w:i w:val="0"/>
          <w:iCs w:val="0"/>
        </w:rPr>
        <w:fldChar w:fldCharType="separate"/>
      </w:r>
      <w:r>
        <w:rPr>
          <w:i w:val="0"/>
          <w:iCs w:val="0"/>
        </w:rPr>
        <w:t>50</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_Toc28623 </w:instrText>
      </w:r>
      <w:r>
        <w:rPr>
          <w:rFonts w:hint="default" w:ascii="Times New Roman" w:hAnsi="Times New Roman" w:cs="Times New Roman"/>
          <w:i w:val="0"/>
          <w:iCs w:val="0"/>
          <w:highlight w:val="none"/>
        </w:rPr>
        <w:fldChar w:fldCharType="separate"/>
      </w:r>
      <w:r>
        <w:rPr>
          <w:rFonts w:hint="eastAsia" w:ascii="仿宋_GB2312" w:hAnsi="宋体" w:eastAsia="仿宋_GB2312"/>
          <w:i w:val="0"/>
          <w:iCs w:val="0"/>
          <w:szCs w:val="28"/>
          <w:highlight w:val="none"/>
        </w:rPr>
        <w:t>附件</w:t>
      </w:r>
      <w:r>
        <w:rPr>
          <w:rFonts w:hint="eastAsia" w:ascii="仿宋_GB2312" w:hAnsi="宋体" w:eastAsia="仿宋_GB2312"/>
          <w:i w:val="0"/>
          <w:iCs w:val="0"/>
          <w:szCs w:val="28"/>
          <w:highlight w:val="none"/>
          <w:lang w:val="en-US" w:eastAsia="zh-CN"/>
        </w:rPr>
        <w:t>一</w:t>
      </w:r>
      <w:r>
        <w:rPr>
          <w:rFonts w:hint="eastAsia" w:ascii="仿宋_GB2312" w:hAnsi="宋体" w:eastAsia="仿宋_GB2312"/>
          <w:i w:val="0"/>
          <w:iCs w:val="0"/>
          <w:szCs w:val="28"/>
          <w:highlight w:val="none"/>
        </w:rPr>
        <w:t>： 询标函</w:t>
      </w:r>
      <w:r>
        <w:rPr>
          <w:i w:val="0"/>
          <w:iCs w:val="0"/>
        </w:rPr>
        <w:tab/>
      </w:r>
      <w:r>
        <w:rPr>
          <w:i w:val="0"/>
          <w:iCs w:val="0"/>
        </w:rPr>
        <w:fldChar w:fldCharType="begin"/>
      </w:r>
      <w:r>
        <w:rPr>
          <w:i w:val="0"/>
          <w:iCs w:val="0"/>
        </w:rPr>
        <w:instrText xml:space="preserve"> PAGEREF _Toc28623 </w:instrText>
      </w:r>
      <w:r>
        <w:rPr>
          <w:i w:val="0"/>
          <w:iCs w:val="0"/>
        </w:rPr>
        <w:fldChar w:fldCharType="separate"/>
      </w:r>
      <w:r>
        <w:rPr>
          <w:i w:val="0"/>
          <w:iCs w:val="0"/>
        </w:rPr>
        <w:t>5</w:t>
      </w:r>
      <w:r>
        <w:rPr>
          <w:rFonts w:hint="eastAsia"/>
          <w:i w:val="0"/>
          <w:iCs w:val="0"/>
          <w:lang w:val="en-US" w:eastAsia="zh-CN"/>
        </w:rPr>
        <w:t>2</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_Toc28623 </w:instrText>
      </w:r>
      <w:r>
        <w:rPr>
          <w:rFonts w:hint="default" w:ascii="Times New Roman" w:hAnsi="Times New Roman" w:cs="Times New Roman"/>
          <w:i w:val="0"/>
          <w:iCs w:val="0"/>
          <w:highlight w:val="none"/>
        </w:rPr>
        <w:fldChar w:fldCharType="separate"/>
      </w:r>
      <w:r>
        <w:rPr>
          <w:rFonts w:hint="eastAsia" w:ascii="仿宋_GB2312" w:hAnsi="宋体" w:eastAsia="仿宋_GB2312"/>
          <w:i w:val="0"/>
          <w:iCs w:val="0"/>
          <w:szCs w:val="28"/>
          <w:highlight w:val="none"/>
        </w:rPr>
        <w:t>附件</w:t>
      </w:r>
      <w:r>
        <w:rPr>
          <w:rFonts w:hint="eastAsia" w:ascii="仿宋_GB2312" w:hAnsi="宋体" w:eastAsia="仿宋_GB2312"/>
          <w:i w:val="0"/>
          <w:iCs w:val="0"/>
          <w:szCs w:val="28"/>
          <w:highlight w:val="none"/>
          <w:lang w:val="en-US" w:eastAsia="zh-CN"/>
        </w:rPr>
        <w:t>二</w:t>
      </w:r>
      <w:r>
        <w:rPr>
          <w:rFonts w:hint="eastAsia" w:ascii="仿宋_GB2312" w:hAnsi="宋体" w:eastAsia="仿宋_GB2312"/>
          <w:i w:val="0"/>
          <w:iCs w:val="0"/>
          <w:szCs w:val="28"/>
          <w:highlight w:val="none"/>
        </w:rPr>
        <w:t>： 询标回复函</w:t>
      </w:r>
      <w:r>
        <w:rPr>
          <w:i w:val="0"/>
          <w:iCs w:val="0"/>
        </w:rPr>
        <w:tab/>
      </w:r>
      <w:r>
        <w:rPr>
          <w:i w:val="0"/>
          <w:iCs w:val="0"/>
        </w:rPr>
        <w:fldChar w:fldCharType="begin"/>
      </w:r>
      <w:r>
        <w:rPr>
          <w:i w:val="0"/>
          <w:iCs w:val="0"/>
        </w:rPr>
        <w:instrText xml:space="preserve"> PAGEREF _Toc28623 </w:instrText>
      </w:r>
      <w:r>
        <w:rPr>
          <w:i w:val="0"/>
          <w:iCs w:val="0"/>
        </w:rPr>
        <w:fldChar w:fldCharType="separate"/>
      </w:r>
      <w:r>
        <w:rPr>
          <w:i w:val="0"/>
          <w:iCs w:val="0"/>
        </w:rPr>
        <w:t>53</w:t>
      </w:r>
      <w:r>
        <w:rPr>
          <w:i w:val="0"/>
          <w:iCs w:val="0"/>
        </w:rPr>
        <w:fldChar w:fldCharType="end"/>
      </w:r>
      <w:r>
        <w:rPr>
          <w:rFonts w:hint="default" w:ascii="Times New Roman" w:hAnsi="Times New Roman" w:cs="Times New Roman"/>
          <w:i w:val="0"/>
          <w:iCs w:val="0"/>
          <w:highlight w:val="none"/>
        </w:rPr>
        <w:fldChar w:fldCharType="end"/>
      </w:r>
    </w:p>
    <w:p>
      <w:pPr>
        <w:pStyle w:val="22"/>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_Toc22105 </w:instrText>
      </w:r>
      <w:r>
        <w:rPr>
          <w:rFonts w:hint="default" w:ascii="Times New Roman" w:hAnsi="Times New Roman" w:cs="Times New Roman"/>
          <w:i w:val="0"/>
          <w:iCs w:val="0"/>
          <w:highlight w:val="none"/>
        </w:rPr>
        <w:fldChar w:fldCharType="separate"/>
      </w:r>
      <w:r>
        <w:rPr>
          <w:i w:val="0"/>
          <w:iCs w:val="0"/>
          <w:highlight w:val="none"/>
        </w:rPr>
        <w:t>第四章</w:t>
      </w:r>
      <w:r>
        <w:rPr>
          <w:rFonts w:hint="eastAsia"/>
          <w:i w:val="0"/>
          <w:iCs w:val="0"/>
          <w:highlight w:val="none"/>
          <w:lang w:val="en-US" w:eastAsia="zh-CN"/>
        </w:rPr>
        <w:t xml:space="preserve"> </w:t>
      </w:r>
      <w:r>
        <w:rPr>
          <w:i w:val="0"/>
          <w:iCs w:val="0"/>
          <w:highlight w:val="none"/>
        </w:rPr>
        <w:t>合同条款及格式</w:t>
      </w:r>
      <w:r>
        <w:rPr>
          <w:i w:val="0"/>
          <w:iCs w:val="0"/>
        </w:rPr>
        <w:tab/>
      </w:r>
      <w:r>
        <w:rPr>
          <w:i w:val="0"/>
          <w:iCs w:val="0"/>
        </w:rPr>
        <w:fldChar w:fldCharType="begin"/>
      </w:r>
      <w:r>
        <w:rPr>
          <w:i w:val="0"/>
          <w:iCs w:val="0"/>
        </w:rPr>
        <w:instrText xml:space="preserve"> PAGEREF _Toc22105 </w:instrText>
      </w:r>
      <w:r>
        <w:rPr>
          <w:i w:val="0"/>
          <w:iCs w:val="0"/>
        </w:rPr>
        <w:fldChar w:fldCharType="separate"/>
      </w:r>
      <w:r>
        <w:rPr>
          <w:i w:val="0"/>
          <w:iCs w:val="0"/>
        </w:rPr>
        <w:t>54</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_Toc25685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第一节通用合同条款</w:t>
      </w:r>
      <w:r>
        <w:rPr>
          <w:i w:val="0"/>
          <w:iCs w:val="0"/>
        </w:rPr>
        <w:tab/>
      </w:r>
      <w:r>
        <w:rPr>
          <w:i w:val="0"/>
          <w:iCs w:val="0"/>
        </w:rPr>
        <w:fldChar w:fldCharType="begin"/>
      </w:r>
      <w:r>
        <w:rPr>
          <w:i w:val="0"/>
          <w:iCs w:val="0"/>
        </w:rPr>
        <w:instrText xml:space="preserve"> PAGEREF _Toc25685 </w:instrText>
      </w:r>
      <w:r>
        <w:rPr>
          <w:i w:val="0"/>
          <w:iCs w:val="0"/>
        </w:rPr>
        <w:fldChar w:fldCharType="separate"/>
      </w:r>
      <w:r>
        <w:rPr>
          <w:i w:val="0"/>
          <w:iCs w:val="0"/>
        </w:rPr>
        <w:t>55</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_Toc14595 </w:instrText>
      </w:r>
      <w:r>
        <w:rPr>
          <w:rFonts w:hint="default" w:ascii="Times New Roman" w:hAnsi="Times New Roman" w:cs="Times New Roman"/>
          <w:i w:val="0"/>
          <w:iCs w:val="0"/>
          <w:highlight w:val="none"/>
        </w:rPr>
        <w:fldChar w:fldCharType="separate"/>
      </w:r>
      <w:r>
        <w:rPr>
          <w:rFonts w:ascii="Times New Roman" w:hAnsi="Times New Roman"/>
          <w:bCs/>
          <w:i w:val="0"/>
          <w:iCs w:val="0"/>
          <w:szCs w:val="32"/>
          <w:highlight w:val="none"/>
        </w:rPr>
        <w:t>1. 一般约定</w:t>
      </w:r>
      <w:r>
        <w:rPr>
          <w:i w:val="0"/>
          <w:iCs w:val="0"/>
        </w:rPr>
        <w:tab/>
      </w:r>
      <w:r>
        <w:rPr>
          <w:i w:val="0"/>
          <w:iCs w:val="0"/>
        </w:rPr>
        <w:fldChar w:fldCharType="begin"/>
      </w:r>
      <w:r>
        <w:rPr>
          <w:i w:val="0"/>
          <w:iCs w:val="0"/>
        </w:rPr>
        <w:instrText xml:space="preserve"> PAGEREF _Toc14595 </w:instrText>
      </w:r>
      <w:r>
        <w:rPr>
          <w:i w:val="0"/>
          <w:iCs w:val="0"/>
        </w:rPr>
        <w:fldChar w:fldCharType="separate"/>
      </w:r>
      <w:r>
        <w:rPr>
          <w:i w:val="0"/>
          <w:iCs w:val="0"/>
        </w:rPr>
        <w:t>55</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_Toc13509 </w:instrText>
      </w:r>
      <w:r>
        <w:rPr>
          <w:rFonts w:hint="default" w:ascii="Times New Roman" w:hAnsi="Times New Roman" w:cs="Times New Roman"/>
          <w:i w:val="0"/>
          <w:iCs w:val="0"/>
          <w:highlight w:val="none"/>
        </w:rPr>
        <w:fldChar w:fldCharType="separate"/>
      </w:r>
      <w:r>
        <w:rPr>
          <w:rFonts w:ascii="Times New Roman" w:hAnsi="Times New Roman"/>
          <w:bCs/>
          <w:i w:val="0"/>
          <w:iCs w:val="0"/>
          <w:szCs w:val="32"/>
          <w:highlight w:val="none"/>
        </w:rPr>
        <w:t>2. 合同范围</w:t>
      </w:r>
      <w:r>
        <w:rPr>
          <w:i w:val="0"/>
          <w:iCs w:val="0"/>
        </w:rPr>
        <w:tab/>
      </w:r>
      <w:r>
        <w:rPr>
          <w:i w:val="0"/>
          <w:iCs w:val="0"/>
        </w:rPr>
        <w:fldChar w:fldCharType="begin"/>
      </w:r>
      <w:r>
        <w:rPr>
          <w:i w:val="0"/>
          <w:iCs w:val="0"/>
        </w:rPr>
        <w:instrText xml:space="preserve"> PAGEREF _Toc13509 </w:instrText>
      </w:r>
      <w:r>
        <w:rPr>
          <w:i w:val="0"/>
          <w:iCs w:val="0"/>
        </w:rPr>
        <w:fldChar w:fldCharType="separate"/>
      </w:r>
      <w:r>
        <w:rPr>
          <w:i w:val="0"/>
          <w:iCs w:val="0"/>
        </w:rPr>
        <w:t>58</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_Toc13070 </w:instrText>
      </w:r>
      <w:r>
        <w:rPr>
          <w:rFonts w:hint="default" w:ascii="Times New Roman" w:hAnsi="Times New Roman" w:cs="Times New Roman"/>
          <w:i w:val="0"/>
          <w:iCs w:val="0"/>
          <w:highlight w:val="none"/>
        </w:rPr>
        <w:fldChar w:fldCharType="separate"/>
      </w:r>
      <w:r>
        <w:rPr>
          <w:rFonts w:ascii="Times New Roman" w:hAnsi="Times New Roman"/>
          <w:bCs/>
          <w:i w:val="0"/>
          <w:iCs w:val="0"/>
          <w:szCs w:val="32"/>
          <w:highlight w:val="none"/>
        </w:rPr>
        <w:t>3. 合同价格与支付</w:t>
      </w:r>
      <w:r>
        <w:rPr>
          <w:i w:val="0"/>
          <w:iCs w:val="0"/>
        </w:rPr>
        <w:tab/>
      </w:r>
      <w:r>
        <w:rPr>
          <w:i w:val="0"/>
          <w:iCs w:val="0"/>
        </w:rPr>
        <w:fldChar w:fldCharType="begin"/>
      </w:r>
      <w:r>
        <w:rPr>
          <w:i w:val="0"/>
          <w:iCs w:val="0"/>
        </w:rPr>
        <w:instrText xml:space="preserve"> PAGEREF _Toc13070 </w:instrText>
      </w:r>
      <w:r>
        <w:rPr>
          <w:i w:val="0"/>
          <w:iCs w:val="0"/>
        </w:rPr>
        <w:fldChar w:fldCharType="separate"/>
      </w:r>
      <w:r>
        <w:rPr>
          <w:i w:val="0"/>
          <w:iCs w:val="0"/>
        </w:rPr>
        <w:t>58</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_Toc1719 </w:instrText>
      </w:r>
      <w:r>
        <w:rPr>
          <w:rFonts w:hint="default" w:ascii="Times New Roman" w:hAnsi="Times New Roman" w:cs="Times New Roman"/>
          <w:i w:val="0"/>
          <w:iCs w:val="0"/>
          <w:highlight w:val="none"/>
        </w:rPr>
        <w:fldChar w:fldCharType="separate"/>
      </w:r>
      <w:r>
        <w:rPr>
          <w:rFonts w:ascii="Times New Roman" w:hAnsi="Times New Roman"/>
          <w:bCs/>
          <w:i w:val="0"/>
          <w:iCs w:val="0"/>
          <w:szCs w:val="32"/>
          <w:highlight w:val="none"/>
        </w:rPr>
        <w:t>4. 监造及交货前检验</w:t>
      </w:r>
      <w:r>
        <w:rPr>
          <w:i w:val="0"/>
          <w:iCs w:val="0"/>
        </w:rPr>
        <w:tab/>
      </w:r>
      <w:r>
        <w:rPr>
          <w:i w:val="0"/>
          <w:iCs w:val="0"/>
        </w:rPr>
        <w:fldChar w:fldCharType="begin"/>
      </w:r>
      <w:r>
        <w:rPr>
          <w:i w:val="0"/>
          <w:iCs w:val="0"/>
        </w:rPr>
        <w:instrText xml:space="preserve"> PAGEREF _Toc1719 </w:instrText>
      </w:r>
      <w:r>
        <w:rPr>
          <w:i w:val="0"/>
          <w:iCs w:val="0"/>
        </w:rPr>
        <w:fldChar w:fldCharType="separate"/>
      </w:r>
      <w:r>
        <w:rPr>
          <w:i w:val="0"/>
          <w:iCs w:val="0"/>
        </w:rPr>
        <w:t>59</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_Toc30371 </w:instrText>
      </w:r>
      <w:r>
        <w:rPr>
          <w:rFonts w:hint="default" w:ascii="Times New Roman" w:hAnsi="Times New Roman" w:cs="Times New Roman"/>
          <w:i w:val="0"/>
          <w:iCs w:val="0"/>
          <w:highlight w:val="none"/>
        </w:rPr>
        <w:fldChar w:fldCharType="separate"/>
      </w:r>
      <w:r>
        <w:rPr>
          <w:rFonts w:ascii="Times New Roman" w:hAnsi="Times New Roman"/>
          <w:bCs/>
          <w:i w:val="0"/>
          <w:iCs w:val="0"/>
          <w:szCs w:val="32"/>
          <w:highlight w:val="none"/>
        </w:rPr>
        <w:t>5.</w:t>
      </w:r>
      <w:r>
        <w:rPr>
          <w:rFonts w:hint="eastAsia" w:ascii="Times New Roman" w:hAnsi="Times New Roman"/>
          <w:bCs/>
          <w:i w:val="0"/>
          <w:iCs w:val="0"/>
          <w:szCs w:val="32"/>
          <w:highlight w:val="none"/>
          <w:lang w:val="en-US" w:eastAsia="zh-CN"/>
        </w:rPr>
        <w:t xml:space="preserve"> </w:t>
      </w:r>
      <w:r>
        <w:rPr>
          <w:rFonts w:ascii="Times New Roman" w:hAnsi="Times New Roman"/>
          <w:bCs/>
          <w:i w:val="0"/>
          <w:iCs w:val="0"/>
          <w:szCs w:val="32"/>
          <w:highlight w:val="none"/>
        </w:rPr>
        <w:t>包装、标记、运输和交付</w:t>
      </w:r>
      <w:r>
        <w:rPr>
          <w:i w:val="0"/>
          <w:iCs w:val="0"/>
        </w:rPr>
        <w:tab/>
      </w:r>
      <w:r>
        <w:rPr>
          <w:i w:val="0"/>
          <w:iCs w:val="0"/>
        </w:rPr>
        <w:fldChar w:fldCharType="begin"/>
      </w:r>
      <w:r>
        <w:rPr>
          <w:i w:val="0"/>
          <w:iCs w:val="0"/>
        </w:rPr>
        <w:instrText xml:space="preserve"> PAGEREF _Toc30371 </w:instrText>
      </w:r>
      <w:r>
        <w:rPr>
          <w:i w:val="0"/>
          <w:iCs w:val="0"/>
        </w:rPr>
        <w:fldChar w:fldCharType="separate"/>
      </w:r>
      <w:r>
        <w:rPr>
          <w:i w:val="0"/>
          <w:iCs w:val="0"/>
        </w:rPr>
        <w:t>61</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_Toc8919 </w:instrText>
      </w:r>
      <w:r>
        <w:rPr>
          <w:rFonts w:hint="default" w:ascii="Times New Roman" w:hAnsi="Times New Roman" w:cs="Times New Roman"/>
          <w:i w:val="0"/>
          <w:iCs w:val="0"/>
          <w:highlight w:val="none"/>
        </w:rPr>
        <w:fldChar w:fldCharType="separate"/>
      </w:r>
      <w:r>
        <w:rPr>
          <w:rFonts w:ascii="Times New Roman" w:hAnsi="Times New Roman"/>
          <w:bCs/>
          <w:i w:val="0"/>
          <w:iCs w:val="0"/>
          <w:szCs w:val="32"/>
          <w:highlight w:val="none"/>
        </w:rPr>
        <w:t>6. 开箱检验、安装、调试、考核、验收</w:t>
      </w:r>
      <w:r>
        <w:rPr>
          <w:i w:val="0"/>
          <w:iCs w:val="0"/>
        </w:rPr>
        <w:tab/>
      </w:r>
      <w:r>
        <w:rPr>
          <w:i w:val="0"/>
          <w:iCs w:val="0"/>
        </w:rPr>
        <w:fldChar w:fldCharType="begin"/>
      </w:r>
      <w:r>
        <w:rPr>
          <w:i w:val="0"/>
          <w:iCs w:val="0"/>
        </w:rPr>
        <w:instrText xml:space="preserve"> PAGEREF _Toc8919 </w:instrText>
      </w:r>
      <w:r>
        <w:rPr>
          <w:i w:val="0"/>
          <w:iCs w:val="0"/>
        </w:rPr>
        <w:fldChar w:fldCharType="separate"/>
      </w:r>
      <w:r>
        <w:rPr>
          <w:i w:val="0"/>
          <w:iCs w:val="0"/>
        </w:rPr>
        <w:t>62</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_Toc13376 </w:instrText>
      </w:r>
      <w:r>
        <w:rPr>
          <w:rFonts w:hint="default" w:ascii="Times New Roman" w:hAnsi="Times New Roman" w:cs="Times New Roman"/>
          <w:i w:val="0"/>
          <w:iCs w:val="0"/>
          <w:highlight w:val="none"/>
        </w:rPr>
        <w:fldChar w:fldCharType="separate"/>
      </w:r>
      <w:r>
        <w:rPr>
          <w:rFonts w:ascii="Times New Roman" w:hAnsi="Times New Roman"/>
          <w:bCs/>
          <w:i w:val="0"/>
          <w:iCs w:val="0"/>
          <w:szCs w:val="32"/>
          <w:highlight w:val="none"/>
        </w:rPr>
        <w:t>7. 技术服务</w:t>
      </w:r>
      <w:r>
        <w:rPr>
          <w:i w:val="0"/>
          <w:iCs w:val="0"/>
        </w:rPr>
        <w:tab/>
      </w:r>
      <w:r>
        <w:rPr>
          <w:i w:val="0"/>
          <w:iCs w:val="0"/>
        </w:rPr>
        <w:fldChar w:fldCharType="begin"/>
      </w:r>
      <w:r>
        <w:rPr>
          <w:i w:val="0"/>
          <w:iCs w:val="0"/>
        </w:rPr>
        <w:instrText xml:space="preserve"> PAGEREF _Toc13376 </w:instrText>
      </w:r>
      <w:r>
        <w:rPr>
          <w:i w:val="0"/>
          <w:iCs w:val="0"/>
        </w:rPr>
        <w:fldChar w:fldCharType="separate"/>
      </w:r>
      <w:r>
        <w:rPr>
          <w:i w:val="0"/>
          <w:iCs w:val="0"/>
        </w:rPr>
        <w:t>65</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_Toc24620 </w:instrText>
      </w:r>
      <w:r>
        <w:rPr>
          <w:rFonts w:hint="default" w:ascii="Times New Roman" w:hAnsi="Times New Roman" w:cs="Times New Roman"/>
          <w:i w:val="0"/>
          <w:iCs w:val="0"/>
          <w:highlight w:val="none"/>
        </w:rPr>
        <w:fldChar w:fldCharType="separate"/>
      </w:r>
      <w:r>
        <w:rPr>
          <w:rFonts w:ascii="Times New Roman" w:hAnsi="Times New Roman"/>
          <w:bCs/>
          <w:i w:val="0"/>
          <w:iCs w:val="0"/>
          <w:szCs w:val="28"/>
          <w:highlight w:val="none"/>
        </w:rPr>
        <w:t>8. 质量保证期</w:t>
      </w:r>
      <w:r>
        <w:rPr>
          <w:i w:val="0"/>
          <w:iCs w:val="0"/>
        </w:rPr>
        <w:tab/>
      </w:r>
      <w:r>
        <w:rPr>
          <w:i w:val="0"/>
          <w:iCs w:val="0"/>
        </w:rPr>
        <w:fldChar w:fldCharType="begin"/>
      </w:r>
      <w:r>
        <w:rPr>
          <w:i w:val="0"/>
          <w:iCs w:val="0"/>
        </w:rPr>
        <w:instrText xml:space="preserve"> PAGEREF _Toc24620 </w:instrText>
      </w:r>
      <w:r>
        <w:rPr>
          <w:i w:val="0"/>
          <w:iCs w:val="0"/>
        </w:rPr>
        <w:fldChar w:fldCharType="separate"/>
      </w:r>
      <w:r>
        <w:rPr>
          <w:i w:val="0"/>
          <w:iCs w:val="0"/>
        </w:rPr>
        <w:t>65</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_Toc5474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9. 质保期服务</w:t>
      </w:r>
      <w:r>
        <w:rPr>
          <w:i w:val="0"/>
          <w:iCs w:val="0"/>
        </w:rPr>
        <w:tab/>
      </w:r>
      <w:r>
        <w:rPr>
          <w:i w:val="0"/>
          <w:iCs w:val="0"/>
        </w:rPr>
        <w:fldChar w:fldCharType="begin"/>
      </w:r>
      <w:r>
        <w:rPr>
          <w:i w:val="0"/>
          <w:iCs w:val="0"/>
        </w:rPr>
        <w:instrText xml:space="preserve"> PAGEREF _Toc5474 </w:instrText>
      </w:r>
      <w:r>
        <w:rPr>
          <w:i w:val="0"/>
          <w:iCs w:val="0"/>
        </w:rPr>
        <w:fldChar w:fldCharType="separate"/>
      </w:r>
      <w:r>
        <w:rPr>
          <w:i w:val="0"/>
          <w:iCs w:val="0"/>
        </w:rPr>
        <w:t>66</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_Toc32388 </w:instrText>
      </w:r>
      <w:r>
        <w:rPr>
          <w:rFonts w:hint="default" w:ascii="Times New Roman" w:hAnsi="Times New Roman" w:cs="Times New Roman"/>
          <w:i w:val="0"/>
          <w:iCs w:val="0"/>
          <w:highlight w:val="none"/>
        </w:rPr>
        <w:fldChar w:fldCharType="separate"/>
      </w:r>
      <w:r>
        <w:rPr>
          <w:rFonts w:ascii="Times New Roman" w:hAnsi="Times New Roman"/>
          <w:bCs/>
          <w:i w:val="0"/>
          <w:iCs w:val="0"/>
          <w:szCs w:val="32"/>
          <w:highlight w:val="none"/>
        </w:rPr>
        <w:t>10. 履约保证金</w:t>
      </w:r>
      <w:r>
        <w:rPr>
          <w:i w:val="0"/>
          <w:iCs w:val="0"/>
        </w:rPr>
        <w:tab/>
      </w:r>
      <w:r>
        <w:rPr>
          <w:i w:val="0"/>
          <w:iCs w:val="0"/>
        </w:rPr>
        <w:fldChar w:fldCharType="begin"/>
      </w:r>
      <w:r>
        <w:rPr>
          <w:i w:val="0"/>
          <w:iCs w:val="0"/>
        </w:rPr>
        <w:instrText xml:space="preserve"> PAGEREF _Toc32388 </w:instrText>
      </w:r>
      <w:r>
        <w:rPr>
          <w:i w:val="0"/>
          <w:iCs w:val="0"/>
        </w:rPr>
        <w:fldChar w:fldCharType="separate"/>
      </w:r>
      <w:r>
        <w:rPr>
          <w:i w:val="0"/>
          <w:iCs w:val="0"/>
        </w:rPr>
        <w:t>66</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_Toc19904 </w:instrText>
      </w:r>
      <w:r>
        <w:rPr>
          <w:rFonts w:hint="default" w:ascii="Times New Roman" w:hAnsi="Times New Roman" w:cs="Times New Roman"/>
          <w:i w:val="0"/>
          <w:iCs w:val="0"/>
          <w:highlight w:val="none"/>
        </w:rPr>
        <w:fldChar w:fldCharType="separate"/>
      </w:r>
      <w:r>
        <w:rPr>
          <w:rFonts w:ascii="Times New Roman" w:hAnsi="Times New Roman"/>
          <w:bCs/>
          <w:i w:val="0"/>
          <w:iCs w:val="0"/>
          <w:szCs w:val="32"/>
          <w:highlight w:val="none"/>
        </w:rPr>
        <w:t>11. 保证</w:t>
      </w:r>
      <w:r>
        <w:rPr>
          <w:i w:val="0"/>
          <w:iCs w:val="0"/>
        </w:rPr>
        <w:tab/>
      </w:r>
      <w:r>
        <w:rPr>
          <w:i w:val="0"/>
          <w:iCs w:val="0"/>
        </w:rPr>
        <w:fldChar w:fldCharType="begin"/>
      </w:r>
      <w:r>
        <w:rPr>
          <w:i w:val="0"/>
          <w:iCs w:val="0"/>
        </w:rPr>
        <w:instrText xml:space="preserve"> PAGEREF _Toc19904 </w:instrText>
      </w:r>
      <w:r>
        <w:rPr>
          <w:i w:val="0"/>
          <w:iCs w:val="0"/>
        </w:rPr>
        <w:fldChar w:fldCharType="separate"/>
      </w:r>
      <w:r>
        <w:rPr>
          <w:i w:val="0"/>
          <w:iCs w:val="0"/>
        </w:rPr>
        <w:t>67</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_Toc4437 </w:instrText>
      </w:r>
      <w:r>
        <w:rPr>
          <w:rFonts w:hint="default" w:ascii="Times New Roman" w:hAnsi="Times New Roman" w:cs="Times New Roman"/>
          <w:i w:val="0"/>
          <w:iCs w:val="0"/>
          <w:highlight w:val="none"/>
        </w:rPr>
        <w:fldChar w:fldCharType="separate"/>
      </w:r>
      <w:r>
        <w:rPr>
          <w:rFonts w:ascii="Times New Roman" w:hAnsi="Times New Roman"/>
          <w:bCs/>
          <w:i w:val="0"/>
          <w:iCs w:val="0"/>
          <w:szCs w:val="32"/>
          <w:highlight w:val="none"/>
        </w:rPr>
        <w:t>12. 知识产权</w:t>
      </w:r>
      <w:r>
        <w:rPr>
          <w:i w:val="0"/>
          <w:iCs w:val="0"/>
        </w:rPr>
        <w:tab/>
      </w:r>
      <w:r>
        <w:rPr>
          <w:i w:val="0"/>
          <w:iCs w:val="0"/>
        </w:rPr>
        <w:fldChar w:fldCharType="begin"/>
      </w:r>
      <w:r>
        <w:rPr>
          <w:i w:val="0"/>
          <w:iCs w:val="0"/>
        </w:rPr>
        <w:instrText xml:space="preserve"> PAGEREF _Toc4437 </w:instrText>
      </w:r>
      <w:r>
        <w:rPr>
          <w:i w:val="0"/>
          <w:iCs w:val="0"/>
        </w:rPr>
        <w:fldChar w:fldCharType="separate"/>
      </w:r>
      <w:r>
        <w:rPr>
          <w:i w:val="0"/>
          <w:iCs w:val="0"/>
        </w:rPr>
        <w:t>68</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_Toc32556 </w:instrText>
      </w:r>
      <w:r>
        <w:rPr>
          <w:rFonts w:hint="default" w:ascii="Times New Roman" w:hAnsi="Times New Roman" w:cs="Times New Roman"/>
          <w:i w:val="0"/>
          <w:iCs w:val="0"/>
          <w:highlight w:val="none"/>
        </w:rPr>
        <w:fldChar w:fldCharType="separate"/>
      </w:r>
      <w:r>
        <w:rPr>
          <w:rFonts w:ascii="Times New Roman" w:hAnsi="Times New Roman"/>
          <w:i w:val="0"/>
          <w:iCs w:val="0"/>
          <w:szCs w:val="21"/>
          <w:highlight w:val="none"/>
        </w:rPr>
        <w:t>13</w:t>
      </w:r>
      <w:r>
        <w:rPr>
          <w:rFonts w:ascii="Times New Roman" w:hAnsi="Times New Roman"/>
          <w:bCs/>
          <w:i w:val="0"/>
          <w:iCs w:val="0"/>
          <w:szCs w:val="32"/>
          <w:highlight w:val="none"/>
        </w:rPr>
        <w:t>. 保密</w:t>
      </w:r>
      <w:r>
        <w:rPr>
          <w:i w:val="0"/>
          <w:iCs w:val="0"/>
        </w:rPr>
        <w:tab/>
      </w:r>
      <w:r>
        <w:rPr>
          <w:i w:val="0"/>
          <w:iCs w:val="0"/>
        </w:rPr>
        <w:fldChar w:fldCharType="begin"/>
      </w:r>
      <w:r>
        <w:rPr>
          <w:i w:val="0"/>
          <w:iCs w:val="0"/>
        </w:rPr>
        <w:instrText xml:space="preserve"> PAGEREF _Toc32556 </w:instrText>
      </w:r>
      <w:r>
        <w:rPr>
          <w:i w:val="0"/>
          <w:iCs w:val="0"/>
        </w:rPr>
        <w:fldChar w:fldCharType="separate"/>
      </w:r>
      <w:r>
        <w:rPr>
          <w:i w:val="0"/>
          <w:iCs w:val="0"/>
        </w:rPr>
        <w:t>68</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_Toc26260 </w:instrText>
      </w:r>
      <w:r>
        <w:rPr>
          <w:rFonts w:hint="default" w:ascii="Times New Roman" w:hAnsi="Times New Roman" w:cs="Times New Roman"/>
          <w:i w:val="0"/>
          <w:iCs w:val="0"/>
          <w:highlight w:val="none"/>
        </w:rPr>
        <w:fldChar w:fldCharType="separate"/>
      </w:r>
      <w:r>
        <w:rPr>
          <w:rFonts w:ascii="Times New Roman" w:hAnsi="Times New Roman"/>
          <w:bCs/>
          <w:i w:val="0"/>
          <w:iCs w:val="0"/>
          <w:szCs w:val="32"/>
          <w:highlight w:val="none"/>
        </w:rPr>
        <w:t>14. 违约责任</w:t>
      </w:r>
      <w:r>
        <w:rPr>
          <w:i w:val="0"/>
          <w:iCs w:val="0"/>
        </w:rPr>
        <w:tab/>
      </w:r>
      <w:r>
        <w:rPr>
          <w:i w:val="0"/>
          <w:iCs w:val="0"/>
        </w:rPr>
        <w:fldChar w:fldCharType="begin"/>
      </w:r>
      <w:r>
        <w:rPr>
          <w:i w:val="0"/>
          <w:iCs w:val="0"/>
        </w:rPr>
        <w:instrText xml:space="preserve"> PAGEREF _Toc26260 </w:instrText>
      </w:r>
      <w:r>
        <w:rPr>
          <w:i w:val="0"/>
          <w:iCs w:val="0"/>
        </w:rPr>
        <w:fldChar w:fldCharType="separate"/>
      </w:r>
      <w:r>
        <w:rPr>
          <w:i w:val="0"/>
          <w:iCs w:val="0"/>
        </w:rPr>
        <w:t>68</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_Toc19850 </w:instrText>
      </w:r>
      <w:r>
        <w:rPr>
          <w:rFonts w:hint="default" w:ascii="Times New Roman" w:hAnsi="Times New Roman" w:cs="Times New Roman"/>
          <w:i w:val="0"/>
          <w:iCs w:val="0"/>
          <w:highlight w:val="none"/>
        </w:rPr>
        <w:fldChar w:fldCharType="separate"/>
      </w:r>
      <w:r>
        <w:rPr>
          <w:rFonts w:ascii="Times New Roman" w:hAnsi="Times New Roman"/>
          <w:bCs/>
          <w:i w:val="0"/>
          <w:iCs w:val="0"/>
          <w:szCs w:val="32"/>
          <w:highlight w:val="none"/>
        </w:rPr>
        <w:t>15. 合同的解除</w:t>
      </w:r>
      <w:r>
        <w:rPr>
          <w:i w:val="0"/>
          <w:iCs w:val="0"/>
        </w:rPr>
        <w:tab/>
      </w:r>
      <w:r>
        <w:rPr>
          <w:i w:val="0"/>
          <w:iCs w:val="0"/>
        </w:rPr>
        <w:fldChar w:fldCharType="begin"/>
      </w:r>
      <w:r>
        <w:rPr>
          <w:i w:val="0"/>
          <w:iCs w:val="0"/>
        </w:rPr>
        <w:instrText xml:space="preserve"> PAGEREF _Toc19850 </w:instrText>
      </w:r>
      <w:r>
        <w:rPr>
          <w:i w:val="0"/>
          <w:iCs w:val="0"/>
        </w:rPr>
        <w:fldChar w:fldCharType="separate"/>
      </w:r>
      <w:r>
        <w:rPr>
          <w:i w:val="0"/>
          <w:iCs w:val="0"/>
        </w:rPr>
        <w:t>69</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_Toc29004 </w:instrText>
      </w:r>
      <w:r>
        <w:rPr>
          <w:rFonts w:hint="default" w:ascii="Times New Roman" w:hAnsi="Times New Roman" w:cs="Times New Roman"/>
          <w:i w:val="0"/>
          <w:iCs w:val="0"/>
          <w:highlight w:val="none"/>
        </w:rPr>
        <w:fldChar w:fldCharType="separate"/>
      </w:r>
      <w:r>
        <w:rPr>
          <w:rFonts w:ascii="Times New Roman" w:hAnsi="Times New Roman"/>
          <w:bCs/>
          <w:i w:val="0"/>
          <w:iCs w:val="0"/>
          <w:szCs w:val="32"/>
          <w:highlight w:val="none"/>
        </w:rPr>
        <w:t>16. 不可抗力</w:t>
      </w:r>
      <w:r>
        <w:rPr>
          <w:i w:val="0"/>
          <w:iCs w:val="0"/>
        </w:rPr>
        <w:tab/>
      </w:r>
      <w:r>
        <w:rPr>
          <w:i w:val="0"/>
          <w:iCs w:val="0"/>
        </w:rPr>
        <w:fldChar w:fldCharType="begin"/>
      </w:r>
      <w:r>
        <w:rPr>
          <w:i w:val="0"/>
          <w:iCs w:val="0"/>
        </w:rPr>
        <w:instrText xml:space="preserve"> PAGEREF _Toc29004 </w:instrText>
      </w:r>
      <w:r>
        <w:rPr>
          <w:i w:val="0"/>
          <w:iCs w:val="0"/>
        </w:rPr>
        <w:fldChar w:fldCharType="separate"/>
      </w:r>
      <w:r>
        <w:rPr>
          <w:i w:val="0"/>
          <w:iCs w:val="0"/>
        </w:rPr>
        <w:t>70</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_Toc11142 </w:instrText>
      </w:r>
      <w:r>
        <w:rPr>
          <w:rFonts w:hint="default" w:ascii="Times New Roman" w:hAnsi="Times New Roman" w:cs="Times New Roman"/>
          <w:i w:val="0"/>
          <w:iCs w:val="0"/>
          <w:highlight w:val="none"/>
        </w:rPr>
        <w:fldChar w:fldCharType="separate"/>
      </w:r>
      <w:r>
        <w:rPr>
          <w:rFonts w:ascii="Times New Roman" w:hAnsi="Times New Roman"/>
          <w:bCs/>
          <w:i w:val="0"/>
          <w:iCs w:val="0"/>
          <w:szCs w:val="32"/>
          <w:highlight w:val="none"/>
        </w:rPr>
        <w:t>17. 争议的解决</w:t>
      </w:r>
      <w:r>
        <w:rPr>
          <w:i w:val="0"/>
          <w:iCs w:val="0"/>
        </w:rPr>
        <w:tab/>
      </w:r>
      <w:r>
        <w:rPr>
          <w:i w:val="0"/>
          <w:iCs w:val="0"/>
        </w:rPr>
        <w:fldChar w:fldCharType="begin"/>
      </w:r>
      <w:r>
        <w:rPr>
          <w:i w:val="0"/>
          <w:iCs w:val="0"/>
        </w:rPr>
        <w:instrText xml:space="preserve"> PAGEREF _Toc11142 </w:instrText>
      </w:r>
      <w:r>
        <w:rPr>
          <w:i w:val="0"/>
          <w:iCs w:val="0"/>
        </w:rPr>
        <w:fldChar w:fldCharType="separate"/>
      </w:r>
      <w:r>
        <w:rPr>
          <w:i w:val="0"/>
          <w:iCs w:val="0"/>
        </w:rPr>
        <w:t>70</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_Toc15878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第二节专用合同条款</w:t>
      </w:r>
      <w:r>
        <w:rPr>
          <w:i w:val="0"/>
          <w:iCs w:val="0"/>
        </w:rPr>
        <w:tab/>
      </w:r>
      <w:r>
        <w:rPr>
          <w:i w:val="0"/>
          <w:iCs w:val="0"/>
        </w:rPr>
        <w:fldChar w:fldCharType="begin"/>
      </w:r>
      <w:r>
        <w:rPr>
          <w:i w:val="0"/>
          <w:iCs w:val="0"/>
        </w:rPr>
        <w:instrText xml:space="preserve"> PAGEREF _Toc15878 </w:instrText>
      </w:r>
      <w:r>
        <w:rPr>
          <w:i w:val="0"/>
          <w:iCs w:val="0"/>
        </w:rPr>
        <w:fldChar w:fldCharType="separate"/>
      </w:r>
      <w:r>
        <w:rPr>
          <w:i w:val="0"/>
          <w:iCs w:val="0"/>
        </w:rPr>
        <w:t>71</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_Toc28141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第三节合同附件格式</w:t>
      </w:r>
      <w:r>
        <w:rPr>
          <w:i w:val="0"/>
          <w:iCs w:val="0"/>
        </w:rPr>
        <w:tab/>
      </w:r>
      <w:r>
        <w:rPr>
          <w:i w:val="0"/>
          <w:iCs w:val="0"/>
        </w:rPr>
        <w:fldChar w:fldCharType="begin"/>
      </w:r>
      <w:r>
        <w:rPr>
          <w:i w:val="0"/>
          <w:iCs w:val="0"/>
        </w:rPr>
        <w:instrText xml:space="preserve"> PAGEREF _Toc28141 </w:instrText>
      </w:r>
      <w:r>
        <w:rPr>
          <w:i w:val="0"/>
          <w:iCs w:val="0"/>
        </w:rPr>
        <w:fldChar w:fldCharType="separate"/>
      </w:r>
      <w:r>
        <w:rPr>
          <w:i w:val="0"/>
          <w:iCs w:val="0"/>
        </w:rPr>
        <w:t>77</w:t>
      </w:r>
      <w:r>
        <w:rPr>
          <w:i w:val="0"/>
          <w:iCs w:val="0"/>
        </w:rPr>
        <w:fldChar w:fldCharType="end"/>
      </w:r>
      <w:r>
        <w:rPr>
          <w:rFonts w:hint="default" w:ascii="Times New Roman" w:hAnsi="Times New Roman" w:cs="Times New Roman"/>
          <w:i w:val="0"/>
          <w:iCs w:val="0"/>
          <w:highlight w:val="none"/>
        </w:rPr>
        <w:fldChar w:fldCharType="end"/>
      </w:r>
    </w:p>
    <w:p>
      <w:pPr>
        <w:pStyle w:val="22"/>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_Toc29258 </w:instrText>
      </w:r>
      <w:r>
        <w:rPr>
          <w:rFonts w:hint="default" w:ascii="Times New Roman" w:hAnsi="Times New Roman" w:cs="Times New Roman"/>
          <w:i w:val="0"/>
          <w:iCs w:val="0"/>
          <w:highlight w:val="none"/>
        </w:rPr>
        <w:fldChar w:fldCharType="separate"/>
      </w:r>
      <w:r>
        <w:rPr>
          <w:i w:val="0"/>
          <w:iCs w:val="0"/>
          <w:highlight w:val="none"/>
        </w:rPr>
        <w:t>第五章</w:t>
      </w:r>
      <w:r>
        <w:rPr>
          <w:rFonts w:hint="eastAsia"/>
          <w:i w:val="0"/>
          <w:iCs w:val="0"/>
          <w:highlight w:val="none"/>
          <w:lang w:val="en-US" w:eastAsia="zh-CN"/>
        </w:rPr>
        <w:t xml:space="preserve"> </w:t>
      </w:r>
      <w:r>
        <w:rPr>
          <w:i w:val="0"/>
          <w:iCs w:val="0"/>
          <w:highlight w:val="none"/>
        </w:rPr>
        <w:t>供货要求</w:t>
      </w:r>
      <w:r>
        <w:rPr>
          <w:i w:val="0"/>
          <w:iCs w:val="0"/>
        </w:rPr>
        <w:tab/>
      </w:r>
      <w:r>
        <w:rPr>
          <w:i w:val="0"/>
          <w:iCs w:val="0"/>
        </w:rPr>
        <w:fldChar w:fldCharType="begin"/>
      </w:r>
      <w:r>
        <w:rPr>
          <w:i w:val="0"/>
          <w:iCs w:val="0"/>
        </w:rPr>
        <w:instrText xml:space="preserve"> PAGEREF _Toc29258 </w:instrText>
      </w:r>
      <w:r>
        <w:rPr>
          <w:i w:val="0"/>
          <w:iCs w:val="0"/>
        </w:rPr>
        <w:fldChar w:fldCharType="separate"/>
      </w:r>
      <w:r>
        <w:rPr>
          <w:i w:val="0"/>
          <w:iCs w:val="0"/>
        </w:rPr>
        <w:t>82</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_Toc21228 </w:instrText>
      </w:r>
      <w:r>
        <w:rPr>
          <w:rFonts w:hint="default" w:ascii="Times New Roman" w:hAnsi="Times New Roman" w:cs="Times New Roman"/>
          <w:i w:val="0"/>
          <w:iCs w:val="0"/>
          <w:highlight w:val="none"/>
        </w:rPr>
        <w:fldChar w:fldCharType="separate"/>
      </w:r>
      <w:r>
        <w:rPr>
          <w:rFonts w:ascii="Times New Roman" w:hAnsi="Times New Roman"/>
          <w:i w:val="0"/>
          <w:iCs w:val="0"/>
          <w:szCs w:val="28"/>
          <w:highlight w:val="none"/>
        </w:rPr>
        <w:t>一、项目概况及总体要求</w:t>
      </w:r>
      <w:r>
        <w:rPr>
          <w:i w:val="0"/>
          <w:iCs w:val="0"/>
        </w:rPr>
        <w:tab/>
      </w:r>
      <w:r>
        <w:rPr>
          <w:i w:val="0"/>
          <w:iCs w:val="0"/>
        </w:rPr>
        <w:fldChar w:fldCharType="begin"/>
      </w:r>
      <w:r>
        <w:rPr>
          <w:i w:val="0"/>
          <w:iCs w:val="0"/>
        </w:rPr>
        <w:instrText xml:space="preserve"> PAGEREF _Toc21228 </w:instrText>
      </w:r>
      <w:r>
        <w:rPr>
          <w:i w:val="0"/>
          <w:iCs w:val="0"/>
        </w:rPr>
        <w:fldChar w:fldCharType="separate"/>
      </w:r>
      <w:r>
        <w:rPr>
          <w:i w:val="0"/>
          <w:iCs w:val="0"/>
        </w:rPr>
        <w:t>83</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_Toc535 </w:instrText>
      </w:r>
      <w:r>
        <w:rPr>
          <w:rFonts w:hint="default" w:ascii="Times New Roman" w:hAnsi="Times New Roman" w:cs="Times New Roman"/>
          <w:i w:val="0"/>
          <w:iCs w:val="0"/>
          <w:highlight w:val="none"/>
        </w:rPr>
        <w:fldChar w:fldCharType="separate"/>
      </w:r>
      <w:r>
        <w:rPr>
          <w:rFonts w:ascii="Times New Roman" w:hAnsi="Times New Roman"/>
          <w:i w:val="0"/>
          <w:iCs w:val="0"/>
          <w:szCs w:val="28"/>
          <w:highlight w:val="none"/>
        </w:rPr>
        <w:t>二、设备需求一览表</w:t>
      </w:r>
      <w:r>
        <w:rPr>
          <w:i w:val="0"/>
          <w:iCs w:val="0"/>
        </w:rPr>
        <w:tab/>
      </w:r>
      <w:r>
        <w:rPr>
          <w:i w:val="0"/>
          <w:iCs w:val="0"/>
        </w:rPr>
        <w:fldChar w:fldCharType="begin"/>
      </w:r>
      <w:r>
        <w:rPr>
          <w:i w:val="0"/>
          <w:iCs w:val="0"/>
        </w:rPr>
        <w:instrText xml:space="preserve"> PAGEREF _Toc535 </w:instrText>
      </w:r>
      <w:r>
        <w:rPr>
          <w:i w:val="0"/>
          <w:iCs w:val="0"/>
        </w:rPr>
        <w:fldChar w:fldCharType="separate"/>
      </w:r>
      <w:r>
        <w:rPr>
          <w:i w:val="0"/>
          <w:iCs w:val="0"/>
        </w:rPr>
        <w:t>83</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_Toc18126 </w:instrText>
      </w:r>
      <w:r>
        <w:rPr>
          <w:rFonts w:hint="default" w:ascii="Times New Roman" w:hAnsi="Times New Roman" w:cs="Times New Roman"/>
          <w:i w:val="0"/>
          <w:iCs w:val="0"/>
          <w:highlight w:val="none"/>
        </w:rPr>
        <w:fldChar w:fldCharType="separate"/>
      </w:r>
      <w:r>
        <w:rPr>
          <w:rFonts w:ascii="Times New Roman" w:hAnsi="Times New Roman"/>
          <w:i w:val="0"/>
          <w:iCs w:val="0"/>
          <w:szCs w:val="28"/>
          <w:highlight w:val="none"/>
        </w:rPr>
        <w:t>三、技术性能指标</w:t>
      </w:r>
      <w:r>
        <w:rPr>
          <w:i w:val="0"/>
          <w:iCs w:val="0"/>
        </w:rPr>
        <w:tab/>
      </w:r>
      <w:r>
        <w:rPr>
          <w:i w:val="0"/>
          <w:iCs w:val="0"/>
        </w:rPr>
        <w:fldChar w:fldCharType="begin"/>
      </w:r>
      <w:r>
        <w:rPr>
          <w:i w:val="0"/>
          <w:iCs w:val="0"/>
        </w:rPr>
        <w:instrText xml:space="preserve"> PAGEREF _Toc18126 </w:instrText>
      </w:r>
      <w:r>
        <w:rPr>
          <w:i w:val="0"/>
          <w:iCs w:val="0"/>
        </w:rPr>
        <w:fldChar w:fldCharType="separate"/>
      </w:r>
      <w:r>
        <w:rPr>
          <w:i w:val="0"/>
          <w:iCs w:val="0"/>
        </w:rPr>
        <w:t>83</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_Toc29104 </w:instrText>
      </w:r>
      <w:r>
        <w:rPr>
          <w:rFonts w:hint="default" w:ascii="Times New Roman" w:hAnsi="Times New Roman" w:cs="Times New Roman"/>
          <w:i w:val="0"/>
          <w:iCs w:val="0"/>
          <w:highlight w:val="none"/>
        </w:rPr>
        <w:fldChar w:fldCharType="separate"/>
      </w:r>
      <w:r>
        <w:rPr>
          <w:rFonts w:ascii="Times New Roman" w:hAnsi="Times New Roman"/>
          <w:i w:val="0"/>
          <w:iCs w:val="0"/>
          <w:szCs w:val="28"/>
          <w:highlight w:val="none"/>
        </w:rPr>
        <w:t>四、检验考核要求</w:t>
      </w:r>
      <w:r>
        <w:rPr>
          <w:i w:val="0"/>
          <w:iCs w:val="0"/>
        </w:rPr>
        <w:tab/>
      </w:r>
      <w:r>
        <w:rPr>
          <w:i w:val="0"/>
          <w:iCs w:val="0"/>
        </w:rPr>
        <w:fldChar w:fldCharType="begin"/>
      </w:r>
      <w:r>
        <w:rPr>
          <w:i w:val="0"/>
          <w:iCs w:val="0"/>
        </w:rPr>
        <w:instrText xml:space="preserve"> PAGEREF _Toc29104 </w:instrText>
      </w:r>
      <w:r>
        <w:rPr>
          <w:i w:val="0"/>
          <w:iCs w:val="0"/>
        </w:rPr>
        <w:fldChar w:fldCharType="separate"/>
      </w:r>
      <w:r>
        <w:rPr>
          <w:i w:val="0"/>
          <w:iCs w:val="0"/>
        </w:rPr>
        <w:t>84</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_Toc30437 </w:instrText>
      </w:r>
      <w:r>
        <w:rPr>
          <w:rFonts w:hint="default" w:ascii="Times New Roman" w:hAnsi="Times New Roman" w:cs="Times New Roman"/>
          <w:i w:val="0"/>
          <w:iCs w:val="0"/>
          <w:highlight w:val="none"/>
        </w:rPr>
        <w:fldChar w:fldCharType="separate"/>
      </w:r>
      <w:r>
        <w:rPr>
          <w:rFonts w:ascii="Times New Roman" w:hAnsi="Times New Roman"/>
          <w:i w:val="0"/>
          <w:iCs w:val="0"/>
          <w:szCs w:val="28"/>
          <w:highlight w:val="none"/>
        </w:rPr>
        <w:t>五、技术服务和质保期服务要求</w:t>
      </w:r>
      <w:r>
        <w:rPr>
          <w:i w:val="0"/>
          <w:iCs w:val="0"/>
        </w:rPr>
        <w:tab/>
      </w:r>
      <w:r>
        <w:rPr>
          <w:i w:val="0"/>
          <w:iCs w:val="0"/>
        </w:rPr>
        <w:fldChar w:fldCharType="begin"/>
      </w:r>
      <w:r>
        <w:rPr>
          <w:i w:val="0"/>
          <w:iCs w:val="0"/>
        </w:rPr>
        <w:instrText xml:space="preserve"> PAGEREF _Toc30437 </w:instrText>
      </w:r>
      <w:r>
        <w:rPr>
          <w:i w:val="0"/>
          <w:iCs w:val="0"/>
        </w:rPr>
        <w:fldChar w:fldCharType="separate"/>
      </w:r>
      <w:r>
        <w:rPr>
          <w:i w:val="0"/>
          <w:iCs w:val="0"/>
        </w:rPr>
        <w:t>84</w:t>
      </w:r>
      <w:r>
        <w:rPr>
          <w:i w:val="0"/>
          <w:iCs w:val="0"/>
        </w:rPr>
        <w:fldChar w:fldCharType="end"/>
      </w:r>
      <w:r>
        <w:rPr>
          <w:rFonts w:hint="default" w:ascii="Times New Roman" w:hAnsi="Times New Roman" w:cs="Times New Roman"/>
          <w:i w:val="0"/>
          <w:iCs w:val="0"/>
          <w:highlight w:val="none"/>
        </w:rPr>
        <w:fldChar w:fldCharType="end"/>
      </w:r>
    </w:p>
    <w:p>
      <w:pPr>
        <w:pStyle w:val="22"/>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_Toc17131 </w:instrText>
      </w:r>
      <w:r>
        <w:rPr>
          <w:rFonts w:hint="default" w:ascii="Times New Roman" w:hAnsi="Times New Roman" w:cs="Times New Roman"/>
          <w:i w:val="0"/>
          <w:iCs w:val="0"/>
          <w:highlight w:val="none"/>
        </w:rPr>
        <w:fldChar w:fldCharType="separate"/>
      </w:r>
      <w:r>
        <w:rPr>
          <w:i w:val="0"/>
          <w:iCs w:val="0"/>
          <w:highlight w:val="none"/>
        </w:rPr>
        <w:t>第六章</w:t>
      </w:r>
      <w:r>
        <w:rPr>
          <w:rFonts w:hint="default"/>
          <w:i w:val="0"/>
          <w:iCs w:val="0"/>
          <w:highlight w:val="none"/>
          <w:lang w:val="en-US" w:eastAsia="zh-CN"/>
        </w:rPr>
        <w:t xml:space="preserve"> </w:t>
      </w:r>
      <w:r>
        <w:rPr>
          <w:i w:val="0"/>
          <w:iCs w:val="0"/>
          <w:highlight w:val="none"/>
        </w:rPr>
        <w:t>投标文件格式</w:t>
      </w:r>
      <w:r>
        <w:rPr>
          <w:i w:val="0"/>
          <w:iCs w:val="0"/>
        </w:rPr>
        <w:tab/>
      </w:r>
      <w:r>
        <w:rPr>
          <w:i w:val="0"/>
          <w:iCs w:val="0"/>
        </w:rPr>
        <w:fldChar w:fldCharType="begin"/>
      </w:r>
      <w:r>
        <w:rPr>
          <w:i w:val="0"/>
          <w:iCs w:val="0"/>
        </w:rPr>
        <w:instrText xml:space="preserve"> PAGEREF _Toc17131 </w:instrText>
      </w:r>
      <w:r>
        <w:rPr>
          <w:i w:val="0"/>
          <w:iCs w:val="0"/>
        </w:rPr>
        <w:fldChar w:fldCharType="separate"/>
      </w:r>
      <w:r>
        <w:rPr>
          <w:i w:val="0"/>
          <w:iCs w:val="0"/>
        </w:rPr>
        <w:t>85</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_Toc17503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投标文件</w:t>
      </w:r>
      <w:r>
        <w:rPr>
          <w:rFonts w:hint="eastAsia" w:ascii="Times New Roman" w:hAnsi="Times New Roman"/>
          <w:i w:val="0"/>
          <w:iCs w:val="0"/>
          <w:highlight w:val="none"/>
        </w:rPr>
        <w:t>（商务标）</w:t>
      </w:r>
      <w:r>
        <w:rPr>
          <w:i w:val="0"/>
          <w:iCs w:val="0"/>
        </w:rPr>
        <w:tab/>
      </w:r>
      <w:r>
        <w:rPr>
          <w:i w:val="0"/>
          <w:iCs w:val="0"/>
        </w:rPr>
        <w:fldChar w:fldCharType="begin"/>
      </w:r>
      <w:r>
        <w:rPr>
          <w:i w:val="0"/>
          <w:iCs w:val="0"/>
        </w:rPr>
        <w:instrText xml:space="preserve"> PAGEREF _Toc17503 </w:instrText>
      </w:r>
      <w:r>
        <w:rPr>
          <w:i w:val="0"/>
          <w:iCs w:val="0"/>
        </w:rPr>
        <w:fldChar w:fldCharType="separate"/>
      </w:r>
      <w:r>
        <w:rPr>
          <w:i w:val="0"/>
          <w:iCs w:val="0"/>
        </w:rPr>
        <w:t>86</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_Toc26145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目</w:t>
      </w:r>
      <w:r>
        <w:rPr>
          <w:rFonts w:hint="eastAsia" w:ascii="Times New Roman" w:hAnsi="Times New Roman"/>
          <w:i w:val="0"/>
          <w:iCs w:val="0"/>
          <w:highlight w:val="none"/>
        </w:rPr>
        <w:t xml:space="preserve">  </w:t>
      </w:r>
      <w:r>
        <w:rPr>
          <w:rFonts w:ascii="Times New Roman" w:hAnsi="Times New Roman"/>
          <w:i w:val="0"/>
          <w:iCs w:val="0"/>
          <w:highlight w:val="none"/>
        </w:rPr>
        <w:t>录</w:t>
      </w:r>
      <w:r>
        <w:rPr>
          <w:i w:val="0"/>
          <w:iCs w:val="0"/>
        </w:rPr>
        <w:tab/>
      </w:r>
      <w:r>
        <w:rPr>
          <w:i w:val="0"/>
          <w:iCs w:val="0"/>
        </w:rPr>
        <w:fldChar w:fldCharType="begin"/>
      </w:r>
      <w:r>
        <w:rPr>
          <w:i w:val="0"/>
          <w:iCs w:val="0"/>
        </w:rPr>
        <w:instrText xml:space="preserve"> PAGEREF _Toc26145 </w:instrText>
      </w:r>
      <w:r>
        <w:rPr>
          <w:i w:val="0"/>
          <w:iCs w:val="0"/>
        </w:rPr>
        <w:fldChar w:fldCharType="separate"/>
      </w:r>
      <w:r>
        <w:rPr>
          <w:i w:val="0"/>
          <w:iCs w:val="0"/>
        </w:rPr>
        <w:t>87</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_Toc19056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一、投标函</w:t>
      </w:r>
      <w:r>
        <w:rPr>
          <w:i w:val="0"/>
          <w:iCs w:val="0"/>
        </w:rPr>
        <w:tab/>
      </w:r>
      <w:r>
        <w:rPr>
          <w:i w:val="0"/>
          <w:iCs w:val="0"/>
        </w:rPr>
        <w:fldChar w:fldCharType="begin"/>
      </w:r>
      <w:r>
        <w:rPr>
          <w:i w:val="0"/>
          <w:iCs w:val="0"/>
        </w:rPr>
        <w:instrText xml:space="preserve"> PAGEREF _Toc19056 </w:instrText>
      </w:r>
      <w:r>
        <w:rPr>
          <w:i w:val="0"/>
          <w:iCs w:val="0"/>
        </w:rPr>
        <w:fldChar w:fldCharType="separate"/>
      </w:r>
      <w:r>
        <w:rPr>
          <w:i w:val="0"/>
          <w:iCs w:val="0"/>
        </w:rPr>
        <w:t>88</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_Toc19698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二、法定代表人（单位负责人）身份证明</w:t>
      </w:r>
      <w:r>
        <w:rPr>
          <w:i w:val="0"/>
          <w:iCs w:val="0"/>
        </w:rPr>
        <w:tab/>
      </w:r>
      <w:r>
        <w:rPr>
          <w:i w:val="0"/>
          <w:iCs w:val="0"/>
        </w:rPr>
        <w:fldChar w:fldCharType="begin"/>
      </w:r>
      <w:r>
        <w:rPr>
          <w:i w:val="0"/>
          <w:iCs w:val="0"/>
        </w:rPr>
        <w:instrText xml:space="preserve"> PAGEREF _Toc19698 </w:instrText>
      </w:r>
      <w:r>
        <w:rPr>
          <w:i w:val="0"/>
          <w:iCs w:val="0"/>
        </w:rPr>
        <w:fldChar w:fldCharType="separate"/>
      </w:r>
      <w:r>
        <w:rPr>
          <w:i w:val="0"/>
          <w:iCs w:val="0"/>
        </w:rPr>
        <w:t>90</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_Toc21133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二、授权委托书</w:t>
      </w:r>
      <w:r>
        <w:rPr>
          <w:i w:val="0"/>
          <w:iCs w:val="0"/>
        </w:rPr>
        <w:tab/>
      </w:r>
      <w:r>
        <w:rPr>
          <w:i w:val="0"/>
          <w:iCs w:val="0"/>
        </w:rPr>
        <w:fldChar w:fldCharType="begin"/>
      </w:r>
      <w:r>
        <w:rPr>
          <w:i w:val="0"/>
          <w:iCs w:val="0"/>
        </w:rPr>
        <w:instrText xml:space="preserve"> PAGEREF _Toc21133 </w:instrText>
      </w:r>
      <w:r>
        <w:rPr>
          <w:i w:val="0"/>
          <w:iCs w:val="0"/>
        </w:rPr>
        <w:fldChar w:fldCharType="separate"/>
      </w:r>
      <w:r>
        <w:rPr>
          <w:i w:val="0"/>
          <w:iCs w:val="0"/>
        </w:rPr>
        <w:t>91</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_Toc2061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三、联合体协议书</w:t>
      </w:r>
      <w:r>
        <w:rPr>
          <w:i w:val="0"/>
          <w:iCs w:val="0"/>
        </w:rPr>
        <w:tab/>
      </w:r>
      <w:r>
        <w:rPr>
          <w:i w:val="0"/>
          <w:iCs w:val="0"/>
        </w:rPr>
        <w:fldChar w:fldCharType="begin"/>
      </w:r>
      <w:r>
        <w:rPr>
          <w:i w:val="0"/>
          <w:iCs w:val="0"/>
        </w:rPr>
        <w:instrText xml:space="preserve"> PAGEREF _Toc2061 </w:instrText>
      </w:r>
      <w:r>
        <w:rPr>
          <w:i w:val="0"/>
          <w:iCs w:val="0"/>
        </w:rPr>
        <w:fldChar w:fldCharType="separate"/>
      </w:r>
      <w:r>
        <w:rPr>
          <w:i w:val="0"/>
          <w:iCs w:val="0"/>
        </w:rPr>
        <w:t>92</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_Toc2954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四、投标保证金</w:t>
      </w:r>
      <w:r>
        <w:rPr>
          <w:i w:val="0"/>
          <w:iCs w:val="0"/>
        </w:rPr>
        <w:tab/>
      </w:r>
      <w:r>
        <w:rPr>
          <w:i w:val="0"/>
          <w:iCs w:val="0"/>
        </w:rPr>
        <w:fldChar w:fldCharType="begin"/>
      </w:r>
      <w:r>
        <w:rPr>
          <w:i w:val="0"/>
          <w:iCs w:val="0"/>
        </w:rPr>
        <w:instrText xml:space="preserve"> PAGEREF _Toc2954 </w:instrText>
      </w:r>
      <w:r>
        <w:rPr>
          <w:i w:val="0"/>
          <w:iCs w:val="0"/>
        </w:rPr>
        <w:fldChar w:fldCharType="separate"/>
      </w:r>
      <w:r>
        <w:rPr>
          <w:i w:val="0"/>
          <w:iCs w:val="0"/>
        </w:rPr>
        <w:t>93</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_Toc28747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五、商务偏差表</w:t>
      </w:r>
      <w:r>
        <w:rPr>
          <w:i w:val="0"/>
          <w:iCs w:val="0"/>
        </w:rPr>
        <w:tab/>
      </w:r>
      <w:r>
        <w:rPr>
          <w:i w:val="0"/>
          <w:iCs w:val="0"/>
        </w:rPr>
        <w:fldChar w:fldCharType="begin"/>
      </w:r>
      <w:r>
        <w:rPr>
          <w:i w:val="0"/>
          <w:iCs w:val="0"/>
        </w:rPr>
        <w:instrText xml:space="preserve"> PAGEREF _Toc28747 </w:instrText>
      </w:r>
      <w:r>
        <w:rPr>
          <w:i w:val="0"/>
          <w:iCs w:val="0"/>
        </w:rPr>
        <w:fldChar w:fldCharType="separate"/>
      </w:r>
      <w:r>
        <w:rPr>
          <w:i w:val="0"/>
          <w:iCs w:val="0"/>
        </w:rPr>
        <w:t>94</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_Toc8910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六、分项报价表</w:t>
      </w:r>
      <w:r>
        <w:rPr>
          <w:i w:val="0"/>
          <w:iCs w:val="0"/>
        </w:rPr>
        <w:tab/>
      </w:r>
      <w:r>
        <w:rPr>
          <w:i w:val="0"/>
          <w:iCs w:val="0"/>
        </w:rPr>
        <w:fldChar w:fldCharType="begin"/>
      </w:r>
      <w:r>
        <w:rPr>
          <w:i w:val="0"/>
          <w:iCs w:val="0"/>
        </w:rPr>
        <w:instrText xml:space="preserve"> PAGEREF _Toc8910 </w:instrText>
      </w:r>
      <w:r>
        <w:rPr>
          <w:i w:val="0"/>
          <w:iCs w:val="0"/>
        </w:rPr>
        <w:fldChar w:fldCharType="separate"/>
      </w:r>
      <w:r>
        <w:rPr>
          <w:i w:val="0"/>
          <w:iCs w:val="0"/>
        </w:rPr>
        <w:t>95</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_Toc7588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七、资格审查资料</w:t>
      </w:r>
      <w:r>
        <w:rPr>
          <w:i w:val="0"/>
          <w:iCs w:val="0"/>
        </w:rPr>
        <w:tab/>
      </w:r>
      <w:r>
        <w:rPr>
          <w:i w:val="0"/>
          <w:iCs w:val="0"/>
        </w:rPr>
        <w:fldChar w:fldCharType="begin"/>
      </w:r>
      <w:r>
        <w:rPr>
          <w:i w:val="0"/>
          <w:iCs w:val="0"/>
        </w:rPr>
        <w:instrText xml:space="preserve"> PAGEREF _Toc7588 </w:instrText>
      </w:r>
      <w:r>
        <w:rPr>
          <w:i w:val="0"/>
          <w:iCs w:val="0"/>
        </w:rPr>
        <w:fldChar w:fldCharType="separate"/>
      </w:r>
      <w:r>
        <w:rPr>
          <w:i w:val="0"/>
          <w:iCs w:val="0"/>
        </w:rPr>
        <w:t>96</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_Toc6131 </w:instrText>
      </w:r>
      <w:r>
        <w:rPr>
          <w:rFonts w:hint="default" w:ascii="Times New Roman" w:hAnsi="Times New Roman" w:cs="Times New Roman"/>
          <w:i w:val="0"/>
          <w:iCs w:val="0"/>
          <w:highlight w:val="none"/>
        </w:rPr>
        <w:fldChar w:fldCharType="separate"/>
      </w:r>
      <w:r>
        <w:rPr>
          <w:rFonts w:hint="eastAsia" w:ascii="Times New Roman" w:hAnsi="Times New Roman"/>
          <w:i w:val="0"/>
          <w:iCs w:val="0"/>
          <w:highlight w:val="none"/>
        </w:rPr>
        <w:t>八</w:t>
      </w:r>
      <w:r>
        <w:rPr>
          <w:rFonts w:ascii="Times New Roman" w:hAnsi="Times New Roman"/>
          <w:i w:val="0"/>
          <w:iCs w:val="0"/>
          <w:highlight w:val="none"/>
        </w:rPr>
        <w:t>、其他资料</w:t>
      </w:r>
      <w:r>
        <w:rPr>
          <w:i w:val="0"/>
          <w:iCs w:val="0"/>
        </w:rPr>
        <w:tab/>
      </w:r>
      <w:r>
        <w:rPr>
          <w:i w:val="0"/>
          <w:iCs w:val="0"/>
        </w:rPr>
        <w:fldChar w:fldCharType="begin"/>
      </w:r>
      <w:r>
        <w:rPr>
          <w:i w:val="0"/>
          <w:iCs w:val="0"/>
        </w:rPr>
        <w:instrText xml:space="preserve"> PAGEREF _Toc6131 </w:instrText>
      </w:r>
      <w:r>
        <w:rPr>
          <w:i w:val="0"/>
          <w:iCs w:val="0"/>
        </w:rPr>
        <w:fldChar w:fldCharType="separate"/>
      </w:r>
      <w:r>
        <w:rPr>
          <w:i w:val="0"/>
          <w:iCs w:val="0"/>
        </w:rPr>
        <w:t>102</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_Toc17092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投标文件</w:t>
      </w:r>
      <w:r>
        <w:rPr>
          <w:rFonts w:hint="eastAsia" w:ascii="Times New Roman" w:hAnsi="Times New Roman"/>
          <w:i w:val="0"/>
          <w:iCs w:val="0"/>
          <w:highlight w:val="none"/>
        </w:rPr>
        <w:t>（技术标）</w:t>
      </w:r>
      <w:r>
        <w:rPr>
          <w:i w:val="0"/>
          <w:iCs w:val="0"/>
        </w:rPr>
        <w:tab/>
      </w:r>
      <w:r>
        <w:rPr>
          <w:i w:val="0"/>
          <w:iCs w:val="0"/>
        </w:rPr>
        <w:fldChar w:fldCharType="begin"/>
      </w:r>
      <w:r>
        <w:rPr>
          <w:i w:val="0"/>
          <w:iCs w:val="0"/>
        </w:rPr>
        <w:instrText xml:space="preserve"> PAGEREF _Toc17092 </w:instrText>
      </w:r>
      <w:r>
        <w:rPr>
          <w:i w:val="0"/>
          <w:iCs w:val="0"/>
        </w:rPr>
        <w:fldChar w:fldCharType="separate"/>
      </w:r>
      <w:r>
        <w:rPr>
          <w:i w:val="0"/>
          <w:iCs w:val="0"/>
        </w:rPr>
        <w:t>103</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_Toc9863 </w:instrText>
      </w:r>
      <w:r>
        <w:rPr>
          <w:rFonts w:hint="default" w:ascii="Times New Roman" w:hAnsi="Times New Roman" w:cs="Times New Roman"/>
          <w:i w:val="0"/>
          <w:iCs w:val="0"/>
          <w:highlight w:val="none"/>
        </w:rPr>
        <w:fldChar w:fldCharType="separate"/>
      </w:r>
      <w:r>
        <w:rPr>
          <w:rFonts w:ascii="Times New Roman" w:hAnsi="Times New Roman"/>
          <w:i w:val="0"/>
          <w:iCs w:val="0"/>
          <w:highlight w:val="none"/>
        </w:rPr>
        <w:t>目</w:t>
      </w:r>
      <w:r>
        <w:rPr>
          <w:rFonts w:hint="eastAsia" w:ascii="Times New Roman" w:hAnsi="Times New Roman"/>
          <w:i w:val="0"/>
          <w:iCs w:val="0"/>
          <w:highlight w:val="none"/>
        </w:rPr>
        <w:t xml:space="preserve">  </w:t>
      </w:r>
      <w:r>
        <w:rPr>
          <w:rFonts w:ascii="Times New Roman" w:hAnsi="Times New Roman"/>
          <w:i w:val="0"/>
          <w:iCs w:val="0"/>
          <w:highlight w:val="none"/>
        </w:rPr>
        <w:t>录</w:t>
      </w:r>
      <w:r>
        <w:rPr>
          <w:i w:val="0"/>
          <w:iCs w:val="0"/>
        </w:rPr>
        <w:tab/>
      </w:r>
      <w:r>
        <w:rPr>
          <w:i w:val="0"/>
          <w:iCs w:val="0"/>
        </w:rPr>
        <w:fldChar w:fldCharType="begin"/>
      </w:r>
      <w:r>
        <w:rPr>
          <w:i w:val="0"/>
          <w:iCs w:val="0"/>
        </w:rPr>
        <w:instrText xml:space="preserve"> PAGEREF _Toc9863 </w:instrText>
      </w:r>
      <w:r>
        <w:rPr>
          <w:i w:val="0"/>
          <w:iCs w:val="0"/>
        </w:rPr>
        <w:fldChar w:fldCharType="separate"/>
      </w:r>
      <w:r>
        <w:rPr>
          <w:i w:val="0"/>
          <w:iCs w:val="0"/>
        </w:rPr>
        <w:t>104</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_Toc31305 </w:instrText>
      </w:r>
      <w:r>
        <w:rPr>
          <w:rFonts w:hint="default" w:ascii="Times New Roman" w:hAnsi="Times New Roman" w:cs="Times New Roman"/>
          <w:i w:val="0"/>
          <w:iCs w:val="0"/>
          <w:highlight w:val="none"/>
        </w:rPr>
        <w:fldChar w:fldCharType="separate"/>
      </w:r>
      <w:r>
        <w:rPr>
          <w:rFonts w:hint="eastAsia" w:ascii="Times New Roman" w:hAnsi="Times New Roman"/>
          <w:i w:val="0"/>
          <w:iCs w:val="0"/>
          <w:highlight w:val="none"/>
        </w:rPr>
        <w:t>一</w:t>
      </w:r>
      <w:r>
        <w:rPr>
          <w:rFonts w:ascii="Times New Roman" w:hAnsi="Times New Roman"/>
          <w:i w:val="0"/>
          <w:iCs w:val="0"/>
          <w:highlight w:val="none"/>
        </w:rPr>
        <w:t>、技术偏差表</w:t>
      </w:r>
      <w:r>
        <w:rPr>
          <w:i w:val="0"/>
          <w:iCs w:val="0"/>
        </w:rPr>
        <w:tab/>
      </w:r>
      <w:r>
        <w:rPr>
          <w:i w:val="0"/>
          <w:iCs w:val="0"/>
        </w:rPr>
        <w:fldChar w:fldCharType="begin"/>
      </w:r>
      <w:r>
        <w:rPr>
          <w:i w:val="0"/>
          <w:iCs w:val="0"/>
        </w:rPr>
        <w:instrText xml:space="preserve"> PAGEREF _Toc31305 </w:instrText>
      </w:r>
      <w:r>
        <w:rPr>
          <w:i w:val="0"/>
          <w:iCs w:val="0"/>
        </w:rPr>
        <w:fldChar w:fldCharType="separate"/>
      </w:r>
      <w:r>
        <w:rPr>
          <w:i w:val="0"/>
          <w:iCs w:val="0"/>
        </w:rPr>
        <w:t>105</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_Toc16084 </w:instrText>
      </w:r>
      <w:r>
        <w:rPr>
          <w:rFonts w:hint="default" w:ascii="Times New Roman" w:hAnsi="Times New Roman" w:cs="Times New Roman"/>
          <w:i w:val="0"/>
          <w:iCs w:val="0"/>
          <w:highlight w:val="none"/>
        </w:rPr>
        <w:fldChar w:fldCharType="separate"/>
      </w:r>
      <w:r>
        <w:rPr>
          <w:rFonts w:hint="eastAsia" w:ascii="Times New Roman" w:hAnsi="Times New Roman"/>
          <w:i w:val="0"/>
          <w:iCs w:val="0"/>
          <w:highlight w:val="none"/>
        </w:rPr>
        <w:t>二</w:t>
      </w:r>
      <w:r>
        <w:rPr>
          <w:rFonts w:ascii="Times New Roman" w:hAnsi="Times New Roman"/>
          <w:i w:val="0"/>
          <w:iCs w:val="0"/>
          <w:highlight w:val="none"/>
        </w:rPr>
        <w:t>、投标设备技术性能指标的详细描述</w:t>
      </w:r>
      <w:r>
        <w:rPr>
          <w:i w:val="0"/>
          <w:iCs w:val="0"/>
        </w:rPr>
        <w:tab/>
      </w:r>
      <w:r>
        <w:rPr>
          <w:i w:val="0"/>
          <w:iCs w:val="0"/>
        </w:rPr>
        <w:fldChar w:fldCharType="begin"/>
      </w:r>
      <w:r>
        <w:rPr>
          <w:i w:val="0"/>
          <w:iCs w:val="0"/>
        </w:rPr>
        <w:instrText xml:space="preserve"> PAGEREF _Toc16084 </w:instrText>
      </w:r>
      <w:r>
        <w:rPr>
          <w:i w:val="0"/>
          <w:iCs w:val="0"/>
        </w:rPr>
        <w:fldChar w:fldCharType="separate"/>
      </w:r>
      <w:r>
        <w:rPr>
          <w:i w:val="0"/>
          <w:iCs w:val="0"/>
        </w:rPr>
        <w:t>106</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_Toc15089 </w:instrText>
      </w:r>
      <w:r>
        <w:rPr>
          <w:rFonts w:hint="default" w:ascii="Times New Roman" w:hAnsi="Times New Roman" w:cs="Times New Roman"/>
          <w:i w:val="0"/>
          <w:iCs w:val="0"/>
          <w:highlight w:val="none"/>
        </w:rPr>
        <w:fldChar w:fldCharType="separate"/>
      </w:r>
      <w:r>
        <w:rPr>
          <w:rFonts w:hint="eastAsia" w:ascii="Times New Roman" w:hAnsi="Times New Roman"/>
          <w:i w:val="0"/>
          <w:iCs w:val="0"/>
          <w:highlight w:val="none"/>
        </w:rPr>
        <w:t>三</w:t>
      </w:r>
      <w:r>
        <w:rPr>
          <w:rFonts w:ascii="Times New Roman" w:hAnsi="Times New Roman"/>
          <w:i w:val="0"/>
          <w:iCs w:val="0"/>
          <w:highlight w:val="none"/>
        </w:rPr>
        <w:t>、技术支持资料</w:t>
      </w:r>
      <w:r>
        <w:rPr>
          <w:i w:val="0"/>
          <w:iCs w:val="0"/>
        </w:rPr>
        <w:tab/>
      </w:r>
      <w:r>
        <w:rPr>
          <w:i w:val="0"/>
          <w:iCs w:val="0"/>
        </w:rPr>
        <w:fldChar w:fldCharType="begin"/>
      </w:r>
      <w:r>
        <w:rPr>
          <w:i w:val="0"/>
          <w:iCs w:val="0"/>
        </w:rPr>
        <w:instrText xml:space="preserve"> PAGEREF _Toc15089 </w:instrText>
      </w:r>
      <w:r>
        <w:rPr>
          <w:i w:val="0"/>
          <w:iCs w:val="0"/>
        </w:rPr>
        <w:fldChar w:fldCharType="separate"/>
      </w:r>
      <w:r>
        <w:rPr>
          <w:i w:val="0"/>
          <w:iCs w:val="0"/>
        </w:rPr>
        <w:t>107</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_Toc3536 </w:instrText>
      </w:r>
      <w:r>
        <w:rPr>
          <w:rFonts w:hint="default" w:ascii="Times New Roman" w:hAnsi="Times New Roman" w:cs="Times New Roman"/>
          <w:i w:val="0"/>
          <w:iCs w:val="0"/>
          <w:highlight w:val="none"/>
        </w:rPr>
        <w:fldChar w:fldCharType="separate"/>
      </w:r>
      <w:r>
        <w:rPr>
          <w:rFonts w:hint="eastAsia" w:ascii="Times New Roman" w:hAnsi="Times New Roman"/>
          <w:i w:val="0"/>
          <w:iCs w:val="0"/>
          <w:highlight w:val="none"/>
        </w:rPr>
        <w:t>四</w:t>
      </w:r>
      <w:r>
        <w:rPr>
          <w:rFonts w:ascii="Times New Roman" w:hAnsi="Times New Roman"/>
          <w:i w:val="0"/>
          <w:iCs w:val="0"/>
          <w:highlight w:val="none"/>
        </w:rPr>
        <w:t>、技术服务和质保期服务计划</w:t>
      </w:r>
      <w:r>
        <w:rPr>
          <w:i w:val="0"/>
          <w:iCs w:val="0"/>
        </w:rPr>
        <w:tab/>
      </w:r>
      <w:r>
        <w:rPr>
          <w:i w:val="0"/>
          <w:iCs w:val="0"/>
        </w:rPr>
        <w:fldChar w:fldCharType="begin"/>
      </w:r>
      <w:r>
        <w:rPr>
          <w:i w:val="0"/>
          <w:iCs w:val="0"/>
        </w:rPr>
        <w:instrText xml:space="preserve"> PAGEREF _Toc3536 </w:instrText>
      </w:r>
      <w:r>
        <w:rPr>
          <w:i w:val="0"/>
          <w:iCs w:val="0"/>
        </w:rPr>
        <w:fldChar w:fldCharType="separate"/>
      </w:r>
      <w:r>
        <w:rPr>
          <w:i w:val="0"/>
          <w:iCs w:val="0"/>
        </w:rPr>
        <w:t>108</w:t>
      </w:r>
      <w:r>
        <w:rPr>
          <w:i w:val="0"/>
          <w:iCs w:val="0"/>
        </w:rPr>
        <w:fldChar w:fldCharType="end"/>
      </w:r>
      <w:r>
        <w:rPr>
          <w:rFonts w:hint="default" w:ascii="Times New Roman" w:hAnsi="Times New Roman" w:cs="Times New Roman"/>
          <w:i w:val="0"/>
          <w:iCs w:val="0"/>
          <w:highlight w:val="none"/>
        </w:rPr>
        <w:fldChar w:fldCharType="end"/>
      </w:r>
    </w:p>
    <w:p>
      <w:pPr>
        <w:pStyle w:val="26"/>
        <w:tabs>
          <w:tab w:val="right" w:leader="dot" w:pos="8640"/>
        </w:tabs>
        <w:rPr>
          <w:i w:val="0"/>
          <w:iCs w:val="0"/>
        </w:rPr>
      </w:pPr>
      <w:r>
        <w:rPr>
          <w:rFonts w:hint="default" w:ascii="Times New Roman" w:hAnsi="Times New Roman" w:cs="Times New Roman"/>
          <w:i w:val="0"/>
          <w:iCs w:val="0"/>
          <w:highlight w:val="none"/>
        </w:rPr>
        <w:fldChar w:fldCharType="begin"/>
      </w:r>
      <w:r>
        <w:rPr>
          <w:rFonts w:hint="default" w:ascii="Times New Roman" w:hAnsi="Times New Roman" w:cs="Times New Roman"/>
          <w:i w:val="0"/>
          <w:iCs w:val="0"/>
          <w:highlight w:val="none"/>
        </w:rPr>
        <w:instrText xml:space="preserve"> HYPERLINK \l _Toc21925 </w:instrText>
      </w:r>
      <w:r>
        <w:rPr>
          <w:rFonts w:hint="default" w:ascii="Times New Roman" w:hAnsi="Times New Roman" w:cs="Times New Roman"/>
          <w:i w:val="0"/>
          <w:iCs w:val="0"/>
          <w:highlight w:val="none"/>
        </w:rPr>
        <w:fldChar w:fldCharType="separate"/>
      </w:r>
      <w:r>
        <w:rPr>
          <w:rFonts w:hint="eastAsia" w:ascii="Times New Roman" w:hAnsi="Times New Roman"/>
          <w:i w:val="0"/>
          <w:iCs w:val="0"/>
          <w:highlight w:val="none"/>
        </w:rPr>
        <w:t>五</w:t>
      </w:r>
      <w:r>
        <w:rPr>
          <w:rFonts w:ascii="Times New Roman" w:hAnsi="Times New Roman"/>
          <w:i w:val="0"/>
          <w:iCs w:val="0"/>
          <w:highlight w:val="none"/>
        </w:rPr>
        <w:t>、其他资料</w:t>
      </w:r>
      <w:r>
        <w:rPr>
          <w:i w:val="0"/>
          <w:iCs w:val="0"/>
        </w:rPr>
        <w:tab/>
      </w:r>
      <w:r>
        <w:rPr>
          <w:i w:val="0"/>
          <w:iCs w:val="0"/>
        </w:rPr>
        <w:fldChar w:fldCharType="begin"/>
      </w:r>
      <w:r>
        <w:rPr>
          <w:i w:val="0"/>
          <w:iCs w:val="0"/>
        </w:rPr>
        <w:instrText xml:space="preserve"> PAGEREF _Toc21925 </w:instrText>
      </w:r>
      <w:r>
        <w:rPr>
          <w:i w:val="0"/>
          <w:iCs w:val="0"/>
        </w:rPr>
        <w:fldChar w:fldCharType="separate"/>
      </w:r>
      <w:r>
        <w:rPr>
          <w:i w:val="0"/>
          <w:iCs w:val="0"/>
        </w:rPr>
        <w:t>109</w:t>
      </w:r>
      <w:r>
        <w:rPr>
          <w:i w:val="0"/>
          <w:iCs w:val="0"/>
        </w:rPr>
        <w:fldChar w:fldCharType="end"/>
      </w:r>
      <w:r>
        <w:rPr>
          <w:rFonts w:hint="default" w:ascii="Times New Roman" w:hAnsi="Times New Roman" w:cs="Times New Roman"/>
          <w:i w:val="0"/>
          <w:iCs w:val="0"/>
          <w:highlight w:val="none"/>
        </w:rPr>
        <w:fldChar w:fldCharType="end"/>
      </w:r>
    </w:p>
    <w:p>
      <w:pPr>
        <w:spacing w:line="360" w:lineRule="auto"/>
        <w:rPr>
          <w:rFonts w:ascii="Times New Roman" w:hAnsi="Times New Roman"/>
          <w:i w:val="0"/>
          <w:iCs w:val="0"/>
          <w:highlight w:val="none"/>
        </w:rPr>
      </w:pPr>
      <w:r>
        <w:rPr>
          <w:rFonts w:hint="default" w:ascii="Times New Roman" w:hAnsi="Times New Roman" w:cs="Times New Roman"/>
          <w:i w:val="0"/>
          <w:iCs w:val="0"/>
          <w:highlight w:val="none"/>
        </w:rPr>
        <w:fldChar w:fldCharType="end"/>
      </w:r>
    </w:p>
    <w:p>
      <w:pPr>
        <w:pStyle w:val="26"/>
        <w:tabs>
          <w:tab w:val="right" w:leader="dot" w:pos="8630"/>
        </w:tabs>
        <w:ind w:left="420"/>
        <w:jc w:val="center"/>
        <w:rPr>
          <w:i w:val="0"/>
          <w:iCs w:val="0"/>
          <w:color w:val="000000"/>
          <w:highlight w:val="none"/>
        </w:rPr>
        <w:sectPr>
          <w:footerReference r:id="rId3" w:type="default"/>
          <w:pgSz w:w="12240" w:h="15840"/>
          <w:pgMar w:top="1440" w:right="1800" w:bottom="1440" w:left="1800" w:header="720" w:footer="720" w:gutter="0"/>
          <w:pgNumType w:fmt="decimal"/>
          <w:cols w:space="720" w:num="1"/>
          <w:docGrid w:linePitch="285" w:charSpace="0"/>
        </w:sectPr>
      </w:pPr>
    </w:p>
    <w:p>
      <w:pPr>
        <w:pStyle w:val="2"/>
        <w:spacing w:line="240" w:lineRule="auto"/>
        <w:jc w:val="center"/>
        <w:rPr>
          <w:i w:val="0"/>
          <w:iCs w:val="0"/>
          <w:color w:val="000000"/>
          <w:highlight w:val="none"/>
        </w:rPr>
      </w:pPr>
      <w:bookmarkStart w:id="4" w:name="_Toc28535"/>
      <w:bookmarkStart w:id="5" w:name="_Toc27731"/>
      <w:bookmarkStart w:id="6" w:name="_Toc22480"/>
      <w:bookmarkStart w:id="7" w:name="_Toc501460631"/>
      <w:bookmarkStart w:id="8" w:name="_Toc27704"/>
      <w:r>
        <w:rPr>
          <w:i w:val="0"/>
          <w:iCs w:val="0"/>
          <w:color w:val="000000"/>
          <w:highlight w:val="none"/>
        </w:rPr>
        <w:t>第一章</w:t>
      </w:r>
      <w:r>
        <w:rPr>
          <w:rFonts w:hint="eastAsia"/>
          <w:i w:val="0"/>
          <w:iCs w:val="0"/>
          <w:color w:val="000000"/>
          <w:highlight w:val="none"/>
          <w:lang w:val="en-US" w:eastAsia="zh-CN"/>
        </w:rPr>
        <w:t xml:space="preserve"> </w:t>
      </w:r>
      <w:r>
        <w:rPr>
          <w:i w:val="0"/>
          <w:iCs w:val="0"/>
          <w:color w:val="000000"/>
          <w:highlight w:val="none"/>
        </w:rPr>
        <w:t>招标公告（适用于公开招标）</w:t>
      </w:r>
      <w:bookmarkEnd w:id="4"/>
      <w:bookmarkEnd w:id="5"/>
      <w:bookmarkEnd w:id="6"/>
      <w:bookmarkEnd w:id="7"/>
      <w:bookmarkEnd w:id="8"/>
    </w:p>
    <w:p>
      <w:pPr>
        <w:spacing w:line="440" w:lineRule="exact"/>
        <w:jc w:val="center"/>
        <w:rPr>
          <w:rFonts w:ascii="Times New Roman" w:hAnsi="Times New Roman" w:eastAsia="黑体"/>
          <w:i w:val="0"/>
          <w:iCs w:val="0"/>
          <w:color w:val="000000"/>
          <w:sz w:val="28"/>
          <w:highlight w:val="none"/>
        </w:rPr>
      </w:pPr>
      <w:r>
        <w:rPr>
          <w:rFonts w:ascii="Times New Roman" w:hAnsi="Times New Roman" w:eastAsia="黑体"/>
          <w:i w:val="0"/>
          <w:iCs w:val="0"/>
          <w:sz w:val="28"/>
          <w:szCs w:val="28"/>
          <w:highlight w:val="none"/>
          <w:u w:val="single"/>
        </w:rPr>
        <w:t xml:space="preserve">        </w:t>
      </w:r>
      <w:r>
        <w:rPr>
          <w:rFonts w:ascii="Times New Roman" w:hAnsi="Times New Roman" w:eastAsia="黑体"/>
          <w:i w:val="0"/>
          <w:iCs w:val="0"/>
          <w:sz w:val="28"/>
          <w:szCs w:val="28"/>
          <w:highlight w:val="none"/>
        </w:rPr>
        <w:t>（项目名称）</w:t>
      </w:r>
      <w:r>
        <w:rPr>
          <w:rFonts w:ascii="Times New Roman" w:hAnsi="Times New Roman" w:eastAsia="黑体"/>
          <w:i w:val="0"/>
          <w:iCs w:val="0"/>
          <w:sz w:val="28"/>
          <w:szCs w:val="28"/>
          <w:highlight w:val="none"/>
          <w:u w:val="single"/>
        </w:rPr>
        <w:t xml:space="preserve">        </w:t>
      </w:r>
      <w:r>
        <w:rPr>
          <w:rFonts w:ascii="Times New Roman" w:hAnsi="Times New Roman" w:eastAsia="黑体"/>
          <w:i w:val="0"/>
          <w:iCs w:val="0"/>
          <w:sz w:val="28"/>
          <w:szCs w:val="28"/>
          <w:highlight w:val="none"/>
        </w:rPr>
        <w:t>（</w:t>
      </w:r>
      <w:r>
        <w:rPr>
          <w:rFonts w:hint="eastAsia" w:ascii="Times New Roman" w:hAnsi="Times New Roman" w:eastAsia="黑体"/>
          <w:i w:val="0"/>
          <w:iCs w:val="0"/>
          <w:sz w:val="28"/>
          <w:szCs w:val="28"/>
          <w:highlight w:val="none"/>
          <w:lang w:val="en-US" w:eastAsia="zh-CN"/>
        </w:rPr>
        <w:t>标段</w:t>
      </w:r>
      <w:r>
        <w:rPr>
          <w:rFonts w:ascii="Times New Roman" w:hAnsi="Times New Roman" w:eastAsia="黑体"/>
          <w:i w:val="0"/>
          <w:iCs w:val="0"/>
          <w:sz w:val="28"/>
          <w:szCs w:val="28"/>
          <w:highlight w:val="none"/>
        </w:rPr>
        <w:t>名称）</w:t>
      </w:r>
      <w:r>
        <w:rPr>
          <w:rFonts w:ascii="Times New Roman" w:hAnsi="Times New Roman" w:eastAsia="黑体"/>
          <w:i w:val="0"/>
          <w:iCs w:val="0"/>
          <w:sz w:val="28"/>
          <w:highlight w:val="none"/>
        </w:rPr>
        <w:t>招标公</w:t>
      </w:r>
      <w:r>
        <w:rPr>
          <w:rFonts w:ascii="Times New Roman" w:hAnsi="Times New Roman" w:eastAsia="黑体"/>
          <w:i w:val="0"/>
          <w:iCs w:val="0"/>
          <w:color w:val="000000"/>
          <w:sz w:val="28"/>
          <w:highlight w:val="none"/>
        </w:rPr>
        <w:t>告</w:t>
      </w:r>
    </w:p>
    <w:p>
      <w:pPr>
        <w:spacing w:line="440" w:lineRule="exact"/>
        <w:jc w:val="center"/>
        <w:rPr>
          <w:rFonts w:ascii="Times New Roman" w:hAnsi="Times New Roman" w:eastAsia="黑体"/>
          <w:i w:val="0"/>
          <w:iCs w:val="0"/>
          <w:color w:val="000000"/>
          <w:sz w:val="20"/>
          <w:highlight w:val="none"/>
        </w:rPr>
      </w:pPr>
    </w:p>
    <w:p>
      <w:pPr>
        <w:pStyle w:val="3"/>
        <w:tabs>
          <w:tab w:val="left" w:pos="4205"/>
        </w:tabs>
        <w:spacing w:before="143" w:beforeLines="50" w:after="143" w:afterLines="50" w:line="440" w:lineRule="exact"/>
        <w:rPr>
          <w:rFonts w:hint="eastAsia" w:ascii="黑体" w:hAnsi="黑体" w:cs="Calibri"/>
          <w:b w:val="0"/>
          <w:i w:val="0"/>
          <w:iCs w:val="0"/>
          <w:color w:val="000000"/>
          <w:szCs w:val="32"/>
          <w:highlight w:val="none"/>
        </w:rPr>
      </w:pPr>
      <w:bookmarkStart w:id="9" w:name="_Toc7361"/>
      <w:bookmarkStart w:id="10" w:name="_Toc23980"/>
      <w:bookmarkStart w:id="11" w:name="_Toc501460632"/>
      <w:bookmarkStart w:id="12" w:name="_Toc20469"/>
      <w:bookmarkStart w:id="13" w:name="_Toc7948"/>
      <w:r>
        <w:rPr>
          <w:rFonts w:hint="eastAsia" w:ascii="黑体" w:hAnsi="黑体" w:cs="Calibri"/>
          <w:b w:val="0"/>
          <w:i w:val="0"/>
          <w:iCs w:val="0"/>
          <w:color w:val="000000"/>
          <w:szCs w:val="32"/>
          <w:highlight w:val="none"/>
        </w:rPr>
        <w:t>1. 招标条件</w:t>
      </w:r>
      <w:bookmarkEnd w:id="9"/>
      <w:bookmarkEnd w:id="10"/>
      <w:bookmarkEnd w:id="11"/>
      <w:bookmarkEnd w:id="12"/>
      <w:bookmarkEnd w:id="13"/>
    </w:p>
    <w:p>
      <w:pPr>
        <w:spacing w:line="400" w:lineRule="exact"/>
        <w:ind w:firstLine="420" w:firstLineChars="200"/>
        <w:rPr>
          <w:rFonts w:hint="eastAsia" w:ascii="仿宋_GB2312" w:hAnsi="仿宋_GB2312" w:eastAsia="仿宋_GB2312" w:cs="仿宋_GB2312"/>
          <w:i w:val="0"/>
          <w:iCs w:val="0"/>
          <w:color w:val="000000"/>
          <w:highlight w:val="none"/>
        </w:rPr>
      </w:pPr>
      <w:r>
        <w:rPr>
          <w:rFonts w:hint="eastAsia" w:ascii="仿宋_GB2312" w:hAnsi="仿宋_GB2312" w:eastAsia="仿宋_GB2312" w:cs="仿宋_GB2312"/>
          <w:i w:val="0"/>
          <w:iCs w:val="0"/>
          <w:color w:val="000000"/>
          <w:highlight w:val="none"/>
        </w:rPr>
        <w:t>本招标项目</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color w:val="000000"/>
          <w:highlight w:val="none"/>
        </w:rPr>
        <w:t>（项目名称）招标人为</w:t>
      </w:r>
      <w:r>
        <w:rPr>
          <w:rFonts w:hint="eastAsia" w:ascii="仿宋_GB2312" w:hAnsi="仿宋_GB2312" w:eastAsia="仿宋_GB2312" w:cs="仿宋_GB2312"/>
          <w:i w:val="0"/>
          <w:iCs w:val="0"/>
          <w:color w:val="000000"/>
          <w:highlight w:val="none"/>
          <w:u w:val="single"/>
        </w:rPr>
        <w:t xml:space="preserve">       </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color w:val="000000"/>
          <w:highlight w:val="none"/>
        </w:rPr>
        <w:t>，招标项目资金来自</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color w:val="000000"/>
          <w:highlight w:val="none"/>
        </w:rPr>
        <w:t>（资金来源），出资比例为</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color w:val="000000"/>
          <w:highlight w:val="none"/>
        </w:rPr>
        <w:t>。该项目已具备招标条件，现对</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color w:val="000000"/>
          <w:highlight w:val="none"/>
        </w:rPr>
        <w:t>（设备名称）采购进行公开招标。</w:t>
      </w:r>
    </w:p>
    <w:p>
      <w:pPr>
        <w:pStyle w:val="3"/>
        <w:tabs>
          <w:tab w:val="left" w:pos="4205"/>
        </w:tabs>
        <w:spacing w:before="143" w:beforeLines="50" w:after="143" w:afterLines="50" w:line="440" w:lineRule="exact"/>
        <w:rPr>
          <w:rFonts w:hint="eastAsia" w:ascii="黑体" w:hAnsi="黑体" w:cs="Calibri"/>
          <w:b w:val="0"/>
          <w:i w:val="0"/>
          <w:iCs w:val="0"/>
          <w:color w:val="000000"/>
          <w:szCs w:val="32"/>
          <w:highlight w:val="none"/>
        </w:rPr>
      </w:pPr>
      <w:bookmarkStart w:id="14" w:name="_Toc23504"/>
      <w:bookmarkStart w:id="15" w:name="_Toc11140"/>
      <w:bookmarkStart w:id="16" w:name="_Toc501460633"/>
      <w:bookmarkStart w:id="17" w:name="_Toc17649"/>
      <w:bookmarkStart w:id="18" w:name="_Toc12095"/>
      <w:r>
        <w:rPr>
          <w:rFonts w:hint="eastAsia" w:ascii="黑体" w:hAnsi="黑体" w:cs="Calibri"/>
          <w:b w:val="0"/>
          <w:i w:val="0"/>
          <w:iCs w:val="0"/>
          <w:color w:val="000000"/>
          <w:szCs w:val="32"/>
          <w:highlight w:val="none"/>
        </w:rPr>
        <w:t>2. 项目概况与招标范围</w:t>
      </w:r>
      <w:bookmarkEnd w:id="14"/>
      <w:bookmarkEnd w:id="15"/>
      <w:bookmarkEnd w:id="16"/>
      <w:bookmarkEnd w:id="17"/>
      <w:bookmarkEnd w:id="18"/>
    </w:p>
    <w:p>
      <w:pPr>
        <w:spacing w:line="400" w:lineRule="exact"/>
        <w:ind w:firstLine="420"/>
        <w:rPr>
          <w:rFonts w:hint="eastAsia" w:ascii="仿宋_GB2312" w:hAnsi="仿宋_GB2312" w:eastAsia="仿宋_GB2312" w:cs="仿宋_GB2312"/>
          <w:i w:val="0"/>
          <w:iCs w:val="0"/>
          <w:color w:val="000000"/>
          <w:highlight w:val="none"/>
        </w:rPr>
      </w:pP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（说明工程建设项目的建设地点、规模、建设工期、标段划分和本次招标采购设备的名称、数量、技术规格、交货地点、交货期等）</w:t>
      </w:r>
      <w:r>
        <w:rPr>
          <w:rFonts w:hint="eastAsia" w:ascii="仿宋_GB2312" w:hAnsi="仿宋_GB2312" w:eastAsia="仿宋_GB2312" w:cs="仿宋_GB2312"/>
          <w:i w:val="0"/>
          <w:iCs w:val="0"/>
          <w:color w:val="000000"/>
          <w:highlight w:val="none"/>
        </w:rPr>
        <w:t>。</w:t>
      </w:r>
    </w:p>
    <w:p>
      <w:pPr>
        <w:pStyle w:val="3"/>
        <w:tabs>
          <w:tab w:val="left" w:pos="4205"/>
        </w:tabs>
        <w:spacing w:before="143" w:beforeLines="50" w:after="143" w:afterLines="50" w:line="440" w:lineRule="exact"/>
        <w:rPr>
          <w:rFonts w:hint="eastAsia" w:ascii="黑体" w:hAnsi="黑体" w:cs="Calibri"/>
          <w:b w:val="0"/>
          <w:i w:val="0"/>
          <w:iCs w:val="0"/>
          <w:color w:val="000000"/>
          <w:szCs w:val="32"/>
          <w:highlight w:val="none"/>
        </w:rPr>
      </w:pPr>
      <w:bookmarkStart w:id="19" w:name="_Toc21351"/>
      <w:bookmarkStart w:id="20" w:name="_Toc18116"/>
      <w:bookmarkStart w:id="21" w:name="_Toc501460634"/>
      <w:bookmarkStart w:id="22" w:name="_Toc23136"/>
      <w:bookmarkStart w:id="23" w:name="_Toc7043"/>
      <w:r>
        <w:rPr>
          <w:rFonts w:hint="eastAsia" w:ascii="黑体" w:hAnsi="黑体" w:cs="Calibri"/>
          <w:b w:val="0"/>
          <w:i w:val="0"/>
          <w:iCs w:val="0"/>
          <w:color w:val="000000"/>
          <w:szCs w:val="32"/>
          <w:highlight w:val="none"/>
        </w:rPr>
        <w:t>3. 投标人资格要求</w:t>
      </w:r>
      <w:bookmarkEnd w:id="19"/>
      <w:bookmarkEnd w:id="20"/>
      <w:bookmarkEnd w:id="21"/>
      <w:bookmarkEnd w:id="22"/>
      <w:bookmarkEnd w:id="23"/>
    </w:p>
    <w:p>
      <w:pPr>
        <w:spacing w:line="400" w:lineRule="exact"/>
        <w:ind w:firstLine="420" w:firstLineChars="2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3.1 本次招标要求投标人须具备</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资质、</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业绩，并具有与本招标项目相应的供货能力。</w:t>
      </w:r>
    </w:p>
    <w:p>
      <w:pPr>
        <w:spacing w:line="400" w:lineRule="exact"/>
        <w:ind w:firstLine="420" w:firstLineChars="2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w:t>
      </w:r>
      <w:r>
        <w:rPr>
          <w:rFonts w:hint="eastAsia" w:ascii="仿宋_GB2312" w:hAnsi="仿宋_GB2312" w:eastAsia="仿宋_GB2312" w:cs="仿宋_GB2312"/>
          <w:i w:val="0"/>
          <w:iCs w:val="0"/>
          <w:highlight w:val="none"/>
          <w:lang w:val="en-US" w:eastAsia="zh-CN"/>
        </w:rPr>
        <w:t>2</w:t>
      </w:r>
      <w:r>
        <w:rPr>
          <w:rFonts w:hint="eastAsia" w:ascii="仿宋_GB2312" w:hAnsi="仿宋_GB2312" w:eastAsia="仿宋_GB2312" w:cs="仿宋_GB2312"/>
          <w:i w:val="0"/>
          <w:iCs w:val="0"/>
          <w:highlight w:val="none"/>
        </w:rPr>
        <w:t xml:space="preserve"> 本次招标</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（接受或不接受）联合体投标。联合体投标的，应满足下列要求：</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w:t>
      </w:r>
    </w:p>
    <w:p>
      <w:pPr>
        <w:spacing w:line="400" w:lineRule="exact"/>
        <w:ind w:firstLine="420" w:firstLineChars="2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w:t>
      </w:r>
      <w:r>
        <w:rPr>
          <w:rFonts w:hint="eastAsia" w:ascii="仿宋_GB2312" w:hAnsi="仿宋_GB2312" w:eastAsia="仿宋_GB2312" w:cs="仿宋_GB2312"/>
          <w:i w:val="0"/>
          <w:iCs w:val="0"/>
          <w:highlight w:val="none"/>
          <w:lang w:val="en-US" w:eastAsia="zh-CN"/>
        </w:rPr>
        <w:t>3</w:t>
      </w:r>
      <w:r>
        <w:rPr>
          <w:rFonts w:hint="eastAsia" w:ascii="仿宋_GB2312" w:hAnsi="仿宋_GB2312" w:eastAsia="仿宋_GB2312" w:cs="仿宋_GB2312"/>
          <w:i w:val="0"/>
          <w:iCs w:val="0"/>
          <w:highlight w:val="none"/>
        </w:rPr>
        <w:t xml:space="preserve"> 一个制造商对同一品牌同一型号的设备，仅能委托一个代理商参加投标。</w:t>
      </w:r>
    </w:p>
    <w:p>
      <w:pPr>
        <w:pStyle w:val="3"/>
        <w:tabs>
          <w:tab w:val="left" w:pos="4205"/>
        </w:tabs>
        <w:spacing w:before="143" w:beforeLines="50" w:after="143" w:afterLines="50" w:line="440" w:lineRule="exact"/>
        <w:jc w:val="left"/>
        <w:rPr>
          <w:rFonts w:hint="eastAsia" w:ascii="黑体" w:hAnsi="黑体" w:eastAsia="黑体" w:cs="Calibri"/>
          <w:b w:val="0"/>
          <w:bCs w:val="0"/>
          <w:i w:val="0"/>
          <w:iCs w:val="0"/>
          <w:szCs w:val="32"/>
          <w:highlight w:val="none"/>
        </w:rPr>
      </w:pPr>
      <w:bookmarkStart w:id="24" w:name="_Toc30917"/>
      <w:r>
        <w:rPr>
          <w:rFonts w:hint="eastAsia" w:ascii="黑体" w:hAnsi="黑体" w:eastAsia="黑体" w:cs="Calibri"/>
          <w:b w:val="0"/>
          <w:bCs w:val="0"/>
          <w:i w:val="0"/>
          <w:iCs w:val="0"/>
          <w:szCs w:val="32"/>
          <w:highlight w:val="none"/>
        </w:rPr>
        <w:t>4. 关注项目</w:t>
      </w:r>
      <w:bookmarkEnd w:id="24"/>
    </w:p>
    <w:p>
      <w:pPr>
        <w:tabs>
          <w:tab w:val="left" w:pos="490"/>
        </w:tabs>
        <w:spacing w:line="440" w:lineRule="exact"/>
        <w:ind w:firstLine="420" w:firstLineChars="200"/>
        <w:rPr>
          <w:rStyle w:val="46"/>
          <w:rFonts w:hint="eastAsia" w:ascii="仿宋_GB2312" w:hAnsi="仿宋_GB2312" w:eastAsia="仿宋_GB2312" w:cs="仿宋_GB2312"/>
          <w:i w:val="0"/>
          <w:iCs w:val="0"/>
          <w:color w:val="auto"/>
          <w:sz w:val="21"/>
          <w:szCs w:val="21"/>
          <w:highlight w:val="none"/>
        </w:rPr>
      </w:pPr>
      <w:r>
        <w:rPr>
          <w:rFonts w:hint="eastAsia" w:ascii="仿宋_GB2312" w:hAnsi="仿宋_GB2312" w:eastAsia="仿宋_GB2312" w:cs="仿宋_GB2312"/>
          <w:i w:val="0"/>
          <w:iCs w:val="0"/>
          <w:kern w:val="0"/>
          <w:szCs w:val="21"/>
          <w:highlight w:val="none"/>
        </w:rPr>
        <w:t>有意参加本项目的投标人，请于</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年</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月</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日至</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u w:val="single"/>
          <w:lang w:val="en-US" w:eastAsia="zh-CN"/>
        </w:rPr>
        <w:t xml:space="preserve"> </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年</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月</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u w:val="single"/>
          <w:lang w:val="en-US" w:eastAsia="zh-CN"/>
        </w:rPr>
        <w:t xml:space="preserve">  </w:t>
      </w:r>
      <w:r>
        <w:rPr>
          <w:rFonts w:hint="eastAsia" w:ascii="仿宋_GB2312" w:hAnsi="仿宋_GB2312" w:eastAsia="仿宋_GB2312" w:cs="仿宋_GB2312"/>
          <w:i w:val="0"/>
          <w:iCs w:val="0"/>
          <w:kern w:val="0"/>
          <w:szCs w:val="21"/>
          <w:highlight w:val="none"/>
        </w:rPr>
        <w:t>日，在</w:t>
      </w:r>
      <w:r>
        <w:rPr>
          <w:rFonts w:hint="eastAsia" w:ascii="仿宋_GB2312" w:hAnsi="仿宋_GB2312" w:eastAsia="仿宋_GB2312" w:cs="仿宋_GB2312"/>
          <w:i w:val="0"/>
          <w:iCs w:val="0"/>
          <w:kern w:val="0"/>
          <w:szCs w:val="21"/>
          <w:highlight w:val="none"/>
          <w:u w:val="single"/>
        </w:rPr>
        <w:t>西藏自治区公共资源交易平台（通过西藏自治区公共资源交易网登录，网址</w:t>
      </w:r>
      <w:r>
        <w:rPr>
          <w:rFonts w:hint="eastAsia" w:ascii="仿宋_GB2312" w:hAnsi="仿宋_GB2312" w:eastAsia="仿宋_GB2312" w:cs="仿宋_GB2312"/>
          <w:i w:val="0"/>
          <w:iCs w:val="0"/>
          <w:szCs w:val="21"/>
          <w:highlight w:val="none"/>
          <w:u w:val="single"/>
        </w:rPr>
        <w:t>：ggzy.xizang.gov.cn）</w:t>
      </w:r>
      <w:r>
        <w:rPr>
          <w:rFonts w:hint="eastAsia" w:ascii="仿宋_GB2312" w:hAnsi="仿宋_GB2312" w:eastAsia="仿宋_GB2312" w:cs="仿宋_GB2312"/>
          <w:i w:val="0"/>
          <w:iCs w:val="0"/>
          <w:kern w:val="0"/>
          <w:szCs w:val="21"/>
          <w:highlight w:val="none"/>
        </w:rPr>
        <w:t>关注项目。关注项目时需添加相关执业及从业人员并进行打印，打印后，将相关执业及从业人员编入投标文件中。</w:t>
      </w:r>
      <w:r>
        <w:rPr>
          <w:rFonts w:hint="eastAsia" w:ascii="仿宋_GB2312" w:hAnsi="仿宋_GB2312" w:eastAsia="仿宋_GB2312" w:cs="仿宋_GB2312"/>
          <w:bCs/>
          <w:i w:val="0"/>
          <w:iCs w:val="0"/>
          <w:snapToGrid w:val="0"/>
          <w:kern w:val="0"/>
          <w:szCs w:val="21"/>
          <w:highlight w:val="none"/>
          <w:lang w:val="en-US" w:eastAsia="zh-CN"/>
        </w:rPr>
        <w:t>首次登陆须持有</w:t>
      </w:r>
      <w:r>
        <w:rPr>
          <w:rFonts w:hint="eastAsia" w:ascii="仿宋_GB2312" w:hAnsi="仿宋_GB2312" w:eastAsia="仿宋_GB2312" w:cs="仿宋_GB2312"/>
          <w:bCs/>
          <w:i w:val="0"/>
          <w:iCs w:val="0"/>
          <w:snapToGrid w:val="0"/>
          <w:kern w:val="0"/>
          <w:szCs w:val="21"/>
          <w:highlight w:val="none"/>
          <w:lang w:eastAsia="zh-CN"/>
        </w:rPr>
        <w:t>西藏自治区公共资源交易平台</w:t>
      </w:r>
      <w:r>
        <w:rPr>
          <w:rFonts w:hint="eastAsia" w:ascii="仿宋_GB2312" w:hAnsi="仿宋_GB2312" w:eastAsia="仿宋_GB2312" w:cs="仿宋_GB2312"/>
          <w:bCs/>
          <w:i w:val="0"/>
          <w:iCs w:val="0"/>
          <w:snapToGrid w:val="0"/>
          <w:kern w:val="0"/>
          <w:szCs w:val="21"/>
          <w:highlight w:val="none"/>
          <w:lang w:val="en-US" w:eastAsia="zh-CN"/>
        </w:rPr>
        <w:t>兼容的数字证书并完成交易主体登记。</w:t>
      </w:r>
      <w:r>
        <w:rPr>
          <w:rFonts w:hint="eastAsia" w:ascii="仿宋_GB2312" w:hAnsi="仿宋_GB2312" w:eastAsia="仿宋_GB2312" w:cs="仿宋_GB2312"/>
          <w:bCs/>
          <w:i w:val="0"/>
          <w:iCs w:val="0"/>
          <w:snapToGrid w:val="0"/>
          <w:kern w:val="0"/>
          <w:szCs w:val="21"/>
          <w:highlight w:val="none"/>
        </w:rPr>
        <w:t>下述所称</w:t>
      </w:r>
      <w:r>
        <w:rPr>
          <w:rFonts w:hint="eastAsia" w:ascii="仿宋_GB2312" w:hAnsi="仿宋_GB2312" w:eastAsia="仿宋_GB2312" w:cs="仿宋_GB2312"/>
          <w:bCs/>
          <w:i w:val="0"/>
          <w:iCs w:val="0"/>
          <w:snapToGrid w:val="0"/>
          <w:kern w:val="0"/>
          <w:szCs w:val="21"/>
          <w:highlight w:val="none"/>
          <w:lang w:val="en-US" w:eastAsia="zh-CN"/>
        </w:rPr>
        <w:t>电子</w:t>
      </w:r>
      <w:r>
        <w:rPr>
          <w:rFonts w:hint="eastAsia" w:ascii="仿宋_GB2312" w:hAnsi="仿宋_GB2312" w:eastAsia="仿宋_GB2312" w:cs="仿宋_GB2312"/>
          <w:bCs/>
          <w:i w:val="0"/>
          <w:iCs w:val="0"/>
          <w:snapToGrid w:val="0"/>
          <w:kern w:val="0"/>
          <w:szCs w:val="21"/>
          <w:highlight w:val="none"/>
        </w:rPr>
        <w:t>交易</w:t>
      </w:r>
      <w:r>
        <w:rPr>
          <w:rFonts w:hint="eastAsia" w:ascii="仿宋_GB2312" w:hAnsi="仿宋_GB2312" w:eastAsia="仿宋_GB2312" w:cs="仿宋_GB2312"/>
          <w:bCs/>
          <w:i w:val="0"/>
          <w:iCs w:val="0"/>
          <w:snapToGrid w:val="0"/>
          <w:kern w:val="0"/>
          <w:szCs w:val="21"/>
          <w:highlight w:val="none"/>
          <w:lang w:val="en-US" w:eastAsia="zh-CN"/>
        </w:rPr>
        <w:t>系统</w:t>
      </w:r>
      <w:r>
        <w:rPr>
          <w:rFonts w:hint="eastAsia" w:ascii="仿宋_GB2312" w:hAnsi="仿宋_GB2312" w:eastAsia="仿宋_GB2312" w:cs="仿宋_GB2312"/>
          <w:bCs/>
          <w:i w:val="0"/>
          <w:iCs w:val="0"/>
          <w:snapToGrid w:val="0"/>
          <w:kern w:val="0"/>
          <w:szCs w:val="21"/>
          <w:highlight w:val="none"/>
        </w:rPr>
        <w:t>除特别说明外均指西藏自治区公共资源交易平台</w:t>
      </w:r>
      <w:r>
        <w:rPr>
          <w:rFonts w:hint="eastAsia" w:ascii="仿宋_GB2312" w:hAnsi="仿宋_GB2312" w:eastAsia="仿宋_GB2312" w:cs="仿宋_GB2312"/>
          <w:bCs/>
          <w:i w:val="0"/>
          <w:iCs w:val="0"/>
          <w:snapToGrid w:val="0"/>
          <w:kern w:val="0"/>
          <w:szCs w:val="21"/>
          <w:highlight w:val="none"/>
          <w:lang w:eastAsia="zh-CN"/>
        </w:rPr>
        <w:t>。</w:t>
      </w:r>
    </w:p>
    <w:p>
      <w:pPr>
        <w:pStyle w:val="3"/>
        <w:tabs>
          <w:tab w:val="left" w:pos="4205"/>
        </w:tabs>
        <w:spacing w:before="143" w:beforeLines="50" w:after="143" w:afterLines="50" w:line="440" w:lineRule="exact"/>
        <w:rPr>
          <w:rFonts w:hint="eastAsia" w:ascii="黑体" w:hAnsi="黑体" w:cs="Calibri"/>
          <w:b w:val="0"/>
          <w:i w:val="0"/>
          <w:iCs w:val="0"/>
          <w:color w:val="000000"/>
          <w:szCs w:val="32"/>
          <w:highlight w:val="none"/>
        </w:rPr>
      </w:pPr>
      <w:bookmarkStart w:id="25" w:name="_Toc23585"/>
      <w:bookmarkStart w:id="26" w:name="_Toc501460635"/>
      <w:bookmarkStart w:id="27" w:name="_Toc7607"/>
      <w:bookmarkStart w:id="28" w:name="_Toc14730"/>
      <w:bookmarkStart w:id="29" w:name="_Toc22632"/>
      <w:r>
        <w:rPr>
          <w:rFonts w:hint="eastAsia" w:ascii="黑体" w:hAnsi="黑体" w:cs="Calibri"/>
          <w:b w:val="0"/>
          <w:i w:val="0"/>
          <w:iCs w:val="0"/>
          <w:color w:val="000000"/>
          <w:szCs w:val="32"/>
          <w:highlight w:val="none"/>
          <w:lang w:val="en-US" w:eastAsia="zh-CN"/>
        </w:rPr>
        <w:t>5</w:t>
      </w:r>
      <w:r>
        <w:rPr>
          <w:rFonts w:hint="eastAsia" w:ascii="黑体" w:hAnsi="黑体" w:cs="Calibri"/>
          <w:b w:val="0"/>
          <w:i w:val="0"/>
          <w:iCs w:val="0"/>
          <w:color w:val="000000"/>
          <w:szCs w:val="32"/>
          <w:highlight w:val="none"/>
        </w:rPr>
        <w:t>. 招标文件的获取</w:t>
      </w:r>
      <w:bookmarkEnd w:id="25"/>
      <w:bookmarkEnd w:id="26"/>
      <w:bookmarkEnd w:id="27"/>
      <w:bookmarkEnd w:id="28"/>
      <w:bookmarkEnd w:id="29"/>
    </w:p>
    <w:p>
      <w:pPr>
        <w:spacing w:line="400" w:lineRule="exact"/>
        <w:ind w:firstLine="420" w:firstLineChars="200"/>
        <w:jc w:val="lef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lang w:val="en-US" w:eastAsia="zh-CN"/>
        </w:rPr>
        <w:t>5</w:t>
      </w:r>
      <w:r>
        <w:rPr>
          <w:rFonts w:hint="eastAsia" w:ascii="仿宋_GB2312" w:hAnsi="仿宋_GB2312" w:eastAsia="仿宋_GB2312" w:cs="仿宋_GB2312"/>
          <w:i w:val="0"/>
          <w:iCs w:val="0"/>
          <w:highlight w:val="none"/>
        </w:rPr>
        <w:t>.1获取时间：</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年</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月</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日至</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年</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月</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日。</w:t>
      </w:r>
    </w:p>
    <w:p>
      <w:pPr>
        <w:spacing w:line="400" w:lineRule="exact"/>
        <w:ind w:firstLine="420" w:firstLineChars="200"/>
        <w:jc w:val="lef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lang w:val="en-US" w:eastAsia="zh-CN"/>
        </w:rPr>
        <w:t>5</w:t>
      </w:r>
      <w:r>
        <w:rPr>
          <w:rFonts w:hint="eastAsia" w:ascii="仿宋_GB2312" w:hAnsi="仿宋_GB2312" w:eastAsia="仿宋_GB2312" w:cs="仿宋_GB2312"/>
          <w:i w:val="0"/>
          <w:iCs w:val="0"/>
          <w:highlight w:val="none"/>
        </w:rPr>
        <w:t>.2获取方式：潜在投标人须登录</w:t>
      </w:r>
      <w:r>
        <w:rPr>
          <w:rFonts w:hint="eastAsia" w:ascii="仿宋_GB2312" w:hAnsi="仿宋_GB2312" w:eastAsia="仿宋_GB2312" w:cs="仿宋_GB2312"/>
          <w:b/>
          <w:i w:val="0"/>
          <w:iCs w:val="0"/>
          <w:highlight w:val="none"/>
          <w:u w:val="single"/>
        </w:rPr>
        <w:t>西藏自治区公共资源交易平台（通过西藏自治区公共资源交易网登陆，网址：ggzy.xizang.gov.cn）</w:t>
      </w:r>
      <w:r>
        <w:rPr>
          <w:rFonts w:hint="eastAsia" w:ascii="仿宋_GB2312" w:hAnsi="仿宋_GB2312" w:eastAsia="仿宋_GB2312" w:cs="仿宋_GB2312"/>
          <w:i w:val="0"/>
          <w:iCs w:val="0"/>
          <w:highlight w:val="none"/>
        </w:rPr>
        <w:t>查阅招标文件。在</w:t>
      </w:r>
      <w:r>
        <w:rPr>
          <w:rFonts w:hint="eastAsia" w:ascii="仿宋_GB2312" w:hAnsi="仿宋_GB2312" w:eastAsia="仿宋_GB2312" w:cs="仿宋_GB2312"/>
          <w:b/>
          <w:i w:val="0"/>
          <w:iCs w:val="0"/>
          <w:highlight w:val="none"/>
          <w:u w:val="single"/>
        </w:rPr>
        <w:t>西藏自治区公共资源交易平台（http://218.206.180.154:8081/gb-web/#/login）（购买网址）</w:t>
      </w:r>
      <w:r>
        <w:rPr>
          <w:rFonts w:hint="eastAsia" w:ascii="仿宋_GB2312" w:hAnsi="仿宋_GB2312" w:eastAsia="仿宋_GB2312" w:cs="仿宋_GB2312"/>
          <w:i w:val="0"/>
          <w:iCs w:val="0"/>
          <w:highlight w:val="none"/>
          <w:lang w:eastAsia="zh-CN"/>
        </w:rPr>
        <w:t>获取招标文件</w:t>
      </w:r>
      <w:r>
        <w:rPr>
          <w:rFonts w:hint="eastAsia" w:ascii="仿宋_GB2312" w:hAnsi="仿宋_GB2312" w:eastAsia="仿宋_GB2312" w:cs="仿宋_GB2312"/>
          <w:i w:val="0"/>
          <w:iCs w:val="0"/>
          <w:highlight w:val="none"/>
        </w:rPr>
        <w:t>。</w:t>
      </w:r>
    </w:p>
    <w:p>
      <w:pPr>
        <w:pStyle w:val="3"/>
        <w:tabs>
          <w:tab w:val="left" w:pos="4205"/>
        </w:tabs>
        <w:spacing w:before="143" w:beforeLines="50" w:after="143" w:afterLines="50" w:line="440" w:lineRule="exact"/>
        <w:rPr>
          <w:rFonts w:hint="eastAsia" w:ascii="黑体" w:hAnsi="黑体" w:cs="Calibri"/>
          <w:b w:val="0"/>
          <w:i w:val="0"/>
          <w:iCs w:val="0"/>
          <w:color w:val="000000"/>
          <w:szCs w:val="32"/>
          <w:highlight w:val="none"/>
        </w:rPr>
      </w:pPr>
      <w:bookmarkStart w:id="30" w:name="_Toc501460636"/>
      <w:bookmarkStart w:id="31" w:name="_Toc15565"/>
      <w:bookmarkStart w:id="32" w:name="_Toc25952"/>
      <w:bookmarkStart w:id="33" w:name="_Toc7878"/>
      <w:bookmarkStart w:id="34" w:name="_Toc10198"/>
      <w:r>
        <w:rPr>
          <w:rFonts w:hint="eastAsia" w:ascii="黑体" w:hAnsi="黑体" w:cs="Calibri"/>
          <w:b w:val="0"/>
          <w:i w:val="0"/>
          <w:iCs w:val="0"/>
          <w:color w:val="000000"/>
          <w:szCs w:val="32"/>
          <w:highlight w:val="none"/>
          <w:lang w:val="en-US" w:eastAsia="zh-CN"/>
        </w:rPr>
        <w:t>6</w:t>
      </w:r>
      <w:r>
        <w:rPr>
          <w:rFonts w:hint="eastAsia" w:ascii="黑体" w:hAnsi="黑体" w:cs="Calibri"/>
          <w:b w:val="0"/>
          <w:i w:val="0"/>
          <w:iCs w:val="0"/>
          <w:color w:val="000000"/>
          <w:szCs w:val="32"/>
          <w:highlight w:val="none"/>
        </w:rPr>
        <w:t>. 投标文件的递交</w:t>
      </w:r>
      <w:bookmarkEnd w:id="30"/>
      <w:bookmarkEnd w:id="31"/>
      <w:bookmarkEnd w:id="32"/>
      <w:bookmarkEnd w:id="33"/>
      <w:bookmarkEnd w:id="34"/>
    </w:p>
    <w:p>
      <w:pPr>
        <w:tabs>
          <w:tab w:val="left" w:pos="360"/>
        </w:tabs>
        <w:spacing w:line="400" w:lineRule="exact"/>
        <w:ind w:firstLine="420" w:firstLineChars="2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lang w:val="en-US" w:eastAsia="zh-CN"/>
        </w:rPr>
        <w:t>6</w:t>
      </w:r>
      <w:r>
        <w:rPr>
          <w:rFonts w:hint="eastAsia" w:ascii="仿宋_GB2312" w:hAnsi="仿宋_GB2312" w:eastAsia="仿宋_GB2312" w:cs="仿宋_GB2312"/>
          <w:i w:val="0"/>
          <w:iCs w:val="0"/>
          <w:highlight w:val="none"/>
        </w:rPr>
        <w:t>.1投标文件递交的截止时间（投标截止时间，下同）为</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年</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月</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日</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时</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分，投标人应在截止时间前通过</w:t>
      </w:r>
      <w:r>
        <w:rPr>
          <w:rFonts w:hint="eastAsia" w:ascii="仿宋_GB2312" w:hAnsi="仿宋_GB2312" w:eastAsia="仿宋_GB2312" w:cs="仿宋_GB2312"/>
          <w:b/>
          <w:i w:val="0"/>
          <w:iCs w:val="0"/>
          <w:highlight w:val="none"/>
          <w:u w:val="single"/>
        </w:rPr>
        <w:t>西藏自治区公共资源交易平台（通过西藏自治区公共资源交易网登陆，网址：ggzy.xizang.gov.cn）</w:t>
      </w:r>
      <w:r>
        <w:rPr>
          <w:rFonts w:hint="eastAsia" w:ascii="仿宋_GB2312" w:hAnsi="仿宋_GB2312" w:eastAsia="仿宋_GB2312" w:cs="仿宋_GB2312"/>
          <w:i w:val="0"/>
          <w:iCs w:val="0"/>
          <w:highlight w:val="none"/>
        </w:rPr>
        <w:t>递交电子投标文件。</w:t>
      </w:r>
    </w:p>
    <w:p>
      <w:pPr>
        <w:spacing w:line="400" w:lineRule="exact"/>
        <w:ind w:firstLine="420" w:firstLineChars="200"/>
        <w:jc w:val="lef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lang w:val="en-US" w:eastAsia="zh-CN"/>
        </w:rPr>
        <w:t>6</w:t>
      </w:r>
      <w:r>
        <w:rPr>
          <w:rFonts w:hint="eastAsia" w:ascii="仿宋_GB2312" w:hAnsi="仿宋_GB2312" w:eastAsia="仿宋_GB2312" w:cs="仿宋_GB2312"/>
          <w:i w:val="0"/>
          <w:iCs w:val="0"/>
          <w:highlight w:val="none"/>
        </w:rPr>
        <w:t xml:space="preserve">.2 </w:t>
      </w:r>
      <w:r>
        <w:rPr>
          <w:rFonts w:hint="eastAsia" w:ascii="仿宋_GB2312" w:hAnsi="仿宋_GB2312" w:eastAsia="仿宋_GB2312" w:cs="仿宋_GB2312"/>
          <w:i w:val="0"/>
          <w:iCs w:val="0"/>
          <w:highlight w:val="none"/>
          <w:lang w:val="en-US" w:eastAsia="zh-CN"/>
        </w:rPr>
        <w:t>未按要求加密或</w:t>
      </w:r>
      <w:r>
        <w:rPr>
          <w:rFonts w:hint="eastAsia" w:ascii="仿宋_GB2312" w:hAnsi="仿宋_GB2312" w:eastAsia="仿宋_GB2312" w:cs="仿宋_GB2312"/>
          <w:i w:val="0"/>
          <w:iCs w:val="0"/>
          <w:highlight w:val="none"/>
        </w:rPr>
        <w:t>逾期送达的投标文件，电子招标投标交易平台将予以拒收。</w:t>
      </w:r>
    </w:p>
    <w:p>
      <w:pPr>
        <w:pStyle w:val="3"/>
        <w:tabs>
          <w:tab w:val="left" w:pos="4205"/>
        </w:tabs>
        <w:spacing w:before="143" w:beforeLines="50" w:after="143" w:afterLines="50" w:line="440" w:lineRule="exact"/>
        <w:rPr>
          <w:rFonts w:hint="eastAsia" w:ascii="黑体" w:hAnsi="黑体" w:cs="Calibri"/>
          <w:b w:val="0"/>
          <w:i w:val="0"/>
          <w:iCs w:val="0"/>
          <w:color w:val="000000"/>
          <w:szCs w:val="32"/>
          <w:highlight w:val="none"/>
        </w:rPr>
      </w:pPr>
      <w:bookmarkStart w:id="35" w:name="_Toc904060849"/>
      <w:bookmarkStart w:id="36" w:name="_Toc24811"/>
      <w:bookmarkStart w:id="37" w:name="_Toc5712"/>
      <w:bookmarkStart w:id="38" w:name="_Toc34984314"/>
      <w:bookmarkStart w:id="39" w:name="_Toc19507"/>
      <w:bookmarkStart w:id="40" w:name="_Toc13504"/>
      <w:bookmarkStart w:id="41" w:name="_Toc15977298"/>
      <w:bookmarkStart w:id="42" w:name="_Toc30799"/>
      <w:r>
        <w:rPr>
          <w:rFonts w:hint="eastAsia" w:ascii="黑体" w:hAnsi="黑体" w:cs="Calibri"/>
          <w:b w:val="0"/>
          <w:i w:val="0"/>
          <w:iCs w:val="0"/>
          <w:color w:val="000000"/>
          <w:szCs w:val="32"/>
          <w:highlight w:val="none"/>
          <w:lang w:val="en-US" w:eastAsia="zh-CN"/>
        </w:rPr>
        <w:t>7</w:t>
      </w:r>
      <w:r>
        <w:rPr>
          <w:rFonts w:hint="eastAsia" w:ascii="黑体" w:hAnsi="黑体" w:cs="Calibri"/>
          <w:b w:val="0"/>
          <w:i w:val="0"/>
          <w:iCs w:val="0"/>
          <w:color w:val="000000"/>
          <w:szCs w:val="32"/>
          <w:highlight w:val="none"/>
        </w:rPr>
        <w:t>. 开标时间及地点</w:t>
      </w:r>
      <w:bookmarkEnd w:id="35"/>
      <w:bookmarkEnd w:id="36"/>
      <w:bookmarkEnd w:id="37"/>
      <w:bookmarkEnd w:id="38"/>
      <w:bookmarkEnd w:id="39"/>
      <w:bookmarkEnd w:id="40"/>
      <w:bookmarkEnd w:id="41"/>
      <w:bookmarkEnd w:id="42"/>
    </w:p>
    <w:p>
      <w:pPr>
        <w:spacing w:line="40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2"/>
          <w:highlight w:val="none"/>
          <w:lang w:val="en-US" w:eastAsia="zh-CN"/>
        </w:rPr>
        <w:t>7</w:t>
      </w:r>
      <w:r>
        <w:rPr>
          <w:rFonts w:hint="eastAsia" w:ascii="仿宋_GB2312" w:hAnsi="仿宋_GB2312" w:eastAsia="仿宋_GB2312" w:cs="仿宋_GB2312"/>
          <w:i w:val="0"/>
          <w:iCs w:val="0"/>
          <w:szCs w:val="22"/>
          <w:highlight w:val="none"/>
        </w:rPr>
        <w:t>.1</w:t>
      </w:r>
      <w:r>
        <w:rPr>
          <w:rFonts w:hint="eastAsia" w:ascii="仿宋_GB2312" w:hAnsi="仿宋_GB2312" w:eastAsia="仿宋_GB2312" w:cs="仿宋_GB2312"/>
          <w:i w:val="0"/>
          <w:iCs w:val="0"/>
          <w:szCs w:val="21"/>
          <w:highlight w:val="none"/>
        </w:rPr>
        <w:t>开标时间：同投标截止时间。</w:t>
      </w:r>
    </w:p>
    <w:p>
      <w:pPr>
        <w:spacing w:line="400" w:lineRule="exact"/>
        <w:ind w:firstLine="420" w:firstLineChars="200"/>
        <w:jc w:val="lef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szCs w:val="22"/>
          <w:highlight w:val="none"/>
          <w:lang w:val="en-US" w:eastAsia="zh-CN"/>
        </w:rPr>
        <w:t>7</w:t>
      </w:r>
      <w:r>
        <w:rPr>
          <w:rFonts w:hint="eastAsia" w:ascii="仿宋_GB2312" w:hAnsi="仿宋_GB2312" w:eastAsia="仿宋_GB2312" w:cs="仿宋_GB2312"/>
          <w:i w:val="0"/>
          <w:iCs w:val="0"/>
          <w:szCs w:val="22"/>
          <w:highlight w:val="none"/>
        </w:rPr>
        <w:t>.2</w:t>
      </w:r>
      <w:r>
        <w:rPr>
          <w:rFonts w:hint="eastAsia" w:ascii="仿宋_GB2312" w:hAnsi="仿宋_GB2312" w:eastAsia="仿宋_GB2312" w:cs="仿宋_GB2312"/>
          <w:i w:val="0"/>
          <w:iCs w:val="0"/>
          <w:szCs w:val="21"/>
          <w:highlight w:val="none"/>
        </w:rPr>
        <w:t>开标地点：</w:t>
      </w:r>
      <w:r>
        <w:rPr>
          <w:rFonts w:hint="eastAsia" w:ascii="仿宋_GB2312" w:hAnsi="仿宋_GB2312" w:eastAsia="仿宋_GB2312" w:cs="仿宋_GB2312"/>
          <w:b/>
          <w:i w:val="0"/>
          <w:iCs w:val="0"/>
          <w:highlight w:val="none"/>
          <w:u w:val="single"/>
        </w:rPr>
        <w:t>西藏自治区公共资源交易平台不见面开标大厅（可登录西藏自治区公共资源交易平台访问）</w:t>
      </w:r>
      <w:r>
        <w:rPr>
          <w:rFonts w:hint="eastAsia" w:ascii="仿宋_GB2312" w:hAnsi="仿宋_GB2312" w:eastAsia="仿宋_GB2312" w:cs="仿宋_GB2312"/>
          <w:b/>
          <w:bCs/>
          <w:i w:val="0"/>
          <w:iCs w:val="0"/>
          <w:snapToGrid w:val="0"/>
          <w:kern w:val="0"/>
          <w:szCs w:val="21"/>
          <w:highlight w:val="none"/>
        </w:rPr>
        <w:t>。</w:t>
      </w:r>
    </w:p>
    <w:p>
      <w:pPr>
        <w:pStyle w:val="3"/>
        <w:tabs>
          <w:tab w:val="left" w:pos="4205"/>
        </w:tabs>
        <w:spacing w:before="143" w:beforeLines="50" w:after="143" w:afterLines="50" w:line="440" w:lineRule="exact"/>
        <w:rPr>
          <w:rFonts w:hint="eastAsia" w:ascii="黑体" w:hAnsi="黑体" w:cs="Calibri"/>
          <w:b w:val="0"/>
          <w:i w:val="0"/>
          <w:iCs w:val="0"/>
          <w:color w:val="000000"/>
          <w:szCs w:val="32"/>
          <w:highlight w:val="none"/>
        </w:rPr>
      </w:pPr>
      <w:bookmarkStart w:id="43" w:name="_Toc29924"/>
      <w:bookmarkStart w:id="44" w:name="_Toc14212"/>
      <w:bookmarkStart w:id="45" w:name="_Toc501460637"/>
      <w:bookmarkStart w:id="46" w:name="_Toc6819"/>
      <w:bookmarkStart w:id="47" w:name="_Toc4199"/>
      <w:r>
        <w:rPr>
          <w:rFonts w:hint="eastAsia" w:ascii="黑体" w:hAnsi="黑体" w:cs="Calibri"/>
          <w:b w:val="0"/>
          <w:i w:val="0"/>
          <w:iCs w:val="0"/>
          <w:szCs w:val="32"/>
          <w:highlight w:val="none"/>
          <w:lang w:val="en-US" w:eastAsia="zh-CN"/>
        </w:rPr>
        <w:t>8</w:t>
      </w:r>
      <w:r>
        <w:rPr>
          <w:rFonts w:hint="eastAsia" w:ascii="黑体" w:hAnsi="黑体" w:cs="Calibri"/>
          <w:b w:val="0"/>
          <w:i w:val="0"/>
          <w:iCs w:val="0"/>
          <w:color w:val="000000"/>
          <w:szCs w:val="32"/>
          <w:highlight w:val="none"/>
        </w:rPr>
        <w:t>. 发布公告的媒介</w:t>
      </w:r>
      <w:bookmarkEnd w:id="43"/>
      <w:bookmarkEnd w:id="44"/>
      <w:bookmarkEnd w:id="45"/>
      <w:bookmarkEnd w:id="46"/>
      <w:bookmarkEnd w:id="47"/>
    </w:p>
    <w:p>
      <w:pPr>
        <w:spacing w:line="400" w:lineRule="exact"/>
        <w:ind w:firstLine="420" w:firstLineChars="200"/>
        <w:rPr>
          <w:rFonts w:hint="eastAsia" w:ascii="仿宋_GB2312" w:hAnsi="仿宋_GB2312" w:eastAsia="仿宋_GB2312" w:cs="仿宋_GB2312"/>
          <w:i w:val="0"/>
          <w:iCs w:val="0"/>
          <w:color w:val="000000"/>
          <w:highlight w:val="none"/>
        </w:rPr>
      </w:pPr>
      <w:r>
        <w:rPr>
          <w:rFonts w:hint="eastAsia" w:ascii="仿宋_GB2312" w:hAnsi="仿宋_GB2312" w:eastAsia="仿宋_GB2312" w:cs="仿宋_GB2312"/>
          <w:i w:val="0"/>
          <w:iCs w:val="0"/>
          <w:color w:val="000000"/>
          <w:highlight w:val="none"/>
        </w:rPr>
        <w:t>本次招标公告同时在</w:t>
      </w:r>
      <w:r>
        <w:rPr>
          <w:rFonts w:hint="eastAsia" w:ascii="仿宋_GB2312" w:hAnsi="仿宋_GB2312" w:eastAsia="仿宋_GB2312" w:cs="仿宋_GB2312"/>
          <w:b/>
          <w:i w:val="0"/>
          <w:iCs w:val="0"/>
          <w:highlight w:val="none"/>
          <w:u w:val="single"/>
        </w:rPr>
        <w:t>《西藏自治区公共资源交易网》、《中国招标投标公共服务平台》、《西藏自治区水利网》……</w:t>
      </w:r>
      <w:r>
        <w:rPr>
          <w:rFonts w:hint="eastAsia" w:ascii="仿宋_GB2312" w:hAnsi="仿宋_GB2312" w:eastAsia="仿宋_GB2312" w:cs="仿宋_GB2312"/>
          <w:b/>
          <w:i w:val="0"/>
          <w:iCs w:val="0"/>
          <w:color w:val="000000"/>
          <w:highlight w:val="none"/>
        </w:rPr>
        <w:t>（</w:t>
      </w:r>
      <w:r>
        <w:rPr>
          <w:rFonts w:hint="eastAsia" w:ascii="仿宋_GB2312" w:hAnsi="仿宋_GB2312" w:eastAsia="仿宋_GB2312" w:cs="仿宋_GB2312"/>
          <w:b/>
          <w:i w:val="0"/>
          <w:iCs w:val="0"/>
          <w:color w:val="000000"/>
          <w:highlight w:val="none"/>
          <w:lang w:val="en-US" w:eastAsia="zh-CN"/>
        </w:rPr>
        <w:t>说明：</w:t>
      </w:r>
      <w:r>
        <w:rPr>
          <w:rFonts w:hint="eastAsia" w:ascii="仿宋_GB2312" w:hAnsi="仿宋_GB2312" w:eastAsia="仿宋_GB2312" w:cs="仿宋_GB2312"/>
          <w:b/>
          <w:i w:val="0"/>
          <w:iCs w:val="0"/>
          <w:color w:val="000000"/>
          <w:highlight w:val="none"/>
        </w:rPr>
        <w:t>发布公告的媒介名称）</w:t>
      </w:r>
      <w:r>
        <w:rPr>
          <w:rFonts w:hint="eastAsia" w:ascii="仿宋_GB2312" w:hAnsi="仿宋_GB2312" w:eastAsia="仿宋_GB2312" w:cs="仿宋_GB2312"/>
          <w:i w:val="0"/>
          <w:iCs w:val="0"/>
          <w:color w:val="000000"/>
          <w:highlight w:val="none"/>
        </w:rPr>
        <w:t>上发布。</w:t>
      </w:r>
    </w:p>
    <w:p>
      <w:pPr>
        <w:pStyle w:val="3"/>
        <w:tabs>
          <w:tab w:val="left" w:pos="4205"/>
        </w:tabs>
        <w:spacing w:before="143" w:beforeLines="50" w:after="143" w:afterLines="50" w:line="440" w:lineRule="exact"/>
        <w:rPr>
          <w:rFonts w:hint="eastAsia" w:ascii="黑体" w:hAnsi="黑体" w:cs="Calibri"/>
          <w:b w:val="0"/>
          <w:i w:val="0"/>
          <w:iCs w:val="0"/>
          <w:color w:val="000000"/>
          <w:szCs w:val="32"/>
          <w:highlight w:val="none"/>
        </w:rPr>
      </w:pPr>
      <w:bookmarkStart w:id="48" w:name="_Toc33539261"/>
      <w:bookmarkStart w:id="49" w:name="_Toc28918"/>
      <w:bookmarkStart w:id="50" w:name="_Toc16049"/>
      <w:bookmarkStart w:id="51" w:name="_Toc6366"/>
      <w:bookmarkStart w:id="52" w:name="_Toc1632"/>
      <w:bookmarkStart w:id="53" w:name="_Toc242842235"/>
      <w:bookmarkStart w:id="54" w:name="_Toc501460638"/>
      <w:r>
        <w:rPr>
          <w:rFonts w:hint="eastAsia" w:ascii="黑体" w:hAnsi="黑体" w:cs="Calibri"/>
          <w:b w:val="0"/>
          <w:i w:val="0"/>
          <w:iCs w:val="0"/>
          <w:color w:val="000000"/>
          <w:szCs w:val="32"/>
          <w:highlight w:val="none"/>
          <w:lang w:val="en-US" w:eastAsia="zh-CN"/>
        </w:rPr>
        <w:t>9</w:t>
      </w:r>
      <w:r>
        <w:rPr>
          <w:rFonts w:hint="eastAsia" w:ascii="黑体" w:hAnsi="黑体" w:cs="Calibri"/>
          <w:b w:val="0"/>
          <w:i w:val="0"/>
          <w:iCs w:val="0"/>
          <w:color w:val="000000"/>
          <w:szCs w:val="32"/>
          <w:highlight w:val="none"/>
        </w:rPr>
        <w:t>. 注意事项</w:t>
      </w:r>
      <w:bookmarkEnd w:id="48"/>
      <w:bookmarkEnd w:id="49"/>
      <w:bookmarkEnd w:id="50"/>
      <w:bookmarkEnd w:id="51"/>
      <w:bookmarkEnd w:id="52"/>
      <w:bookmarkEnd w:id="53"/>
    </w:p>
    <w:p>
      <w:pPr>
        <w:autoSpaceDE w:val="0"/>
        <w:autoSpaceDN w:val="0"/>
        <w:adjustRightInd w:val="0"/>
        <w:spacing w:line="440" w:lineRule="exact"/>
        <w:ind w:firstLine="462" w:firstLineChars="22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2"/>
          <w:szCs w:val="22"/>
          <w:highlight w:val="none"/>
          <w:lang w:val="en-US" w:eastAsia="zh-CN"/>
        </w:rPr>
        <w:t>9</w:t>
      </w:r>
      <w:r>
        <w:rPr>
          <w:rFonts w:hint="eastAsia" w:ascii="仿宋_GB2312" w:hAnsi="仿宋_GB2312" w:eastAsia="仿宋_GB2312" w:cs="仿宋_GB2312"/>
          <w:i w:val="0"/>
          <w:iCs w:val="0"/>
          <w:kern w:val="2"/>
          <w:szCs w:val="22"/>
          <w:highlight w:val="none"/>
        </w:rPr>
        <w:t>.1</w:t>
      </w:r>
      <w:r>
        <w:rPr>
          <w:rFonts w:hint="eastAsia" w:ascii="仿宋_GB2312" w:hAnsi="仿宋_GB2312" w:eastAsia="仿宋_GB2312" w:cs="仿宋_GB2312"/>
          <w:i w:val="0"/>
          <w:iCs w:val="0"/>
          <w:kern w:val="0"/>
          <w:szCs w:val="21"/>
          <w:highlight w:val="none"/>
        </w:rPr>
        <w:t xml:space="preserve"> 投标人应合理安排招标文件获取及交费时间，特别是网络速度慢的地区防止在系统关闭前网络拥堵无法操作。如果因计算机及网络故障造成无法完成招标文件获取及交费，责任自负。</w:t>
      </w:r>
    </w:p>
    <w:p>
      <w:pPr>
        <w:autoSpaceDE w:val="0"/>
        <w:autoSpaceDN w:val="0"/>
        <w:adjustRightInd w:val="0"/>
        <w:spacing w:line="44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2"/>
          <w:szCs w:val="22"/>
          <w:highlight w:val="none"/>
          <w:lang w:val="en-US" w:eastAsia="zh-CN"/>
        </w:rPr>
        <w:t>9</w:t>
      </w:r>
      <w:r>
        <w:rPr>
          <w:rFonts w:hint="eastAsia" w:ascii="仿宋_GB2312" w:hAnsi="仿宋_GB2312" w:eastAsia="仿宋_GB2312" w:cs="仿宋_GB2312"/>
          <w:i w:val="0"/>
          <w:iCs w:val="0"/>
          <w:kern w:val="2"/>
          <w:szCs w:val="22"/>
          <w:highlight w:val="none"/>
        </w:rPr>
        <w:t xml:space="preserve">.2 </w:t>
      </w:r>
      <w:r>
        <w:rPr>
          <w:rFonts w:hint="eastAsia" w:ascii="仿宋_GB2312" w:hAnsi="仿宋_GB2312" w:eastAsia="仿宋_GB2312" w:cs="仿宋_GB2312"/>
          <w:i w:val="0"/>
          <w:iCs w:val="0"/>
          <w:kern w:val="0"/>
          <w:szCs w:val="21"/>
          <w:highlight w:val="none"/>
        </w:rPr>
        <w:t>投标</w:t>
      </w:r>
      <w:r>
        <w:rPr>
          <w:rFonts w:hint="eastAsia" w:ascii="仿宋_GB2312" w:hAnsi="仿宋_GB2312" w:eastAsia="仿宋_GB2312" w:cs="仿宋_GB2312"/>
          <w:i w:val="0"/>
          <w:iCs w:val="0"/>
          <w:kern w:val="0"/>
          <w:szCs w:val="21"/>
          <w:highlight w:val="none"/>
          <w:lang w:val="en-US" w:eastAsia="zh-CN"/>
        </w:rPr>
        <w:t>人</w:t>
      </w:r>
      <w:r>
        <w:rPr>
          <w:rFonts w:hint="eastAsia" w:ascii="仿宋_GB2312" w:hAnsi="仿宋_GB2312" w:eastAsia="仿宋_GB2312" w:cs="仿宋_GB2312"/>
          <w:i w:val="0"/>
          <w:iCs w:val="0"/>
          <w:kern w:val="0"/>
          <w:szCs w:val="21"/>
          <w:highlight w:val="none"/>
        </w:rPr>
        <w:t>在投标时需要上传</w:t>
      </w:r>
      <w:r>
        <w:rPr>
          <w:rFonts w:hint="eastAsia" w:ascii="仿宋_GB2312" w:hAnsi="仿宋_GB2312" w:eastAsia="仿宋_GB2312" w:cs="仿宋_GB2312"/>
          <w:i w:val="0"/>
          <w:iCs w:val="0"/>
          <w:kern w:val="0"/>
          <w:szCs w:val="21"/>
          <w:highlight w:val="none"/>
          <w:lang w:val="en-US" w:eastAsia="zh-CN"/>
        </w:rPr>
        <w:t>加密的</w:t>
      </w:r>
      <w:r>
        <w:rPr>
          <w:rFonts w:hint="eastAsia" w:ascii="仿宋_GB2312" w:hAnsi="仿宋_GB2312" w:eastAsia="仿宋_GB2312" w:cs="仿宋_GB2312"/>
          <w:i w:val="0"/>
          <w:iCs w:val="0"/>
          <w:kern w:val="0"/>
          <w:szCs w:val="21"/>
          <w:highlight w:val="none"/>
        </w:rPr>
        <w:t>电子投标文件至</w:t>
      </w:r>
      <w:r>
        <w:rPr>
          <w:rFonts w:hint="eastAsia" w:ascii="仿宋_GB2312" w:hAnsi="仿宋_GB2312" w:eastAsia="仿宋_GB2312" w:cs="仿宋_GB2312"/>
          <w:i w:val="0"/>
          <w:iCs w:val="0"/>
          <w:kern w:val="0"/>
          <w:szCs w:val="21"/>
          <w:highlight w:val="none"/>
          <w:lang w:val="en-US" w:eastAsia="zh-CN"/>
        </w:rPr>
        <w:t>电子交易</w:t>
      </w:r>
      <w:r>
        <w:rPr>
          <w:rFonts w:hint="eastAsia" w:ascii="仿宋_GB2312" w:hAnsi="仿宋_GB2312" w:eastAsia="仿宋_GB2312" w:cs="仿宋_GB2312"/>
          <w:i w:val="0"/>
          <w:iCs w:val="0"/>
          <w:kern w:val="0"/>
          <w:szCs w:val="21"/>
          <w:highlight w:val="none"/>
        </w:rPr>
        <w:t>系统中，并在西藏自治区公共资源交易平台不见面开标大厅（可登录西藏自治区公共资源交易平台访问）用制作电子投标文件的企业CA锁，解密上传的电子投标文件。</w:t>
      </w:r>
    </w:p>
    <w:p>
      <w:pPr>
        <w:autoSpaceDE w:val="0"/>
        <w:autoSpaceDN w:val="0"/>
        <w:adjustRightInd w:val="0"/>
        <w:spacing w:line="44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bCs/>
          <w:i w:val="0"/>
          <w:iCs w:val="0"/>
          <w:snapToGrid w:val="0"/>
          <w:kern w:val="0"/>
          <w:szCs w:val="21"/>
          <w:highlight w:val="none"/>
          <w:lang w:val="en-US" w:eastAsia="zh-CN"/>
        </w:rPr>
        <w:t>9.3</w:t>
      </w:r>
      <w:r>
        <w:rPr>
          <w:rFonts w:hint="eastAsia" w:ascii="仿宋_GB2312" w:hAnsi="仿宋_GB2312" w:eastAsia="仿宋_GB2312" w:cs="仿宋_GB2312"/>
          <w:bCs/>
          <w:i w:val="0"/>
          <w:iCs w:val="0"/>
          <w:snapToGrid w:val="0"/>
          <w:kern w:val="0"/>
          <w:szCs w:val="21"/>
          <w:highlight w:val="none"/>
        </w:rPr>
        <w:t>因投标人原因造成投标文件未解密的，视为撤销其投标文件；因投标人之外的原因造成投标文件未解密的，视为撤回其投标文件，投标人有权要求责任方赔偿因此遭受的直接损失。部分投标文件未解密的，其他投标文件的开标可以继续进行。</w:t>
      </w:r>
    </w:p>
    <w:p>
      <w:pPr>
        <w:autoSpaceDE w:val="0"/>
        <w:autoSpaceDN w:val="0"/>
        <w:adjustRightInd w:val="0"/>
        <w:spacing w:line="44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2"/>
          <w:szCs w:val="22"/>
          <w:highlight w:val="none"/>
          <w:lang w:val="en-US" w:eastAsia="zh-CN"/>
        </w:rPr>
        <w:t>9</w:t>
      </w:r>
      <w:r>
        <w:rPr>
          <w:rFonts w:hint="eastAsia" w:ascii="仿宋_GB2312" w:hAnsi="仿宋_GB2312" w:eastAsia="仿宋_GB2312" w:cs="仿宋_GB2312"/>
          <w:i w:val="0"/>
          <w:iCs w:val="0"/>
          <w:kern w:val="2"/>
          <w:szCs w:val="22"/>
          <w:highlight w:val="none"/>
        </w:rPr>
        <w:t>.</w:t>
      </w:r>
      <w:r>
        <w:rPr>
          <w:rFonts w:hint="eastAsia" w:ascii="仿宋_GB2312" w:hAnsi="仿宋_GB2312" w:eastAsia="仿宋_GB2312" w:cs="仿宋_GB2312"/>
          <w:i w:val="0"/>
          <w:iCs w:val="0"/>
          <w:kern w:val="2"/>
          <w:szCs w:val="22"/>
          <w:highlight w:val="none"/>
          <w:lang w:val="en-US" w:eastAsia="zh-CN"/>
        </w:rPr>
        <w:t>4</w:t>
      </w:r>
      <w:r>
        <w:rPr>
          <w:rFonts w:hint="eastAsia" w:ascii="仿宋_GB2312" w:hAnsi="仿宋_GB2312" w:eastAsia="仿宋_GB2312" w:cs="仿宋_GB2312"/>
          <w:i w:val="0"/>
          <w:iCs w:val="0"/>
          <w:kern w:val="0"/>
          <w:szCs w:val="21"/>
          <w:highlight w:val="none"/>
        </w:rPr>
        <w:t xml:space="preserve"> 其他：</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w:t>
      </w:r>
    </w:p>
    <w:p>
      <w:pPr>
        <w:pStyle w:val="3"/>
        <w:tabs>
          <w:tab w:val="left" w:pos="4205"/>
        </w:tabs>
        <w:spacing w:before="143" w:beforeLines="50" w:after="143" w:afterLines="50" w:line="440" w:lineRule="exact"/>
        <w:rPr>
          <w:rFonts w:hint="eastAsia" w:ascii="黑体" w:hAnsi="黑体" w:cs="Calibri"/>
          <w:b w:val="0"/>
          <w:i w:val="0"/>
          <w:iCs w:val="0"/>
          <w:color w:val="000000"/>
          <w:szCs w:val="32"/>
          <w:highlight w:val="none"/>
        </w:rPr>
      </w:pPr>
      <w:bookmarkStart w:id="55" w:name="_Toc22854"/>
      <w:bookmarkStart w:id="56" w:name="_Toc17312"/>
      <w:bookmarkStart w:id="57" w:name="_Toc2342"/>
      <w:bookmarkStart w:id="58" w:name="_Toc15199"/>
      <w:r>
        <w:rPr>
          <w:rFonts w:hint="eastAsia" w:ascii="黑体" w:hAnsi="黑体" w:cs="Calibri"/>
          <w:b w:val="0"/>
          <w:i w:val="0"/>
          <w:iCs w:val="0"/>
          <w:color w:val="000000"/>
          <w:szCs w:val="32"/>
          <w:highlight w:val="none"/>
          <w:lang w:val="en-US" w:eastAsia="zh-CN"/>
        </w:rPr>
        <w:t>10</w:t>
      </w:r>
      <w:r>
        <w:rPr>
          <w:rFonts w:hint="eastAsia" w:ascii="黑体" w:hAnsi="黑体" w:cs="Calibri"/>
          <w:b w:val="0"/>
          <w:i w:val="0"/>
          <w:iCs w:val="0"/>
          <w:color w:val="000000"/>
          <w:szCs w:val="32"/>
          <w:highlight w:val="none"/>
        </w:rPr>
        <w:t>. 联系方式</w:t>
      </w:r>
      <w:bookmarkEnd w:id="55"/>
      <w:bookmarkEnd w:id="56"/>
      <w:bookmarkEnd w:id="57"/>
      <w:bookmarkEnd w:id="58"/>
    </w:p>
    <w:p>
      <w:pPr>
        <w:spacing w:line="440" w:lineRule="exact"/>
        <w:ind w:firstLine="437"/>
        <w:rPr>
          <w:rFonts w:asciiTheme="minorEastAsia" w:hAnsiTheme="minorEastAsia" w:eastAsiaTheme="minorEastAsia"/>
          <w:i w:val="0"/>
          <w:iCs w:val="0"/>
          <w:szCs w:val="24"/>
          <w:highlight w:val="none"/>
          <w:u w:val="single"/>
        </w:rPr>
      </w:pPr>
      <w:r>
        <w:rPr>
          <w:rFonts w:hint="eastAsia" w:asciiTheme="minorEastAsia" w:hAnsiTheme="minorEastAsia" w:eastAsiaTheme="minorEastAsia"/>
          <w:i w:val="0"/>
          <w:iCs w:val="0"/>
          <w:szCs w:val="24"/>
          <w:highlight w:val="none"/>
        </w:rPr>
        <w:t>招 标 人：</w:t>
      </w:r>
      <w:r>
        <w:rPr>
          <w:rFonts w:hint="eastAsia" w:asciiTheme="minorEastAsia" w:hAnsiTheme="minorEastAsia" w:eastAsiaTheme="minorEastAsia"/>
          <w:i w:val="0"/>
          <w:iCs w:val="0"/>
          <w:szCs w:val="24"/>
          <w:highlight w:val="none"/>
          <w:u w:val="single"/>
        </w:rPr>
        <w:t xml:space="preserve">                            </w:t>
      </w:r>
    </w:p>
    <w:p>
      <w:pPr>
        <w:spacing w:line="440" w:lineRule="exact"/>
        <w:ind w:firstLine="437"/>
        <w:rPr>
          <w:rFonts w:asciiTheme="minorEastAsia" w:hAnsiTheme="minorEastAsia" w:eastAsiaTheme="minorEastAsia"/>
          <w:i w:val="0"/>
          <w:iCs w:val="0"/>
          <w:szCs w:val="24"/>
          <w:highlight w:val="none"/>
          <w:u w:val="single"/>
        </w:rPr>
      </w:pPr>
      <w:r>
        <w:rPr>
          <w:rFonts w:hint="eastAsia" w:asciiTheme="minorEastAsia" w:hAnsiTheme="minorEastAsia" w:eastAsiaTheme="minorEastAsia"/>
          <w:i w:val="0"/>
          <w:iCs w:val="0"/>
          <w:szCs w:val="24"/>
          <w:highlight w:val="none"/>
        </w:rPr>
        <w:t>地    址：</w:t>
      </w:r>
      <w:r>
        <w:rPr>
          <w:rFonts w:hint="eastAsia" w:asciiTheme="minorEastAsia" w:hAnsiTheme="minorEastAsia" w:eastAsiaTheme="minorEastAsia"/>
          <w:i w:val="0"/>
          <w:iCs w:val="0"/>
          <w:szCs w:val="24"/>
          <w:highlight w:val="none"/>
          <w:u w:val="single"/>
        </w:rPr>
        <w:t xml:space="preserve">                            </w:t>
      </w:r>
    </w:p>
    <w:p>
      <w:pPr>
        <w:spacing w:line="440" w:lineRule="exact"/>
        <w:ind w:firstLine="437"/>
        <w:rPr>
          <w:rFonts w:asciiTheme="minorEastAsia" w:hAnsiTheme="minorEastAsia" w:eastAsiaTheme="minorEastAsia"/>
          <w:i w:val="0"/>
          <w:iCs w:val="0"/>
          <w:szCs w:val="24"/>
          <w:highlight w:val="none"/>
        </w:rPr>
      </w:pPr>
      <w:r>
        <w:rPr>
          <w:rFonts w:hint="eastAsia" w:asciiTheme="minorEastAsia" w:hAnsiTheme="minorEastAsia" w:eastAsiaTheme="minorEastAsia"/>
          <w:i w:val="0"/>
          <w:iCs w:val="0"/>
          <w:szCs w:val="24"/>
          <w:highlight w:val="none"/>
        </w:rPr>
        <w:t>邮    编：</w:t>
      </w:r>
      <w:r>
        <w:rPr>
          <w:rFonts w:hint="eastAsia" w:asciiTheme="minorEastAsia" w:hAnsiTheme="minorEastAsia" w:eastAsiaTheme="minorEastAsia"/>
          <w:i w:val="0"/>
          <w:iCs w:val="0"/>
          <w:szCs w:val="24"/>
          <w:highlight w:val="none"/>
          <w:u w:val="single"/>
        </w:rPr>
        <w:t xml:space="preserve">                            </w:t>
      </w:r>
    </w:p>
    <w:p>
      <w:pPr>
        <w:spacing w:line="440" w:lineRule="exact"/>
        <w:ind w:firstLine="437"/>
        <w:rPr>
          <w:rFonts w:asciiTheme="minorEastAsia" w:hAnsiTheme="minorEastAsia" w:eastAsiaTheme="minorEastAsia"/>
          <w:i w:val="0"/>
          <w:iCs w:val="0"/>
          <w:szCs w:val="24"/>
          <w:highlight w:val="none"/>
        </w:rPr>
      </w:pPr>
      <w:r>
        <w:rPr>
          <w:rFonts w:hint="eastAsia" w:asciiTheme="minorEastAsia" w:hAnsiTheme="minorEastAsia" w:eastAsiaTheme="minorEastAsia"/>
          <w:i w:val="0"/>
          <w:iCs w:val="0"/>
          <w:szCs w:val="24"/>
          <w:highlight w:val="none"/>
        </w:rPr>
        <w:t>联 系 人：</w:t>
      </w:r>
      <w:r>
        <w:rPr>
          <w:rFonts w:hint="eastAsia" w:asciiTheme="minorEastAsia" w:hAnsiTheme="minorEastAsia" w:eastAsiaTheme="minorEastAsia"/>
          <w:i w:val="0"/>
          <w:iCs w:val="0"/>
          <w:szCs w:val="24"/>
          <w:highlight w:val="none"/>
          <w:u w:val="single"/>
        </w:rPr>
        <w:t xml:space="preserve">                            </w:t>
      </w:r>
    </w:p>
    <w:p>
      <w:pPr>
        <w:spacing w:line="440" w:lineRule="exact"/>
        <w:ind w:firstLine="437"/>
        <w:rPr>
          <w:rFonts w:asciiTheme="minorEastAsia" w:hAnsiTheme="minorEastAsia" w:eastAsiaTheme="minorEastAsia"/>
          <w:i w:val="0"/>
          <w:iCs w:val="0"/>
          <w:szCs w:val="24"/>
          <w:highlight w:val="none"/>
        </w:rPr>
      </w:pPr>
      <w:r>
        <w:rPr>
          <w:rFonts w:hint="eastAsia" w:asciiTheme="minorEastAsia" w:hAnsiTheme="minorEastAsia" w:eastAsiaTheme="minorEastAsia"/>
          <w:i w:val="0"/>
          <w:iCs w:val="0"/>
          <w:szCs w:val="24"/>
          <w:highlight w:val="none"/>
        </w:rPr>
        <w:t>电    话：</w:t>
      </w:r>
      <w:r>
        <w:rPr>
          <w:rFonts w:hint="eastAsia" w:asciiTheme="minorEastAsia" w:hAnsiTheme="minorEastAsia" w:eastAsiaTheme="minorEastAsia"/>
          <w:i w:val="0"/>
          <w:iCs w:val="0"/>
          <w:szCs w:val="24"/>
          <w:highlight w:val="none"/>
          <w:u w:val="single"/>
        </w:rPr>
        <w:t xml:space="preserve">                            </w:t>
      </w:r>
    </w:p>
    <w:p>
      <w:pPr>
        <w:spacing w:line="440" w:lineRule="exact"/>
        <w:ind w:firstLine="437"/>
        <w:rPr>
          <w:rFonts w:asciiTheme="minorEastAsia" w:hAnsiTheme="minorEastAsia" w:eastAsiaTheme="minorEastAsia"/>
          <w:i w:val="0"/>
          <w:iCs w:val="0"/>
          <w:szCs w:val="24"/>
          <w:highlight w:val="none"/>
          <w:u w:val="single"/>
        </w:rPr>
      </w:pPr>
      <w:r>
        <w:rPr>
          <w:rFonts w:hint="eastAsia" w:asciiTheme="minorEastAsia" w:hAnsiTheme="minorEastAsia" w:eastAsiaTheme="minorEastAsia"/>
          <w:i w:val="0"/>
          <w:iCs w:val="0"/>
          <w:szCs w:val="24"/>
          <w:highlight w:val="none"/>
        </w:rPr>
        <w:t>招标代理机构：</w:t>
      </w:r>
      <w:r>
        <w:rPr>
          <w:rFonts w:hint="eastAsia" w:asciiTheme="minorEastAsia" w:hAnsiTheme="minorEastAsia" w:eastAsiaTheme="minorEastAsia"/>
          <w:i w:val="0"/>
          <w:iCs w:val="0"/>
          <w:szCs w:val="24"/>
          <w:highlight w:val="none"/>
          <w:u w:val="single"/>
        </w:rPr>
        <w:t xml:space="preserve">                        </w:t>
      </w:r>
    </w:p>
    <w:p>
      <w:pPr>
        <w:spacing w:line="440" w:lineRule="exact"/>
        <w:ind w:firstLine="437"/>
        <w:rPr>
          <w:rFonts w:asciiTheme="minorEastAsia" w:hAnsiTheme="minorEastAsia" w:eastAsiaTheme="minorEastAsia"/>
          <w:i w:val="0"/>
          <w:iCs w:val="0"/>
          <w:szCs w:val="24"/>
          <w:highlight w:val="none"/>
          <w:u w:val="single"/>
        </w:rPr>
      </w:pPr>
      <w:r>
        <w:rPr>
          <w:rFonts w:hint="eastAsia" w:asciiTheme="minorEastAsia" w:hAnsiTheme="minorEastAsia" w:eastAsiaTheme="minorEastAsia"/>
          <w:i w:val="0"/>
          <w:iCs w:val="0"/>
          <w:szCs w:val="24"/>
          <w:highlight w:val="none"/>
        </w:rPr>
        <w:t>地    址：</w:t>
      </w:r>
      <w:r>
        <w:rPr>
          <w:rFonts w:hint="eastAsia" w:asciiTheme="minorEastAsia" w:hAnsiTheme="minorEastAsia" w:eastAsiaTheme="minorEastAsia"/>
          <w:i w:val="0"/>
          <w:iCs w:val="0"/>
          <w:szCs w:val="24"/>
          <w:highlight w:val="none"/>
          <w:u w:val="single"/>
        </w:rPr>
        <w:t xml:space="preserve">                            </w:t>
      </w:r>
    </w:p>
    <w:p>
      <w:pPr>
        <w:spacing w:line="440" w:lineRule="exact"/>
        <w:ind w:firstLine="437"/>
        <w:rPr>
          <w:rFonts w:asciiTheme="minorEastAsia" w:hAnsiTheme="minorEastAsia" w:eastAsiaTheme="minorEastAsia"/>
          <w:i w:val="0"/>
          <w:iCs w:val="0"/>
          <w:szCs w:val="24"/>
          <w:highlight w:val="none"/>
          <w:u w:val="single"/>
        </w:rPr>
      </w:pPr>
      <w:r>
        <w:rPr>
          <w:rFonts w:hint="eastAsia" w:asciiTheme="minorEastAsia" w:hAnsiTheme="minorEastAsia" w:eastAsiaTheme="minorEastAsia"/>
          <w:i w:val="0"/>
          <w:iCs w:val="0"/>
          <w:szCs w:val="24"/>
          <w:highlight w:val="none"/>
        </w:rPr>
        <w:t>邮    编：</w:t>
      </w:r>
      <w:r>
        <w:rPr>
          <w:rFonts w:hint="eastAsia" w:asciiTheme="minorEastAsia" w:hAnsiTheme="minorEastAsia" w:eastAsiaTheme="minorEastAsia"/>
          <w:i w:val="0"/>
          <w:iCs w:val="0"/>
          <w:szCs w:val="24"/>
          <w:highlight w:val="none"/>
          <w:u w:val="single"/>
        </w:rPr>
        <w:t xml:space="preserve">                            </w:t>
      </w:r>
    </w:p>
    <w:p>
      <w:pPr>
        <w:spacing w:line="440" w:lineRule="exact"/>
        <w:ind w:firstLine="437"/>
        <w:rPr>
          <w:rFonts w:asciiTheme="minorEastAsia" w:hAnsiTheme="minorEastAsia" w:eastAsiaTheme="minorEastAsia"/>
          <w:i w:val="0"/>
          <w:iCs w:val="0"/>
          <w:szCs w:val="24"/>
          <w:highlight w:val="none"/>
          <w:u w:val="single"/>
        </w:rPr>
      </w:pPr>
      <w:r>
        <w:rPr>
          <w:rFonts w:hint="eastAsia" w:asciiTheme="minorEastAsia" w:hAnsiTheme="minorEastAsia" w:eastAsiaTheme="minorEastAsia"/>
          <w:i w:val="0"/>
          <w:iCs w:val="0"/>
          <w:szCs w:val="24"/>
          <w:highlight w:val="none"/>
        </w:rPr>
        <w:t>联 系 人：</w:t>
      </w:r>
      <w:r>
        <w:rPr>
          <w:rFonts w:hint="eastAsia" w:asciiTheme="minorEastAsia" w:hAnsiTheme="minorEastAsia" w:eastAsiaTheme="minorEastAsia"/>
          <w:i w:val="0"/>
          <w:iCs w:val="0"/>
          <w:szCs w:val="24"/>
          <w:highlight w:val="none"/>
          <w:u w:val="single"/>
        </w:rPr>
        <w:t xml:space="preserve">                            </w:t>
      </w:r>
    </w:p>
    <w:p>
      <w:pPr>
        <w:spacing w:line="400" w:lineRule="exact"/>
        <w:ind w:firstLine="420" w:firstLineChars="200"/>
        <w:rPr>
          <w:rFonts w:hint="eastAsia" w:asciiTheme="minorEastAsia" w:hAnsiTheme="minorEastAsia" w:eastAsiaTheme="minorEastAsia"/>
          <w:i w:val="0"/>
          <w:iCs w:val="0"/>
          <w:szCs w:val="24"/>
          <w:highlight w:val="none"/>
          <w:u w:val="single"/>
        </w:rPr>
      </w:pPr>
      <w:r>
        <w:rPr>
          <w:rFonts w:hint="eastAsia" w:asciiTheme="minorEastAsia" w:hAnsiTheme="minorEastAsia" w:eastAsiaTheme="minorEastAsia"/>
          <w:i w:val="0"/>
          <w:iCs w:val="0"/>
          <w:szCs w:val="24"/>
          <w:highlight w:val="none"/>
        </w:rPr>
        <w:t>电    话：</w:t>
      </w:r>
      <w:r>
        <w:rPr>
          <w:rFonts w:hint="eastAsia" w:asciiTheme="minorEastAsia" w:hAnsiTheme="minorEastAsia" w:eastAsiaTheme="minorEastAsia"/>
          <w:i w:val="0"/>
          <w:iCs w:val="0"/>
          <w:szCs w:val="24"/>
          <w:highlight w:val="none"/>
          <w:u w:val="single"/>
        </w:rPr>
        <w:t xml:space="preserve">                            </w:t>
      </w:r>
    </w:p>
    <w:p>
      <w:pPr>
        <w:pageBreakBefore w:val="0"/>
        <w:widowControl w:val="0"/>
        <w:numPr>
          <w:ilvl w:val="-1"/>
          <w:numId w:val="0"/>
        </w:numPr>
        <w:kinsoku/>
        <w:wordWrap/>
        <w:overflowPunct/>
        <w:topLinePunct w:val="0"/>
        <w:autoSpaceDE/>
        <w:autoSpaceDN/>
        <w:bidi w:val="0"/>
        <w:spacing w:line="500" w:lineRule="exact"/>
        <w:textAlignment w:val="auto"/>
        <w:rPr>
          <w:rFonts w:hint="eastAsia" w:ascii="黑体" w:hAnsi="黑体" w:eastAsia="黑体" w:cs="Calibri"/>
          <w:i w:val="0"/>
          <w:iCs w:val="0"/>
          <w:sz w:val="32"/>
          <w:szCs w:val="32"/>
          <w:highlight w:val="none"/>
          <w:lang w:val="en-US" w:eastAsia="zh-CN"/>
        </w:rPr>
      </w:pPr>
      <w:r>
        <w:rPr>
          <w:rFonts w:hint="eastAsia" w:ascii="黑体" w:hAnsi="黑体" w:eastAsia="黑体" w:cs="Calibri"/>
          <w:b w:val="0"/>
          <w:bCs w:val="0"/>
          <w:i w:val="0"/>
          <w:iCs w:val="0"/>
          <w:kern w:val="2"/>
          <w:sz w:val="32"/>
          <w:szCs w:val="32"/>
          <w:highlight w:val="none"/>
          <w:lang w:val="en-US" w:eastAsia="zh-CN" w:bidi="ar-SA"/>
        </w:rPr>
        <w:t>11.受理</w:t>
      </w:r>
      <w:r>
        <w:rPr>
          <w:rFonts w:hint="eastAsia" w:ascii="黑体" w:hAnsi="黑体" w:eastAsia="黑体" w:cs="Calibri"/>
          <w:i w:val="0"/>
          <w:iCs w:val="0"/>
          <w:sz w:val="32"/>
          <w:szCs w:val="32"/>
          <w:highlight w:val="none"/>
          <w:lang w:val="en-US" w:eastAsia="zh-CN"/>
        </w:rPr>
        <w:t>异议的监督部门和联系方式</w:t>
      </w:r>
    </w:p>
    <w:p>
      <w:pPr>
        <w:pageBreakBefore w:val="0"/>
        <w:widowControl w:val="0"/>
        <w:kinsoku/>
        <w:wordWrap/>
        <w:overflowPunct/>
        <w:topLinePunct w:val="0"/>
        <w:autoSpaceDE/>
        <w:autoSpaceDN/>
        <w:bidi w:val="0"/>
        <w:spacing w:line="500" w:lineRule="exact"/>
        <w:ind w:firstLine="437"/>
        <w:textAlignment w:val="auto"/>
        <w:rPr>
          <w:rFonts w:hint="default" w:ascii="仿宋_GB2312" w:hAnsi="宋体" w:eastAsia="仿宋_GB2312" w:cs="Times New Roman"/>
          <w:i w:val="0"/>
          <w:iCs w:val="0"/>
          <w:highlight w:val="none"/>
          <w:u w:val="single"/>
          <w:lang w:val="en-US" w:eastAsia="zh-CN"/>
        </w:rPr>
      </w:pPr>
      <w:r>
        <w:rPr>
          <w:rFonts w:hint="eastAsia" w:ascii="仿宋_GB2312" w:hAnsi="宋体" w:eastAsia="仿宋_GB2312" w:cs="Times New Roman"/>
          <w:i w:val="0"/>
          <w:iCs w:val="0"/>
          <w:highlight w:val="none"/>
          <w:lang w:val="en-US" w:eastAsia="zh-CN"/>
        </w:rPr>
        <w:t>监督部门:</w:t>
      </w:r>
      <w:r>
        <w:rPr>
          <w:rFonts w:hint="eastAsia" w:ascii="仿宋_GB2312" w:hAnsi="宋体" w:eastAsia="仿宋_GB2312" w:cs="Times New Roman"/>
          <w:i w:val="0"/>
          <w:iCs w:val="0"/>
          <w:highlight w:val="none"/>
          <w:u w:val="single"/>
          <w:lang w:val="en-US" w:eastAsia="zh-CN"/>
        </w:rPr>
        <w:t xml:space="preserve">                             </w:t>
      </w:r>
    </w:p>
    <w:p>
      <w:pPr>
        <w:pageBreakBefore w:val="0"/>
        <w:widowControl w:val="0"/>
        <w:kinsoku/>
        <w:wordWrap/>
        <w:overflowPunct/>
        <w:topLinePunct w:val="0"/>
        <w:autoSpaceDE/>
        <w:autoSpaceDN/>
        <w:bidi w:val="0"/>
        <w:spacing w:line="500" w:lineRule="exact"/>
        <w:ind w:firstLine="437"/>
        <w:textAlignment w:val="auto"/>
        <w:rPr>
          <w:rFonts w:hint="default" w:ascii="仿宋_GB2312" w:hAnsi="宋体" w:eastAsia="仿宋_GB2312" w:cs="Times New Roman"/>
          <w:i w:val="0"/>
          <w:iCs w:val="0"/>
          <w:highlight w:val="none"/>
          <w:u w:val="single"/>
          <w:lang w:val="en-US" w:eastAsia="zh-CN"/>
        </w:rPr>
      </w:pPr>
      <w:r>
        <w:rPr>
          <w:rFonts w:hint="eastAsia" w:ascii="仿宋_GB2312" w:hAnsi="宋体" w:eastAsia="仿宋_GB2312" w:cs="Times New Roman"/>
          <w:i w:val="0"/>
          <w:iCs w:val="0"/>
          <w:highlight w:val="none"/>
          <w:lang w:val="en-US" w:eastAsia="zh-CN"/>
        </w:rPr>
        <w:t>联系方式:</w:t>
      </w:r>
      <w:r>
        <w:rPr>
          <w:rFonts w:hint="eastAsia" w:ascii="仿宋_GB2312" w:hAnsi="宋体" w:eastAsia="仿宋_GB2312" w:cs="Times New Roman"/>
          <w:i w:val="0"/>
          <w:iCs w:val="0"/>
          <w:highlight w:val="none"/>
          <w:u w:val="single"/>
          <w:lang w:val="en-US" w:eastAsia="zh-CN"/>
        </w:rPr>
        <w:t xml:space="preserve">                             </w:t>
      </w:r>
    </w:p>
    <w:p>
      <w:pPr>
        <w:spacing w:line="400" w:lineRule="exact"/>
        <w:ind w:firstLine="420" w:firstLineChars="200"/>
        <w:rPr>
          <w:rFonts w:hint="eastAsia" w:asciiTheme="minorEastAsia" w:hAnsiTheme="minorEastAsia" w:eastAsiaTheme="minorEastAsia"/>
          <w:i w:val="0"/>
          <w:iCs w:val="0"/>
          <w:szCs w:val="24"/>
          <w:highlight w:val="none"/>
          <w:u w:val="single"/>
        </w:rPr>
      </w:pPr>
    </w:p>
    <w:p>
      <w:pPr>
        <w:spacing w:line="400" w:lineRule="exact"/>
        <w:rPr>
          <w:rFonts w:asciiTheme="minorEastAsia" w:hAnsiTheme="minorEastAsia" w:eastAsiaTheme="minorEastAsia"/>
          <w:i w:val="0"/>
          <w:iCs w:val="0"/>
          <w:szCs w:val="21"/>
          <w:highlight w:val="none"/>
        </w:rPr>
      </w:pPr>
      <w:r>
        <w:rPr>
          <w:rFonts w:hint="eastAsia" w:asciiTheme="minorEastAsia" w:hAnsiTheme="minorEastAsia" w:eastAsiaTheme="minorEastAsia"/>
          <w:i w:val="0"/>
          <w:iCs w:val="0"/>
          <w:szCs w:val="21"/>
          <w:highlight w:val="none"/>
        </w:rPr>
        <w:t xml:space="preserve">                                                                                          </w:t>
      </w:r>
    </w:p>
    <w:p>
      <w:pPr>
        <w:spacing w:line="400" w:lineRule="exact"/>
        <w:rPr>
          <w:rFonts w:asciiTheme="minorEastAsia" w:hAnsiTheme="minorEastAsia" w:eastAsiaTheme="minorEastAsia"/>
          <w:i w:val="0"/>
          <w:iCs w:val="0"/>
          <w:color w:val="000000"/>
          <w:highlight w:val="none"/>
        </w:rPr>
      </w:pPr>
      <w:r>
        <w:rPr>
          <w:rFonts w:hint="eastAsia" w:asciiTheme="minorEastAsia" w:hAnsiTheme="minorEastAsia" w:eastAsiaTheme="minorEastAsia"/>
          <w:i w:val="0"/>
          <w:iCs w:val="0"/>
          <w:szCs w:val="21"/>
          <w:highlight w:val="none"/>
        </w:rPr>
        <w:t>　　　　　　　　　　　　　　　　　　　　　　　　　</w:t>
      </w:r>
      <w:r>
        <w:rPr>
          <w:rFonts w:hint="eastAsia" w:asciiTheme="minorEastAsia" w:hAnsiTheme="minorEastAsia" w:eastAsiaTheme="minorEastAsia"/>
          <w:i w:val="0"/>
          <w:iCs w:val="0"/>
          <w:szCs w:val="21"/>
          <w:highlight w:val="none"/>
          <w:u w:val="single"/>
        </w:rPr>
        <w:t xml:space="preserve">      </w:t>
      </w:r>
      <w:r>
        <w:rPr>
          <w:rFonts w:hint="eastAsia" w:asciiTheme="minorEastAsia" w:hAnsiTheme="minorEastAsia" w:eastAsiaTheme="minorEastAsia"/>
          <w:i w:val="0"/>
          <w:iCs w:val="0"/>
          <w:szCs w:val="21"/>
          <w:highlight w:val="none"/>
        </w:rPr>
        <w:t xml:space="preserve">年 </w:t>
      </w:r>
      <w:r>
        <w:rPr>
          <w:rFonts w:hint="eastAsia" w:asciiTheme="minorEastAsia" w:hAnsiTheme="minorEastAsia" w:eastAsiaTheme="minorEastAsia"/>
          <w:i w:val="0"/>
          <w:iCs w:val="0"/>
          <w:szCs w:val="21"/>
          <w:highlight w:val="none"/>
          <w:u w:val="single"/>
        </w:rPr>
        <w:t xml:space="preserve">     </w:t>
      </w:r>
      <w:r>
        <w:rPr>
          <w:rFonts w:hint="eastAsia" w:asciiTheme="minorEastAsia" w:hAnsiTheme="minorEastAsia" w:eastAsiaTheme="minorEastAsia"/>
          <w:i w:val="0"/>
          <w:iCs w:val="0"/>
          <w:szCs w:val="21"/>
          <w:highlight w:val="none"/>
        </w:rPr>
        <w:t>月</w:t>
      </w:r>
      <w:r>
        <w:rPr>
          <w:rFonts w:hint="eastAsia" w:asciiTheme="minorEastAsia" w:hAnsiTheme="minorEastAsia" w:eastAsiaTheme="minorEastAsia"/>
          <w:i w:val="0"/>
          <w:iCs w:val="0"/>
          <w:szCs w:val="21"/>
          <w:highlight w:val="none"/>
          <w:u w:val="single"/>
        </w:rPr>
        <w:t xml:space="preserve">     </w:t>
      </w:r>
      <w:r>
        <w:rPr>
          <w:rFonts w:hint="eastAsia" w:asciiTheme="minorEastAsia" w:hAnsiTheme="minorEastAsia" w:eastAsiaTheme="minorEastAsia"/>
          <w:i w:val="0"/>
          <w:iCs w:val="0"/>
          <w:szCs w:val="21"/>
          <w:highlight w:val="none"/>
        </w:rPr>
        <w:t>日</w:t>
      </w:r>
    </w:p>
    <w:p>
      <w:pPr>
        <w:spacing w:line="400" w:lineRule="exact"/>
        <w:rPr>
          <w:rFonts w:ascii="Times New Roman" w:hAnsi="Times New Roman"/>
          <w:i w:val="0"/>
          <w:iCs w:val="0"/>
          <w:color w:val="000000"/>
          <w:highlight w:val="none"/>
        </w:rPr>
      </w:pPr>
      <w:r>
        <w:rPr>
          <w:rFonts w:ascii="Times New Roman" w:hAnsi="Times New Roman"/>
          <w:i w:val="0"/>
          <w:iCs w:val="0"/>
          <w:color w:val="000000"/>
          <w:highlight w:val="none"/>
        </w:rPr>
        <w:t xml:space="preserve"> </w:t>
      </w:r>
      <w:bookmarkEnd w:id="1"/>
      <w:bookmarkEnd w:id="2"/>
      <w:bookmarkEnd w:id="3"/>
      <w:bookmarkEnd w:id="54"/>
      <w:r>
        <w:rPr>
          <w:rFonts w:ascii="Times New Roman" w:hAnsi="Times New Roman"/>
          <w:i w:val="0"/>
          <w:iCs w:val="0"/>
          <w:color w:val="000000"/>
          <w:highlight w:val="none"/>
        </w:rPr>
        <w:br w:type="page"/>
      </w:r>
    </w:p>
    <w:p>
      <w:pPr>
        <w:pStyle w:val="2"/>
        <w:spacing w:line="240" w:lineRule="auto"/>
        <w:jc w:val="center"/>
        <w:rPr>
          <w:i w:val="0"/>
          <w:iCs w:val="0"/>
          <w:color w:val="000000"/>
          <w:highlight w:val="none"/>
        </w:rPr>
      </w:pPr>
      <w:bookmarkStart w:id="59" w:name="_Toc501460639"/>
      <w:bookmarkStart w:id="60" w:name="_Toc5371"/>
      <w:bookmarkStart w:id="61" w:name="_Toc23248"/>
      <w:bookmarkStart w:id="62" w:name="_Toc13721"/>
      <w:bookmarkStart w:id="63" w:name="_Toc15317"/>
      <w:r>
        <w:rPr>
          <w:i w:val="0"/>
          <w:iCs w:val="0"/>
          <w:color w:val="000000"/>
          <w:highlight w:val="none"/>
        </w:rPr>
        <w:t>第一章</w:t>
      </w:r>
      <w:r>
        <w:rPr>
          <w:rFonts w:hint="eastAsia"/>
          <w:i w:val="0"/>
          <w:iCs w:val="0"/>
          <w:color w:val="000000"/>
          <w:highlight w:val="none"/>
          <w:lang w:val="en-US" w:eastAsia="zh-CN"/>
        </w:rPr>
        <w:t xml:space="preserve"> </w:t>
      </w:r>
      <w:r>
        <w:rPr>
          <w:i w:val="0"/>
          <w:iCs w:val="0"/>
          <w:color w:val="000000"/>
          <w:highlight w:val="none"/>
        </w:rPr>
        <w:t>投标邀请书</w:t>
      </w:r>
      <w:bookmarkStart w:id="64" w:name="_Toc31573"/>
      <w:bookmarkStart w:id="65" w:name="_Toc352691458"/>
      <w:bookmarkStart w:id="66" w:name="_Toc369531500"/>
      <w:r>
        <w:rPr>
          <w:i w:val="0"/>
          <w:iCs w:val="0"/>
          <w:color w:val="000000"/>
          <w:highlight w:val="none"/>
        </w:rPr>
        <w:t>（适用于邀请招标）</w:t>
      </w:r>
      <w:bookmarkEnd w:id="59"/>
      <w:bookmarkEnd w:id="60"/>
      <w:bookmarkEnd w:id="61"/>
      <w:bookmarkEnd w:id="62"/>
      <w:bookmarkEnd w:id="63"/>
    </w:p>
    <w:bookmarkEnd w:id="64"/>
    <w:bookmarkEnd w:id="65"/>
    <w:bookmarkEnd w:id="66"/>
    <w:p>
      <w:pPr>
        <w:spacing w:line="440" w:lineRule="exact"/>
        <w:jc w:val="center"/>
        <w:rPr>
          <w:rFonts w:ascii="Times New Roman" w:hAnsi="Times New Roman" w:eastAsia="黑体"/>
          <w:i w:val="0"/>
          <w:iCs w:val="0"/>
          <w:color w:val="000000"/>
          <w:sz w:val="28"/>
          <w:highlight w:val="none"/>
        </w:rPr>
      </w:pPr>
      <w:r>
        <w:rPr>
          <w:rFonts w:ascii="Times New Roman" w:hAnsi="Times New Roman" w:eastAsia="黑体"/>
          <w:i w:val="0"/>
          <w:iCs w:val="0"/>
          <w:sz w:val="28"/>
          <w:szCs w:val="28"/>
          <w:highlight w:val="none"/>
          <w:u w:val="single"/>
        </w:rPr>
        <w:t xml:space="preserve">        </w:t>
      </w:r>
      <w:r>
        <w:rPr>
          <w:rFonts w:ascii="Times New Roman" w:hAnsi="Times New Roman" w:eastAsia="黑体"/>
          <w:i w:val="0"/>
          <w:iCs w:val="0"/>
          <w:sz w:val="28"/>
          <w:szCs w:val="28"/>
          <w:highlight w:val="none"/>
        </w:rPr>
        <w:t>（项目名称）</w:t>
      </w:r>
      <w:r>
        <w:rPr>
          <w:rFonts w:ascii="Times New Roman" w:hAnsi="Times New Roman" w:eastAsia="黑体"/>
          <w:i w:val="0"/>
          <w:iCs w:val="0"/>
          <w:sz w:val="28"/>
          <w:szCs w:val="28"/>
          <w:highlight w:val="none"/>
          <w:u w:val="single"/>
        </w:rPr>
        <w:t xml:space="preserve">        </w:t>
      </w:r>
      <w:r>
        <w:rPr>
          <w:rFonts w:ascii="Times New Roman" w:hAnsi="Times New Roman" w:eastAsia="黑体"/>
          <w:i w:val="0"/>
          <w:iCs w:val="0"/>
          <w:sz w:val="28"/>
          <w:szCs w:val="28"/>
          <w:highlight w:val="none"/>
        </w:rPr>
        <w:t>（</w:t>
      </w:r>
      <w:r>
        <w:rPr>
          <w:rFonts w:hint="eastAsia" w:ascii="Times New Roman" w:hAnsi="Times New Roman" w:eastAsia="黑体"/>
          <w:i w:val="0"/>
          <w:iCs w:val="0"/>
          <w:sz w:val="28"/>
          <w:szCs w:val="28"/>
          <w:highlight w:val="none"/>
          <w:lang w:val="en-US" w:eastAsia="zh-CN"/>
        </w:rPr>
        <w:t>标段</w:t>
      </w:r>
      <w:r>
        <w:rPr>
          <w:rFonts w:ascii="Times New Roman" w:hAnsi="Times New Roman" w:eastAsia="黑体"/>
          <w:i w:val="0"/>
          <w:iCs w:val="0"/>
          <w:sz w:val="28"/>
          <w:szCs w:val="28"/>
          <w:highlight w:val="none"/>
        </w:rPr>
        <w:t>名称）</w:t>
      </w:r>
      <w:r>
        <w:rPr>
          <w:rFonts w:ascii="Times New Roman" w:hAnsi="Times New Roman" w:eastAsia="黑体"/>
          <w:i w:val="0"/>
          <w:iCs w:val="0"/>
          <w:sz w:val="28"/>
          <w:highlight w:val="none"/>
        </w:rPr>
        <w:t>投标邀</w:t>
      </w:r>
      <w:r>
        <w:rPr>
          <w:rFonts w:ascii="Times New Roman" w:hAnsi="Times New Roman" w:eastAsia="黑体"/>
          <w:i w:val="0"/>
          <w:iCs w:val="0"/>
          <w:color w:val="000000"/>
          <w:sz w:val="28"/>
          <w:highlight w:val="none"/>
        </w:rPr>
        <w:t>请书</w:t>
      </w:r>
    </w:p>
    <w:p>
      <w:pPr>
        <w:spacing w:line="440" w:lineRule="exact"/>
        <w:rPr>
          <w:rFonts w:ascii="Times New Roman" w:hAnsi="Times New Roman" w:eastAsia="黑体"/>
          <w:i w:val="0"/>
          <w:iCs w:val="0"/>
          <w:color w:val="000000"/>
          <w:sz w:val="27"/>
          <w:highlight w:val="none"/>
          <w:u w:val="single"/>
        </w:rPr>
      </w:pPr>
    </w:p>
    <w:p>
      <w:pPr>
        <w:spacing w:line="400" w:lineRule="exact"/>
        <w:rPr>
          <w:rFonts w:hint="eastAsia" w:ascii="仿宋_GB2312" w:hAnsi="仿宋_GB2312" w:eastAsia="仿宋_GB2312" w:cs="仿宋_GB2312"/>
          <w:i w:val="0"/>
          <w:iCs w:val="0"/>
          <w:color w:val="000000"/>
          <w:highlight w:val="none"/>
        </w:rPr>
      </w:pP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color w:val="000000"/>
          <w:highlight w:val="none"/>
        </w:rPr>
        <w:t>（被邀请单位名称）：</w:t>
      </w:r>
    </w:p>
    <w:p>
      <w:pPr>
        <w:pStyle w:val="3"/>
        <w:tabs>
          <w:tab w:val="left" w:pos="4205"/>
        </w:tabs>
        <w:spacing w:before="143" w:beforeLines="50" w:after="143" w:afterLines="50" w:line="440" w:lineRule="exact"/>
        <w:rPr>
          <w:rFonts w:hint="eastAsia" w:ascii="黑体" w:hAnsi="黑体" w:cs="Calibri"/>
          <w:b w:val="0"/>
          <w:i w:val="0"/>
          <w:iCs w:val="0"/>
          <w:color w:val="000000"/>
          <w:szCs w:val="32"/>
          <w:highlight w:val="none"/>
        </w:rPr>
      </w:pPr>
      <w:bookmarkStart w:id="67" w:name="_Toc501460640"/>
      <w:bookmarkStart w:id="68" w:name="_Toc30038"/>
      <w:bookmarkStart w:id="69" w:name="_Toc10978"/>
      <w:bookmarkStart w:id="70" w:name="_Toc8553"/>
      <w:bookmarkStart w:id="71" w:name="_Toc5137"/>
      <w:r>
        <w:rPr>
          <w:rFonts w:hint="eastAsia" w:ascii="黑体" w:hAnsi="黑体" w:cs="Calibri"/>
          <w:b w:val="0"/>
          <w:i w:val="0"/>
          <w:iCs w:val="0"/>
          <w:color w:val="000000"/>
          <w:szCs w:val="32"/>
          <w:highlight w:val="none"/>
        </w:rPr>
        <w:t>1. 招标条件</w:t>
      </w:r>
      <w:bookmarkEnd w:id="67"/>
      <w:bookmarkEnd w:id="68"/>
      <w:bookmarkEnd w:id="69"/>
      <w:bookmarkEnd w:id="70"/>
      <w:bookmarkEnd w:id="71"/>
    </w:p>
    <w:p>
      <w:pPr>
        <w:spacing w:line="400" w:lineRule="exact"/>
        <w:ind w:firstLine="420" w:firstLineChars="200"/>
        <w:rPr>
          <w:rFonts w:hint="eastAsia" w:ascii="仿宋_GB2312" w:hAnsi="仿宋_GB2312" w:eastAsia="仿宋_GB2312" w:cs="仿宋_GB2312"/>
          <w:i w:val="0"/>
          <w:iCs w:val="0"/>
          <w:color w:val="000000"/>
          <w:highlight w:val="none"/>
        </w:rPr>
      </w:pPr>
      <w:r>
        <w:rPr>
          <w:rFonts w:hint="eastAsia" w:ascii="仿宋_GB2312" w:hAnsi="仿宋_GB2312" w:eastAsia="仿宋_GB2312" w:cs="仿宋_GB2312"/>
          <w:i w:val="0"/>
          <w:iCs w:val="0"/>
          <w:color w:val="000000"/>
          <w:highlight w:val="none"/>
        </w:rPr>
        <w:t>本招标项目</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color w:val="000000"/>
          <w:highlight w:val="none"/>
        </w:rPr>
        <w:t>（项目名称）招标人为</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w:t>
      </w:r>
      <w:r>
        <w:rPr>
          <w:rFonts w:hint="eastAsia" w:ascii="仿宋_GB2312" w:hAnsi="仿宋_GB2312" w:eastAsia="仿宋_GB2312" w:cs="仿宋_GB2312"/>
          <w:i w:val="0"/>
          <w:iCs w:val="0"/>
          <w:color w:val="000000"/>
          <w:highlight w:val="none"/>
        </w:rPr>
        <w:t>招标项目资金来自</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color w:val="000000"/>
          <w:highlight w:val="none"/>
        </w:rPr>
        <w:t>（资金来源），出资比例</w:t>
      </w:r>
      <w:bookmarkStart w:id="72" w:name="_Toc29948"/>
      <w:bookmarkStart w:id="73" w:name="_Toc369531501"/>
      <w:bookmarkStart w:id="74" w:name="_Toc352691459"/>
      <w:r>
        <w:rPr>
          <w:rFonts w:hint="eastAsia" w:ascii="仿宋_GB2312" w:hAnsi="仿宋_GB2312" w:eastAsia="仿宋_GB2312" w:cs="仿宋_GB2312"/>
          <w:i w:val="0"/>
          <w:iCs w:val="0"/>
          <w:color w:val="000000"/>
          <w:highlight w:val="none"/>
        </w:rPr>
        <w:t>为</w:t>
      </w:r>
      <w:bookmarkEnd w:id="72"/>
      <w:bookmarkEnd w:id="73"/>
      <w:bookmarkEnd w:id="74"/>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color w:val="000000"/>
          <w:highlight w:val="none"/>
        </w:rPr>
        <w:t>。该</w:t>
      </w:r>
      <w:r>
        <w:rPr>
          <w:rFonts w:hint="eastAsia" w:ascii="仿宋_GB2312" w:hAnsi="仿宋_GB2312" w:eastAsia="仿宋_GB2312" w:cs="仿宋_GB2312"/>
          <w:i w:val="0"/>
          <w:iCs w:val="0"/>
          <w:highlight w:val="none"/>
        </w:rPr>
        <w:t>项目已具备招标条件，现邀请你单位参加</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（设备名称）采购投标。</w:t>
      </w:r>
    </w:p>
    <w:p>
      <w:pPr>
        <w:pStyle w:val="3"/>
        <w:tabs>
          <w:tab w:val="left" w:pos="4205"/>
        </w:tabs>
        <w:spacing w:before="143" w:beforeLines="50" w:after="143" w:afterLines="50" w:line="440" w:lineRule="exact"/>
        <w:rPr>
          <w:rFonts w:hint="eastAsia" w:ascii="黑体" w:hAnsi="黑体" w:cs="Calibri"/>
          <w:b w:val="0"/>
          <w:i w:val="0"/>
          <w:iCs w:val="0"/>
          <w:color w:val="000000"/>
          <w:szCs w:val="32"/>
          <w:highlight w:val="none"/>
        </w:rPr>
      </w:pPr>
      <w:bookmarkStart w:id="75" w:name="_Toc3186"/>
      <w:bookmarkStart w:id="76" w:name="_Toc3062"/>
      <w:bookmarkStart w:id="77" w:name="_Toc3958"/>
      <w:bookmarkStart w:id="78" w:name="_Toc9917"/>
      <w:bookmarkStart w:id="79" w:name="_Toc501460641"/>
      <w:r>
        <w:rPr>
          <w:rFonts w:hint="eastAsia" w:ascii="黑体" w:hAnsi="黑体" w:cs="Calibri"/>
          <w:b w:val="0"/>
          <w:i w:val="0"/>
          <w:iCs w:val="0"/>
          <w:color w:val="000000"/>
          <w:szCs w:val="32"/>
          <w:highlight w:val="none"/>
        </w:rPr>
        <w:t>2. 项目概况与招标范围</w:t>
      </w:r>
      <w:bookmarkEnd w:id="75"/>
      <w:bookmarkEnd w:id="76"/>
      <w:bookmarkEnd w:id="77"/>
      <w:bookmarkEnd w:id="78"/>
      <w:bookmarkEnd w:id="79"/>
    </w:p>
    <w:p>
      <w:pPr>
        <w:spacing w:line="400" w:lineRule="exact"/>
        <w:ind w:firstLine="420"/>
        <w:rPr>
          <w:rFonts w:hint="eastAsia" w:ascii="仿宋_GB2312" w:hAnsi="仿宋_GB2312" w:eastAsia="仿宋_GB2312" w:cs="仿宋_GB2312"/>
          <w:i w:val="0"/>
          <w:iCs w:val="0"/>
          <w:color w:val="000000"/>
          <w:highlight w:val="none"/>
        </w:rPr>
      </w:pP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（说明工程建设项目的建设地点、规模、建设工期、标段划分和本次招标采购设备的名称、数量、技术规格、交货地点、交货期等）</w:t>
      </w:r>
      <w:r>
        <w:rPr>
          <w:rFonts w:hint="eastAsia" w:ascii="仿宋_GB2312" w:hAnsi="仿宋_GB2312" w:eastAsia="仿宋_GB2312" w:cs="仿宋_GB2312"/>
          <w:i w:val="0"/>
          <w:iCs w:val="0"/>
          <w:color w:val="000000"/>
          <w:highlight w:val="none"/>
        </w:rPr>
        <w:t>。</w:t>
      </w:r>
    </w:p>
    <w:p>
      <w:pPr>
        <w:pStyle w:val="3"/>
        <w:tabs>
          <w:tab w:val="left" w:pos="4205"/>
        </w:tabs>
        <w:spacing w:before="143" w:beforeLines="50" w:after="143" w:afterLines="50" w:line="440" w:lineRule="exact"/>
        <w:rPr>
          <w:rFonts w:hint="eastAsia" w:ascii="黑体" w:hAnsi="黑体" w:cs="Calibri"/>
          <w:b w:val="0"/>
          <w:i w:val="0"/>
          <w:iCs w:val="0"/>
          <w:color w:val="000000"/>
          <w:szCs w:val="32"/>
          <w:highlight w:val="none"/>
        </w:rPr>
      </w:pPr>
      <w:bookmarkStart w:id="80" w:name="_Toc1711"/>
      <w:bookmarkStart w:id="81" w:name="_Toc501460642"/>
      <w:bookmarkStart w:id="82" w:name="_Toc11783"/>
      <w:bookmarkStart w:id="83" w:name="_Toc6109"/>
      <w:bookmarkStart w:id="84" w:name="_Toc32341"/>
      <w:r>
        <w:rPr>
          <w:rFonts w:hint="eastAsia" w:ascii="黑体" w:hAnsi="黑体" w:cs="Calibri"/>
          <w:b w:val="0"/>
          <w:i w:val="0"/>
          <w:iCs w:val="0"/>
          <w:color w:val="000000"/>
          <w:szCs w:val="32"/>
          <w:highlight w:val="none"/>
        </w:rPr>
        <w:t>3. 投标人资格</w:t>
      </w:r>
      <w:bookmarkStart w:id="85" w:name="_Toc23986"/>
      <w:bookmarkStart w:id="86" w:name="_Toc300834935"/>
      <w:bookmarkStart w:id="87" w:name="_Toc384308195"/>
      <w:bookmarkStart w:id="88" w:name="_Toc152045517"/>
      <w:bookmarkStart w:id="89" w:name="_Toc152042293"/>
      <w:bookmarkStart w:id="90" w:name="_Toc144974485"/>
      <w:bookmarkStart w:id="91" w:name="_Toc369531503"/>
      <w:bookmarkStart w:id="92" w:name="_Toc247513940"/>
      <w:bookmarkStart w:id="93" w:name="_Toc352691461"/>
      <w:bookmarkStart w:id="94" w:name="_Toc361508570"/>
      <w:bookmarkStart w:id="95" w:name="_Toc247527541"/>
      <w:r>
        <w:rPr>
          <w:rFonts w:hint="eastAsia" w:ascii="黑体" w:hAnsi="黑体" w:cs="Calibri"/>
          <w:b w:val="0"/>
          <w:i w:val="0"/>
          <w:iCs w:val="0"/>
          <w:color w:val="000000"/>
          <w:szCs w:val="32"/>
          <w:highlight w:val="none"/>
        </w:rPr>
        <w:t>要求</w:t>
      </w:r>
      <w:bookmarkEnd w:id="80"/>
      <w:bookmarkEnd w:id="81"/>
      <w:bookmarkEnd w:id="82"/>
      <w:bookmarkEnd w:id="83"/>
      <w:bookmarkEnd w:id="84"/>
    </w:p>
    <w:bookmarkEnd w:id="85"/>
    <w:bookmarkEnd w:id="86"/>
    <w:bookmarkEnd w:id="87"/>
    <w:bookmarkEnd w:id="88"/>
    <w:bookmarkEnd w:id="89"/>
    <w:bookmarkEnd w:id="90"/>
    <w:bookmarkEnd w:id="91"/>
    <w:bookmarkEnd w:id="92"/>
    <w:bookmarkEnd w:id="93"/>
    <w:bookmarkEnd w:id="94"/>
    <w:bookmarkEnd w:id="95"/>
    <w:p>
      <w:pPr>
        <w:spacing w:line="400" w:lineRule="exact"/>
        <w:ind w:firstLine="420" w:firstLineChars="2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3.1 本次招标要求投标人须具备</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资质、</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业绩，并具有与本招标项目相应的供货能力。</w:t>
      </w:r>
    </w:p>
    <w:p>
      <w:pPr>
        <w:spacing w:line="400" w:lineRule="exact"/>
        <w:ind w:firstLine="420" w:firstLineChars="200"/>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color w:val="000000"/>
          <w:highlight w:val="none"/>
        </w:rPr>
        <w:t>3.</w:t>
      </w:r>
      <w:r>
        <w:rPr>
          <w:rFonts w:hint="eastAsia" w:ascii="仿宋_GB2312" w:hAnsi="仿宋_GB2312" w:eastAsia="仿宋_GB2312" w:cs="仿宋_GB2312"/>
          <w:i w:val="0"/>
          <w:iCs w:val="0"/>
          <w:color w:val="000000"/>
          <w:highlight w:val="none"/>
          <w:lang w:val="en-US" w:eastAsia="zh-CN"/>
        </w:rPr>
        <w:t>2</w:t>
      </w:r>
      <w:r>
        <w:rPr>
          <w:rFonts w:hint="eastAsia" w:ascii="仿宋_GB2312" w:hAnsi="仿宋_GB2312" w:eastAsia="仿宋_GB2312" w:cs="仿宋_GB2312"/>
          <w:i w:val="0"/>
          <w:iCs w:val="0"/>
          <w:highlight w:val="none"/>
        </w:rPr>
        <w:t>本次招标</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（接受或不接受）联合体投标。联合体投标的，应满足下列要求：</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w:t>
      </w:r>
    </w:p>
    <w:p>
      <w:pPr>
        <w:spacing w:line="400" w:lineRule="exact"/>
        <w:ind w:firstLine="420" w:firstLineChars="200"/>
        <w:rPr>
          <w:rFonts w:hint="eastAsia" w:ascii="仿宋_GB2312" w:hAnsi="仿宋_GB2312" w:eastAsia="仿宋_GB2312" w:cs="仿宋_GB2312"/>
          <w:i w:val="0"/>
          <w:iCs w:val="0"/>
          <w:color w:val="000000"/>
          <w:highlight w:val="none"/>
        </w:rPr>
      </w:pPr>
      <w:r>
        <w:rPr>
          <w:rFonts w:hint="eastAsia" w:ascii="仿宋_GB2312" w:hAnsi="仿宋_GB2312" w:eastAsia="仿宋_GB2312" w:cs="仿宋_GB2312"/>
          <w:i w:val="0"/>
          <w:iCs w:val="0"/>
          <w:highlight w:val="none"/>
        </w:rPr>
        <w:t>3.</w:t>
      </w:r>
      <w:r>
        <w:rPr>
          <w:rFonts w:hint="eastAsia" w:ascii="仿宋_GB2312" w:hAnsi="仿宋_GB2312" w:eastAsia="仿宋_GB2312" w:cs="仿宋_GB2312"/>
          <w:i w:val="0"/>
          <w:iCs w:val="0"/>
          <w:highlight w:val="none"/>
          <w:lang w:val="en-US" w:eastAsia="zh-CN"/>
        </w:rPr>
        <w:t>3</w:t>
      </w:r>
      <w:r>
        <w:rPr>
          <w:rFonts w:hint="eastAsia" w:ascii="仿宋_GB2312" w:hAnsi="仿宋_GB2312" w:eastAsia="仿宋_GB2312" w:cs="仿宋_GB2312"/>
          <w:i w:val="0"/>
          <w:iCs w:val="0"/>
          <w:highlight w:val="none"/>
        </w:rPr>
        <w:t xml:space="preserve"> 一个制造商对同一品牌同一型号的设备，仅能委托一个代理商参加投标。</w:t>
      </w:r>
    </w:p>
    <w:p>
      <w:pPr>
        <w:pStyle w:val="3"/>
        <w:tabs>
          <w:tab w:val="left" w:pos="4205"/>
        </w:tabs>
        <w:spacing w:before="143" w:beforeLines="50" w:after="143" w:afterLines="50" w:line="440" w:lineRule="exact"/>
        <w:rPr>
          <w:rFonts w:hint="eastAsia" w:ascii="黑体" w:hAnsi="黑体" w:cs="Calibri"/>
          <w:b w:val="0"/>
          <w:i w:val="0"/>
          <w:iCs w:val="0"/>
          <w:color w:val="000000"/>
          <w:szCs w:val="32"/>
          <w:highlight w:val="none"/>
        </w:rPr>
      </w:pPr>
      <w:bookmarkStart w:id="96" w:name="_Toc11412"/>
      <w:bookmarkStart w:id="97" w:name="_Toc23487"/>
      <w:bookmarkStart w:id="98" w:name="_Toc24733"/>
      <w:bookmarkStart w:id="99" w:name="_Toc501460643"/>
      <w:bookmarkStart w:id="100" w:name="_Toc31224"/>
      <w:r>
        <w:rPr>
          <w:rFonts w:hint="eastAsia" w:ascii="黑体" w:hAnsi="黑体" w:cs="Calibri"/>
          <w:b w:val="0"/>
          <w:i w:val="0"/>
          <w:iCs w:val="0"/>
          <w:color w:val="000000"/>
          <w:szCs w:val="32"/>
          <w:highlight w:val="none"/>
        </w:rPr>
        <w:t>4. 招标文件的获取</w:t>
      </w:r>
      <w:bookmarkEnd w:id="96"/>
      <w:bookmarkEnd w:id="97"/>
      <w:bookmarkEnd w:id="98"/>
      <w:bookmarkEnd w:id="99"/>
      <w:bookmarkEnd w:id="100"/>
    </w:p>
    <w:p>
      <w:pPr>
        <w:spacing w:line="400" w:lineRule="exact"/>
        <w:ind w:firstLine="420" w:firstLineChars="200"/>
        <w:jc w:val="lef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4.1获取时间：</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年</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月</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日至</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年</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月</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日。</w:t>
      </w:r>
    </w:p>
    <w:p>
      <w:pPr>
        <w:spacing w:line="400" w:lineRule="exact"/>
        <w:ind w:firstLine="420" w:firstLineChars="200"/>
        <w:jc w:val="lef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4.2获取方式：潜在投标人须登录</w:t>
      </w:r>
      <w:r>
        <w:rPr>
          <w:rFonts w:hint="eastAsia" w:ascii="仿宋_GB2312" w:hAnsi="仿宋_GB2312" w:eastAsia="仿宋_GB2312" w:cs="仿宋_GB2312"/>
          <w:b/>
          <w:i w:val="0"/>
          <w:iCs w:val="0"/>
          <w:highlight w:val="none"/>
          <w:u w:val="single"/>
        </w:rPr>
        <w:t>西藏自治区公共资源交易平台（通过西藏自治区公共资源交易网登陆，网址：ggzy.xizang.gov.cn）</w:t>
      </w:r>
      <w:r>
        <w:rPr>
          <w:rFonts w:hint="eastAsia" w:ascii="仿宋_GB2312" w:hAnsi="仿宋_GB2312" w:eastAsia="仿宋_GB2312" w:cs="仿宋_GB2312"/>
          <w:i w:val="0"/>
          <w:iCs w:val="0"/>
          <w:highlight w:val="none"/>
        </w:rPr>
        <w:t>查阅招标文件。在</w:t>
      </w:r>
      <w:r>
        <w:rPr>
          <w:rFonts w:hint="eastAsia" w:ascii="仿宋_GB2312" w:hAnsi="仿宋_GB2312" w:eastAsia="仿宋_GB2312" w:cs="仿宋_GB2312"/>
          <w:b/>
          <w:i w:val="0"/>
          <w:iCs w:val="0"/>
          <w:highlight w:val="none"/>
          <w:u w:val="single"/>
        </w:rPr>
        <w:t>西藏自治区公共资源交易平台（http://218.206.180.154:8081/gb-web/#/login）（购买网址）</w:t>
      </w:r>
      <w:r>
        <w:rPr>
          <w:rFonts w:hint="eastAsia" w:ascii="仿宋_GB2312" w:hAnsi="仿宋_GB2312" w:eastAsia="仿宋_GB2312" w:cs="仿宋_GB2312"/>
          <w:i w:val="0"/>
          <w:iCs w:val="0"/>
          <w:highlight w:val="none"/>
          <w:lang w:eastAsia="zh-CN"/>
        </w:rPr>
        <w:t>获取招标文件</w:t>
      </w:r>
      <w:r>
        <w:rPr>
          <w:rFonts w:hint="eastAsia" w:ascii="仿宋_GB2312" w:hAnsi="仿宋_GB2312" w:eastAsia="仿宋_GB2312" w:cs="仿宋_GB2312"/>
          <w:i w:val="0"/>
          <w:iCs w:val="0"/>
          <w:highlight w:val="none"/>
        </w:rPr>
        <w:t>。</w:t>
      </w:r>
    </w:p>
    <w:p>
      <w:pPr>
        <w:pStyle w:val="3"/>
        <w:tabs>
          <w:tab w:val="left" w:pos="4205"/>
        </w:tabs>
        <w:spacing w:before="143" w:beforeLines="50" w:after="143" w:afterLines="50" w:line="440" w:lineRule="exact"/>
        <w:rPr>
          <w:rFonts w:hint="eastAsia" w:ascii="黑体" w:hAnsi="黑体" w:cs="Calibri"/>
          <w:b w:val="0"/>
          <w:i w:val="0"/>
          <w:iCs w:val="0"/>
          <w:color w:val="000000"/>
          <w:szCs w:val="32"/>
          <w:highlight w:val="none"/>
        </w:rPr>
      </w:pPr>
      <w:bookmarkStart w:id="101" w:name="_Toc22545"/>
      <w:bookmarkStart w:id="102" w:name="_Toc501460644"/>
      <w:bookmarkStart w:id="103" w:name="_Toc1197"/>
      <w:bookmarkStart w:id="104" w:name="_Toc32560"/>
      <w:bookmarkStart w:id="105" w:name="_Toc21063"/>
      <w:r>
        <w:rPr>
          <w:rFonts w:hint="eastAsia" w:ascii="黑体" w:hAnsi="黑体" w:cs="Calibri"/>
          <w:b w:val="0"/>
          <w:i w:val="0"/>
          <w:iCs w:val="0"/>
          <w:color w:val="000000"/>
          <w:szCs w:val="32"/>
          <w:highlight w:val="none"/>
        </w:rPr>
        <w:t>5. 投标文件的递交</w:t>
      </w:r>
      <w:bookmarkEnd w:id="101"/>
      <w:bookmarkEnd w:id="102"/>
      <w:bookmarkEnd w:id="103"/>
      <w:bookmarkEnd w:id="104"/>
      <w:bookmarkEnd w:id="105"/>
    </w:p>
    <w:p>
      <w:pPr>
        <w:tabs>
          <w:tab w:val="left" w:pos="360"/>
        </w:tabs>
        <w:spacing w:line="400" w:lineRule="exact"/>
        <w:ind w:firstLine="420" w:firstLineChars="200"/>
        <w:rPr>
          <w:rFonts w:hint="eastAsia" w:ascii="仿宋_GB2312" w:hAnsi="仿宋_GB2312" w:eastAsia="仿宋_GB2312" w:cs="仿宋_GB2312"/>
          <w:i w:val="0"/>
          <w:iCs w:val="0"/>
          <w:highlight w:val="none"/>
        </w:rPr>
      </w:pPr>
      <w:bookmarkStart w:id="106" w:name="_Toc392227741"/>
      <w:r>
        <w:rPr>
          <w:rFonts w:hint="eastAsia" w:ascii="仿宋_GB2312" w:hAnsi="仿宋_GB2312" w:eastAsia="仿宋_GB2312" w:cs="仿宋_GB2312"/>
          <w:i w:val="0"/>
          <w:iCs w:val="0"/>
          <w:highlight w:val="none"/>
        </w:rPr>
        <w:t>5.1投标文件递交的截止时间（投标截止时间，下同）为</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年</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月</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日</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时</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highlight w:val="none"/>
        </w:rPr>
        <w:t>分，投标人应在截止时间前通过</w:t>
      </w:r>
      <w:r>
        <w:rPr>
          <w:rFonts w:hint="eastAsia" w:ascii="仿宋_GB2312" w:hAnsi="仿宋_GB2312" w:eastAsia="仿宋_GB2312" w:cs="仿宋_GB2312"/>
          <w:b/>
          <w:i w:val="0"/>
          <w:iCs w:val="0"/>
          <w:highlight w:val="none"/>
          <w:u w:val="single"/>
        </w:rPr>
        <w:t>西藏自治区公共资源交易平台（通过西藏自治区公共资源交易网登陆，网址：ggzy.xizang.gov.cn）</w:t>
      </w:r>
      <w:r>
        <w:rPr>
          <w:rFonts w:hint="eastAsia" w:ascii="仿宋_GB2312" w:hAnsi="仿宋_GB2312" w:eastAsia="仿宋_GB2312" w:cs="仿宋_GB2312"/>
          <w:i w:val="0"/>
          <w:iCs w:val="0"/>
          <w:highlight w:val="none"/>
        </w:rPr>
        <w:t>递交电子投标文件。</w:t>
      </w:r>
    </w:p>
    <w:p>
      <w:pPr>
        <w:spacing w:line="400" w:lineRule="exact"/>
        <w:ind w:firstLine="420" w:firstLineChars="200"/>
        <w:jc w:val="left"/>
        <w:rPr>
          <w:rFonts w:hint="eastAsia" w:ascii="仿宋_GB2312" w:hAnsi="仿宋_GB2312" w:eastAsia="仿宋_GB2312" w:cs="仿宋_GB2312"/>
          <w:i w:val="0"/>
          <w:iCs w:val="0"/>
          <w:highlight w:val="none"/>
        </w:rPr>
      </w:pPr>
      <w:r>
        <w:rPr>
          <w:rFonts w:hint="eastAsia" w:ascii="仿宋_GB2312" w:hAnsi="仿宋_GB2312" w:eastAsia="仿宋_GB2312" w:cs="仿宋_GB2312"/>
          <w:i w:val="0"/>
          <w:iCs w:val="0"/>
          <w:highlight w:val="none"/>
        </w:rPr>
        <w:t>5.2 未按要求加密或逾期送达的投标文件，电子招标投标交易平台将予以拒收。</w:t>
      </w:r>
    </w:p>
    <w:bookmarkEnd w:id="106"/>
    <w:p>
      <w:pPr>
        <w:pStyle w:val="3"/>
        <w:tabs>
          <w:tab w:val="left" w:pos="4205"/>
        </w:tabs>
        <w:spacing w:before="143" w:beforeLines="50" w:after="143" w:afterLines="50" w:line="440" w:lineRule="exact"/>
        <w:rPr>
          <w:rFonts w:hint="eastAsia" w:ascii="黑体" w:hAnsi="黑体" w:cs="Calibri"/>
          <w:b w:val="0"/>
          <w:i w:val="0"/>
          <w:iCs w:val="0"/>
          <w:color w:val="000000"/>
          <w:szCs w:val="32"/>
          <w:highlight w:val="none"/>
        </w:rPr>
      </w:pPr>
      <w:bookmarkStart w:id="107" w:name="_Toc26366"/>
      <w:bookmarkStart w:id="108" w:name="_Toc20568"/>
      <w:bookmarkStart w:id="109" w:name="_Toc501460645"/>
      <w:bookmarkStart w:id="110" w:name="_Toc15387"/>
      <w:bookmarkStart w:id="111" w:name="_Toc28917"/>
      <w:r>
        <w:rPr>
          <w:rFonts w:hint="eastAsia" w:ascii="黑体" w:hAnsi="黑体" w:cs="Calibri"/>
          <w:b w:val="0"/>
          <w:i w:val="0"/>
          <w:iCs w:val="0"/>
          <w:color w:val="000000"/>
          <w:szCs w:val="32"/>
          <w:highlight w:val="none"/>
        </w:rPr>
        <w:t>6. 确认</w:t>
      </w:r>
      <w:bookmarkEnd w:id="107"/>
      <w:bookmarkEnd w:id="108"/>
      <w:bookmarkEnd w:id="109"/>
      <w:bookmarkEnd w:id="110"/>
      <w:bookmarkEnd w:id="111"/>
    </w:p>
    <w:p>
      <w:pPr>
        <w:spacing w:line="400" w:lineRule="exact"/>
        <w:ind w:firstLine="420" w:firstLineChars="200"/>
        <w:rPr>
          <w:rFonts w:hint="eastAsia" w:ascii="仿宋_GB2312" w:hAnsi="仿宋_GB2312" w:eastAsia="仿宋_GB2312" w:cs="仿宋_GB2312"/>
          <w:i w:val="0"/>
          <w:iCs w:val="0"/>
          <w:color w:val="000000"/>
          <w:szCs w:val="21"/>
          <w:highlight w:val="none"/>
        </w:rPr>
      </w:pPr>
      <w:r>
        <w:rPr>
          <w:rFonts w:hint="eastAsia" w:ascii="仿宋_GB2312" w:hAnsi="仿宋_GB2312" w:eastAsia="仿宋_GB2312" w:cs="仿宋_GB2312"/>
          <w:i w:val="0"/>
          <w:iCs w:val="0"/>
          <w:color w:val="000000"/>
          <w:szCs w:val="21"/>
          <w:highlight w:val="none"/>
        </w:rPr>
        <w:t>你单位收到本邀请书后，请于</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color w:val="000000"/>
          <w:szCs w:val="21"/>
          <w:highlight w:val="none"/>
        </w:rPr>
        <w:t>年</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color w:val="000000"/>
          <w:szCs w:val="21"/>
          <w:highlight w:val="none"/>
        </w:rPr>
        <w:t>月</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color w:val="000000"/>
          <w:szCs w:val="21"/>
          <w:highlight w:val="none"/>
        </w:rPr>
        <w:t>日</w:t>
      </w:r>
      <w:r>
        <w:rPr>
          <w:rFonts w:hint="eastAsia" w:ascii="仿宋_GB2312" w:hAnsi="仿宋_GB2312" w:eastAsia="仿宋_GB2312" w:cs="仿宋_GB2312"/>
          <w:i w:val="0"/>
          <w:iCs w:val="0"/>
          <w:highlight w:val="none"/>
          <w:u w:val="single"/>
        </w:rPr>
        <w:t xml:space="preserve">         </w:t>
      </w:r>
      <w:r>
        <w:rPr>
          <w:rFonts w:hint="eastAsia" w:ascii="仿宋_GB2312" w:hAnsi="仿宋_GB2312" w:eastAsia="仿宋_GB2312" w:cs="仿宋_GB2312"/>
          <w:i w:val="0"/>
          <w:iCs w:val="0"/>
          <w:color w:val="000000"/>
          <w:szCs w:val="21"/>
          <w:highlight w:val="none"/>
        </w:rPr>
        <w:t>时前，以书面形式确认是否参加投标。在本邀请书规定的时间内未表示是否参加投标或明确表示不参加投标的，不得再参加投标。</w:t>
      </w:r>
    </w:p>
    <w:p>
      <w:pPr>
        <w:pStyle w:val="3"/>
        <w:tabs>
          <w:tab w:val="left" w:pos="4205"/>
        </w:tabs>
        <w:spacing w:before="143" w:beforeLines="50" w:after="143" w:afterLines="50" w:line="440" w:lineRule="exact"/>
        <w:rPr>
          <w:rFonts w:hint="eastAsia" w:ascii="黑体" w:hAnsi="黑体" w:cs="Calibri"/>
          <w:b w:val="0"/>
          <w:i w:val="0"/>
          <w:iCs w:val="0"/>
          <w:color w:val="000000"/>
          <w:szCs w:val="32"/>
          <w:highlight w:val="none"/>
        </w:rPr>
      </w:pPr>
      <w:bookmarkStart w:id="112" w:name="_Toc30869"/>
      <w:bookmarkStart w:id="113" w:name="_Toc27042"/>
      <w:bookmarkStart w:id="114" w:name="_Toc16097"/>
      <w:bookmarkStart w:id="115" w:name="_Toc25200"/>
      <w:bookmarkStart w:id="116" w:name="_Toc501460646"/>
      <w:r>
        <w:rPr>
          <w:rFonts w:hint="eastAsia" w:ascii="黑体" w:hAnsi="黑体" w:cs="Calibri"/>
          <w:b w:val="0"/>
          <w:i w:val="0"/>
          <w:iCs w:val="0"/>
          <w:color w:val="000000"/>
          <w:szCs w:val="32"/>
          <w:highlight w:val="none"/>
          <w:lang w:val="en-US" w:eastAsia="zh-CN"/>
        </w:rPr>
        <w:t>7</w:t>
      </w:r>
      <w:r>
        <w:rPr>
          <w:rFonts w:hint="eastAsia" w:ascii="黑体" w:hAnsi="黑体" w:cs="Calibri"/>
          <w:b w:val="0"/>
          <w:i w:val="0"/>
          <w:iCs w:val="0"/>
          <w:color w:val="000000"/>
          <w:szCs w:val="32"/>
          <w:highlight w:val="none"/>
        </w:rPr>
        <w:t>. 注意事项</w:t>
      </w:r>
      <w:bookmarkEnd w:id="112"/>
      <w:bookmarkEnd w:id="113"/>
      <w:bookmarkEnd w:id="114"/>
      <w:bookmarkEnd w:id="115"/>
    </w:p>
    <w:p>
      <w:pPr>
        <w:autoSpaceDE w:val="0"/>
        <w:autoSpaceDN w:val="0"/>
        <w:adjustRightInd w:val="0"/>
        <w:spacing w:line="440" w:lineRule="exact"/>
        <w:ind w:firstLine="462" w:firstLineChars="22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2"/>
          <w:szCs w:val="22"/>
          <w:highlight w:val="none"/>
          <w:lang w:val="en-US" w:eastAsia="zh-CN"/>
        </w:rPr>
        <w:t>7</w:t>
      </w:r>
      <w:r>
        <w:rPr>
          <w:rFonts w:hint="eastAsia" w:ascii="仿宋_GB2312" w:hAnsi="仿宋_GB2312" w:eastAsia="仿宋_GB2312" w:cs="仿宋_GB2312"/>
          <w:i w:val="0"/>
          <w:iCs w:val="0"/>
          <w:kern w:val="2"/>
          <w:szCs w:val="22"/>
          <w:highlight w:val="none"/>
        </w:rPr>
        <w:t>.1</w:t>
      </w:r>
      <w:r>
        <w:rPr>
          <w:rFonts w:hint="eastAsia" w:ascii="仿宋_GB2312" w:hAnsi="仿宋_GB2312" w:eastAsia="仿宋_GB2312" w:cs="仿宋_GB2312"/>
          <w:i w:val="0"/>
          <w:iCs w:val="0"/>
          <w:kern w:val="0"/>
          <w:szCs w:val="21"/>
          <w:highlight w:val="none"/>
        </w:rPr>
        <w:t xml:space="preserve"> 投标人应合理安排招标文件获取及交费时间，特别是网络速度慢的地区防止在系统关闭前网络拥堵无法操作。如果因计算机及网络故障造成无法完成招标文件获取及交费，责任自负。</w:t>
      </w:r>
    </w:p>
    <w:p>
      <w:pPr>
        <w:autoSpaceDE w:val="0"/>
        <w:autoSpaceDN w:val="0"/>
        <w:adjustRightInd w:val="0"/>
        <w:spacing w:line="44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2"/>
          <w:szCs w:val="22"/>
          <w:highlight w:val="none"/>
          <w:lang w:val="en-US" w:eastAsia="zh-CN"/>
        </w:rPr>
        <w:t>7</w:t>
      </w:r>
      <w:r>
        <w:rPr>
          <w:rFonts w:hint="eastAsia" w:ascii="仿宋_GB2312" w:hAnsi="仿宋_GB2312" w:eastAsia="仿宋_GB2312" w:cs="仿宋_GB2312"/>
          <w:i w:val="0"/>
          <w:iCs w:val="0"/>
          <w:kern w:val="2"/>
          <w:szCs w:val="22"/>
          <w:highlight w:val="none"/>
        </w:rPr>
        <w:t>.2</w:t>
      </w:r>
      <w:r>
        <w:rPr>
          <w:rFonts w:hint="eastAsia" w:ascii="仿宋_GB2312" w:hAnsi="仿宋_GB2312" w:eastAsia="仿宋_GB2312" w:cs="仿宋_GB2312"/>
          <w:i w:val="0"/>
          <w:iCs w:val="0"/>
          <w:kern w:val="0"/>
          <w:szCs w:val="21"/>
          <w:highlight w:val="none"/>
        </w:rPr>
        <w:t xml:space="preserve"> 投标</w:t>
      </w:r>
      <w:r>
        <w:rPr>
          <w:rFonts w:hint="eastAsia" w:ascii="仿宋_GB2312" w:hAnsi="仿宋_GB2312" w:eastAsia="仿宋_GB2312" w:cs="仿宋_GB2312"/>
          <w:i w:val="0"/>
          <w:iCs w:val="0"/>
          <w:kern w:val="0"/>
          <w:szCs w:val="21"/>
          <w:highlight w:val="none"/>
          <w:lang w:val="en-US" w:eastAsia="zh-CN"/>
        </w:rPr>
        <w:t>人</w:t>
      </w:r>
      <w:r>
        <w:rPr>
          <w:rFonts w:hint="eastAsia" w:ascii="仿宋_GB2312" w:hAnsi="仿宋_GB2312" w:eastAsia="仿宋_GB2312" w:cs="仿宋_GB2312"/>
          <w:i w:val="0"/>
          <w:iCs w:val="0"/>
          <w:kern w:val="0"/>
          <w:szCs w:val="21"/>
          <w:highlight w:val="none"/>
        </w:rPr>
        <w:t>在投标时需要上传</w:t>
      </w:r>
      <w:r>
        <w:rPr>
          <w:rFonts w:hint="eastAsia" w:ascii="仿宋_GB2312" w:hAnsi="仿宋_GB2312" w:eastAsia="仿宋_GB2312" w:cs="仿宋_GB2312"/>
          <w:i w:val="0"/>
          <w:iCs w:val="0"/>
          <w:kern w:val="0"/>
          <w:szCs w:val="21"/>
          <w:highlight w:val="none"/>
          <w:lang w:val="en-US" w:eastAsia="zh-CN"/>
        </w:rPr>
        <w:t>加密的</w:t>
      </w:r>
      <w:r>
        <w:rPr>
          <w:rFonts w:hint="eastAsia" w:ascii="仿宋_GB2312" w:hAnsi="仿宋_GB2312" w:eastAsia="仿宋_GB2312" w:cs="仿宋_GB2312"/>
          <w:i w:val="0"/>
          <w:iCs w:val="0"/>
          <w:kern w:val="0"/>
          <w:szCs w:val="21"/>
          <w:highlight w:val="none"/>
        </w:rPr>
        <w:t>电子投标文件至</w:t>
      </w:r>
      <w:r>
        <w:rPr>
          <w:rFonts w:hint="eastAsia" w:ascii="仿宋_GB2312" w:hAnsi="仿宋_GB2312" w:eastAsia="仿宋_GB2312" w:cs="仿宋_GB2312"/>
          <w:i w:val="0"/>
          <w:iCs w:val="0"/>
          <w:kern w:val="0"/>
          <w:szCs w:val="21"/>
          <w:highlight w:val="none"/>
          <w:lang w:val="en-US" w:eastAsia="zh-CN"/>
        </w:rPr>
        <w:t>电子交易</w:t>
      </w:r>
      <w:r>
        <w:rPr>
          <w:rFonts w:hint="eastAsia" w:ascii="仿宋_GB2312" w:hAnsi="仿宋_GB2312" w:eastAsia="仿宋_GB2312" w:cs="仿宋_GB2312"/>
          <w:i w:val="0"/>
          <w:iCs w:val="0"/>
          <w:kern w:val="0"/>
          <w:szCs w:val="21"/>
          <w:highlight w:val="none"/>
        </w:rPr>
        <w:t>系统中，并在西藏自治区公共资源交易平台不见面开标大厅（可登录西藏自治区公共资源交易平台访问）用制作电子投标文件的企业CA锁，解密上传的电子投标文件。</w:t>
      </w:r>
    </w:p>
    <w:p>
      <w:pPr>
        <w:autoSpaceDE w:val="0"/>
        <w:autoSpaceDN w:val="0"/>
        <w:adjustRightInd w:val="0"/>
        <w:spacing w:line="44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0"/>
          <w:szCs w:val="21"/>
          <w:highlight w:val="none"/>
          <w:lang w:val="en-US" w:eastAsia="zh-CN"/>
        </w:rPr>
        <w:t>7</w:t>
      </w:r>
      <w:r>
        <w:rPr>
          <w:rFonts w:hint="eastAsia" w:ascii="仿宋_GB2312" w:hAnsi="仿宋_GB2312" w:eastAsia="仿宋_GB2312" w:cs="仿宋_GB2312"/>
          <w:i w:val="0"/>
          <w:iCs w:val="0"/>
          <w:kern w:val="0"/>
          <w:szCs w:val="21"/>
          <w:highlight w:val="none"/>
        </w:rPr>
        <w:t>.3因投标人原因造成投标文件未解密的，视为撤销其投标文件；因投标人之外的原因造成投标文件未解密的，视为撤回其投标文件，投标人有权要求责任方赔偿因此遭受的直接损失。部分投标文件未解密的，其他投标文件的开标可以继续进行。</w:t>
      </w:r>
    </w:p>
    <w:p>
      <w:pPr>
        <w:autoSpaceDE w:val="0"/>
        <w:autoSpaceDN w:val="0"/>
        <w:adjustRightInd w:val="0"/>
        <w:spacing w:line="440" w:lineRule="exact"/>
        <w:ind w:firstLine="420" w:firstLineChars="200"/>
        <w:jc w:val="left"/>
        <w:rPr>
          <w:rFonts w:hint="eastAsia" w:ascii="仿宋_GB2312" w:hAnsi="仿宋_GB2312" w:eastAsia="仿宋_GB2312" w:cs="仿宋_GB2312"/>
          <w:i w:val="0"/>
          <w:iCs w:val="0"/>
          <w:kern w:val="0"/>
          <w:szCs w:val="21"/>
          <w:highlight w:val="none"/>
        </w:rPr>
      </w:pPr>
      <w:r>
        <w:rPr>
          <w:rFonts w:hint="eastAsia" w:ascii="仿宋_GB2312" w:hAnsi="仿宋_GB2312" w:eastAsia="仿宋_GB2312" w:cs="仿宋_GB2312"/>
          <w:i w:val="0"/>
          <w:iCs w:val="0"/>
          <w:kern w:val="2"/>
          <w:szCs w:val="22"/>
          <w:highlight w:val="none"/>
          <w:lang w:val="en-US" w:eastAsia="zh-CN"/>
        </w:rPr>
        <w:t>7</w:t>
      </w:r>
      <w:r>
        <w:rPr>
          <w:rFonts w:hint="eastAsia" w:ascii="仿宋_GB2312" w:hAnsi="仿宋_GB2312" w:eastAsia="仿宋_GB2312" w:cs="仿宋_GB2312"/>
          <w:i w:val="0"/>
          <w:iCs w:val="0"/>
          <w:kern w:val="2"/>
          <w:szCs w:val="22"/>
          <w:highlight w:val="none"/>
        </w:rPr>
        <w:t>.</w:t>
      </w:r>
      <w:r>
        <w:rPr>
          <w:rFonts w:hint="eastAsia" w:ascii="仿宋_GB2312" w:hAnsi="仿宋_GB2312" w:eastAsia="仿宋_GB2312" w:cs="仿宋_GB2312"/>
          <w:i w:val="0"/>
          <w:iCs w:val="0"/>
          <w:kern w:val="2"/>
          <w:szCs w:val="22"/>
          <w:highlight w:val="none"/>
          <w:lang w:val="en-US" w:eastAsia="zh-CN"/>
        </w:rPr>
        <w:t>4</w:t>
      </w:r>
      <w:r>
        <w:rPr>
          <w:rFonts w:hint="eastAsia" w:ascii="仿宋_GB2312" w:hAnsi="仿宋_GB2312" w:eastAsia="仿宋_GB2312" w:cs="仿宋_GB2312"/>
          <w:i w:val="0"/>
          <w:iCs w:val="0"/>
          <w:kern w:val="0"/>
          <w:szCs w:val="21"/>
          <w:highlight w:val="none"/>
        </w:rPr>
        <w:t xml:space="preserve"> 其他：</w:t>
      </w:r>
      <w:r>
        <w:rPr>
          <w:rFonts w:hint="eastAsia" w:ascii="仿宋_GB2312" w:hAnsi="仿宋_GB2312" w:eastAsia="仿宋_GB2312" w:cs="仿宋_GB2312"/>
          <w:i w:val="0"/>
          <w:iCs w:val="0"/>
          <w:kern w:val="0"/>
          <w:szCs w:val="21"/>
          <w:highlight w:val="none"/>
          <w:u w:val="single"/>
        </w:rPr>
        <w:t xml:space="preserve">                            </w:t>
      </w:r>
      <w:r>
        <w:rPr>
          <w:rFonts w:hint="eastAsia" w:ascii="仿宋_GB2312" w:hAnsi="仿宋_GB2312" w:eastAsia="仿宋_GB2312" w:cs="仿宋_GB2312"/>
          <w:i w:val="0"/>
          <w:iCs w:val="0"/>
          <w:kern w:val="0"/>
          <w:szCs w:val="21"/>
          <w:highlight w:val="none"/>
        </w:rPr>
        <w:t>。</w:t>
      </w:r>
    </w:p>
    <w:p>
      <w:pPr>
        <w:pStyle w:val="3"/>
        <w:tabs>
          <w:tab w:val="left" w:pos="4205"/>
        </w:tabs>
        <w:spacing w:before="143" w:beforeLines="50" w:after="143" w:afterLines="50" w:line="440" w:lineRule="exact"/>
        <w:rPr>
          <w:rFonts w:hint="eastAsia" w:ascii="黑体" w:hAnsi="黑体" w:cs="Calibri"/>
          <w:b w:val="0"/>
          <w:i w:val="0"/>
          <w:iCs w:val="0"/>
          <w:color w:val="000000"/>
          <w:szCs w:val="32"/>
          <w:highlight w:val="none"/>
        </w:rPr>
      </w:pPr>
      <w:bookmarkStart w:id="117" w:name="_Toc26818"/>
      <w:bookmarkStart w:id="118" w:name="_Toc578"/>
      <w:bookmarkStart w:id="119" w:name="_Toc2115"/>
      <w:bookmarkStart w:id="120" w:name="_Toc20426"/>
      <w:r>
        <w:rPr>
          <w:rFonts w:hint="eastAsia" w:ascii="黑体" w:hAnsi="黑体" w:cs="Calibri"/>
          <w:b w:val="0"/>
          <w:i w:val="0"/>
          <w:iCs w:val="0"/>
          <w:color w:val="000000"/>
          <w:szCs w:val="32"/>
          <w:highlight w:val="none"/>
          <w:lang w:val="en-US" w:eastAsia="zh-CN"/>
        </w:rPr>
        <w:t>8</w:t>
      </w:r>
      <w:r>
        <w:rPr>
          <w:rFonts w:hint="eastAsia" w:ascii="黑体" w:hAnsi="黑体" w:cs="Calibri"/>
          <w:b w:val="0"/>
          <w:i w:val="0"/>
          <w:iCs w:val="0"/>
          <w:color w:val="000000"/>
          <w:szCs w:val="32"/>
          <w:highlight w:val="none"/>
        </w:rPr>
        <w:t>. 联系方式</w:t>
      </w:r>
      <w:bookmarkEnd w:id="117"/>
      <w:bookmarkEnd w:id="118"/>
      <w:bookmarkEnd w:id="119"/>
      <w:bookmarkEnd w:id="120"/>
    </w:p>
    <w:p>
      <w:pPr>
        <w:spacing w:line="440" w:lineRule="exact"/>
        <w:ind w:firstLine="437"/>
        <w:rPr>
          <w:rFonts w:hint="eastAsia" w:ascii="仿宋_GB2312" w:hAnsi="仿宋_GB2312" w:eastAsia="仿宋_GB2312" w:cs="仿宋_GB2312"/>
          <w:i w:val="0"/>
          <w:iCs w:val="0"/>
          <w:szCs w:val="24"/>
          <w:highlight w:val="none"/>
          <w:u w:val="single"/>
        </w:rPr>
      </w:pPr>
      <w:r>
        <w:rPr>
          <w:rFonts w:hint="eastAsia" w:ascii="仿宋_GB2312" w:hAnsi="仿宋_GB2312" w:eastAsia="仿宋_GB2312" w:cs="仿宋_GB2312"/>
          <w:i w:val="0"/>
          <w:iCs w:val="0"/>
          <w:szCs w:val="24"/>
          <w:highlight w:val="none"/>
        </w:rPr>
        <w:t>招 标 人：</w:t>
      </w:r>
      <w:r>
        <w:rPr>
          <w:rFonts w:hint="eastAsia" w:ascii="仿宋_GB2312" w:hAnsi="仿宋_GB2312" w:eastAsia="仿宋_GB2312" w:cs="仿宋_GB2312"/>
          <w:i w:val="0"/>
          <w:iCs w:val="0"/>
          <w:szCs w:val="24"/>
          <w:highlight w:val="none"/>
          <w:u w:val="single"/>
        </w:rPr>
        <w:t xml:space="preserve">                            </w:t>
      </w:r>
    </w:p>
    <w:p>
      <w:pPr>
        <w:spacing w:line="440" w:lineRule="exact"/>
        <w:ind w:firstLine="437"/>
        <w:rPr>
          <w:rFonts w:hint="eastAsia" w:ascii="仿宋_GB2312" w:hAnsi="仿宋_GB2312" w:eastAsia="仿宋_GB2312" w:cs="仿宋_GB2312"/>
          <w:i w:val="0"/>
          <w:iCs w:val="0"/>
          <w:szCs w:val="24"/>
          <w:highlight w:val="none"/>
          <w:u w:val="single"/>
        </w:rPr>
      </w:pPr>
      <w:r>
        <w:rPr>
          <w:rFonts w:hint="eastAsia" w:ascii="仿宋_GB2312" w:hAnsi="仿宋_GB2312" w:eastAsia="仿宋_GB2312" w:cs="仿宋_GB2312"/>
          <w:i w:val="0"/>
          <w:iCs w:val="0"/>
          <w:szCs w:val="24"/>
          <w:highlight w:val="none"/>
        </w:rPr>
        <w:t>地    址：</w:t>
      </w:r>
      <w:r>
        <w:rPr>
          <w:rFonts w:hint="eastAsia" w:ascii="仿宋_GB2312" w:hAnsi="仿宋_GB2312" w:eastAsia="仿宋_GB2312" w:cs="仿宋_GB2312"/>
          <w:i w:val="0"/>
          <w:iCs w:val="0"/>
          <w:szCs w:val="24"/>
          <w:highlight w:val="none"/>
          <w:u w:val="single"/>
        </w:rPr>
        <w:t xml:space="preserve">                            </w:t>
      </w:r>
    </w:p>
    <w:p>
      <w:pPr>
        <w:spacing w:line="440" w:lineRule="exact"/>
        <w:ind w:firstLine="437"/>
        <w:rPr>
          <w:rFonts w:hint="eastAsia" w:ascii="仿宋_GB2312" w:hAnsi="仿宋_GB2312" w:eastAsia="仿宋_GB2312" w:cs="仿宋_GB2312"/>
          <w:i w:val="0"/>
          <w:iCs w:val="0"/>
          <w:szCs w:val="24"/>
          <w:highlight w:val="none"/>
        </w:rPr>
      </w:pPr>
      <w:r>
        <w:rPr>
          <w:rFonts w:hint="eastAsia" w:ascii="仿宋_GB2312" w:hAnsi="仿宋_GB2312" w:eastAsia="仿宋_GB2312" w:cs="仿宋_GB2312"/>
          <w:i w:val="0"/>
          <w:iCs w:val="0"/>
          <w:szCs w:val="24"/>
          <w:highlight w:val="none"/>
        </w:rPr>
        <w:t>邮    编：</w:t>
      </w:r>
      <w:r>
        <w:rPr>
          <w:rFonts w:hint="eastAsia" w:ascii="仿宋_GB2312" w:hAnsi="仿宋_GB2312" w:eastAsia="仿宋_GB2312" w:cs="仿宋_GB2312"/>
          <w:i w:val="0"/>
          <w:iCs w:val="0"/>
          <w:szCs w:val="24"/>
          <w:highlight w:val="none"/>
          <w:u w:val="single"/>
        </w:rPr>
        <w:t xml:space="preserve">                            </w:t>
      </w:r>
    </w:p>
    <w:p>
      <w:pPr>
        <w:spacing w:line="440" w:lineRule="exact"/>
        <w:ind w:firstLine="437"/>
        <w:rPr>
          <w:rFonts w:hint="eastAsia" w:ascii="仿宋_GB2312" w:hAnsi="仿宋_GB2312" w:eastAsia="仿宋_GB2312" w:cs="仿宋_GB2312"/>
          <w:i w:val="0"/>
          <w:iCs w:val="0"/>
          <w:szCs w:val="24"/>
          <w:highlight w:val="none"/>
        </w:rPr>
      </w:pPr>
      <w:r>
        <w:rPr>
          <w:rFonts w:hint="eastAsia" w:ascii="仿宋_GB2312" w:hAnsi="仿宋_GB2312" w:eastAsia="仿宋_GB2312" w:cs="仿宋_GB2312"/>
          <w:i w:val="0"/>
          <w:iCs w:val="0"/>
          <w:szCs w:val="24"/>
          <w:highlight w:val="none"/>
        </w:rPr>
        <w:t>联 系 人：</w:t>
      </w:r>
      <w:r>
        <w:rPr>
          <w:rFonts w:hint="eastAsia" w:ascii="仿宋_GB2312" w:hAnsi="仿宋_GB2312" w:eastAsia="仿宋_GB2312" w:cs="仿宋_GB2312"/>
          <w:i w:val="0"/>
          <w:iCs w:val="0"/>
          <w:szCs w:val="24"/>
          <w:highlight w:val="none"/>
          <w:u w:val="single"/>
        </w:rPr>
        <w:t xml:space="preserve">                            </w:t>
      </w:r>
    </w:p>
    <w:p>
      <w:pPr>
        <w:spacing w:line="440" w:lineRule="exact"/>
        <w:ind w:firstLine="437"/>
        <w:rPr>
          <w:rFonts w:hint="eastAsia" w:ascii="仿宋_GB2312" w:hAnsi="仿宋_GB2312" w:eastAsia="仿宋_GB2312" w:cs="仿宋_GB2312"/>
          <w:i w:val="0"/>
          <w:iCs w:val="0"/>
          <w:szCs w:val="24"/>
          <w:highlight w:val="none"/>
        </w:rPr>
      </w:pPr>
      <w:r>
        <w:rPr>
          <w:rFonts w:hint="eastAsia" w:ascii="仿宋_GB2312" w:hAnsi="仿宋_GB2312" w:eastAsia="仿宋_GB2312" w:cs="仿宋_GB2312"/>
          <w:i w:val="0"/>
          <w:iCs w:val="0"/>
          <w:szCs w:val="24"/>
          <w:highlight w:val="none"/>
        </w:rPr>
        <w:t>电    话：</w:t>
      </w:r>
      <w:r>
        <w:rPr>
          <w:rFonts w:hint="eastAsia" w:ascii="仿宋_GB2312" w:hAnsi="仿宋_GB2312" w:eastAsia="仿宋_GB2312" w:cs="仿宋_GB2312"/>
          <w:i w:val="0"/>
          <w:iCs w:val="0"/>
          <w:szCs w:val="24"/>
          <w:highlight w:val="none"/>
          <w:u w:val="single"/>
        </w:rPr>
        <w:t xml:space="preserve">                            </w:t>
      </w:r>
    </w:p>
    <w:p>
      <w:pPr>
        <w:spacing w:line="440" w:lineRule="exact"/>
        <w:ind w:firstLine="437"/>
        <w:rPr>
          <w:rFonts w:hint="eastAsia" w:ascii="仿宋_GB2312" w:hAnsi="仿宋_GB2312" w:eastAsia="仿宋_GB2312" w:cs="仿宋_GB2312"/>
          <w:i w:val="0"/>
          <w:iCs w:val="0"/>
          <w:szCs w:val="24"/>
          <w:highlight w:val="none"/>
          <w:u w:val="single"/>
        </w:rPr>
      </w:pPr>
      <w:r>
        <w:rPr>
          <w:rFonts w:hint="eastAsia" w:ascii="仿宋_GB2312" w:hAnsi="仿宋_GB2312" w:eastAsia="仿宋_GB2312" w:cs="仿宋_GB2312"/>
          <w:i w:val="0"/>
          <w:iCs w:val="0"/>
          <w:szCs w:val="24"/>
          <w:highlight w:val="none"/>
        </w:rPr>
        <w:t>招标代理机构：</w:t>
      </w:r>
      <w:r>
        <w:rPr>
          <w:rFonts w:hint="eastAsia" w:ascii="仿宋_GB2312" w:hAnsi="仿宋_GB2312" w:eastAsia="仿宋_GB2312" w:cs="仿宋_GB2312"/>
          <w:i w:val="0"/>
          <w:iCs w:val="0"/>
          <w:szCs w:val="24"/>
          <w:highlight w:val="none"/>
          <w:u w:val="single"/>
        </w:rPr>
        <w:t xml:space="preserve">                        </w:t>
      </w:r>
    </w:p>
    <w:p>
      <w:pPr>
        <w:spacing w:line="440" w:lineRule="exact"/>
        <w:ind w:firstLine="437"/>
        <w:rPr>
          <w:rFonts w:hint="eastAsia" w:ascii="仿宋_GB2312" w:hAnsi="仿宋_GB2312" w:eastAsia="仿宋_GB2312" w:cs="仿宋_GB2312"/>
          <w:i w:val="0"/>
          <w:iCs w:val="0"/>
          <w:szCs w:val="24"/>
          <w:highlight w:val="none"/>
          <w:u w:val="single"/>
        </w:rPr>
      </w:pPr>
      <w:r>
        <w:rPr>
          <w:rFonts w:hint="eastAsia" w:ascii="仿宋_GB2312" w:hAnsi="仿宋_GB2312" w:eastAsia="仿宋_GB2312" w:cs="仿宋_GB2312"/>
          <w:i w:val="0"/>
          <w:iCs w:val="0"/>
          <w:szCs w:val="24"/>
          <w:highlight w:val="none"/>
        </w:rPr>
        <w:t>地    址：</w:t>
      </w:r>
      <w:r>
        <w:rPr>
          <w:rFonts w:hint="eastAsia" w:ascii="仿宋_GB2312" w:hAnsi="仿宋_GB2312" w:eastAsia="仿宋_GB2312" w:cs="仿宋_GB2312"/>
          <w:i w:val="0"/>
          <w:iCs w:val="0"/>
          <w:szCs w:val="24"/>
          <w:highlight w:val="none"/>
          <w:u w:val="single"/>
        </w:rPr>
        <w:t xml:space="preserve">                            </w:t>
      </w:r>
    </w:p>
    <w:p>
      <w:pPr>
        <w:spacing w:line="440" w:lineRule="exact"/>
        <w:ind w:firstLine="437"/>
        <w:rPr>
          <w:rFonts w:hint="eastAsia" w:ascii="仿宋_GB2312" w:hAnsi="仿宋_GB2312" w:eastAsia="仿宋_GB2312" w:cs="仿宋_GB2312"/>
          <w:i w:val="0"/>
          <w:iCs w:val="0"/>
          <w:szCs w:val="24"/>
          <w:highlight w:val="none"/>
          <w:u w:val="single"/>
        </w:rPr>
      </w:pPr>
      <w:r>
        <w:rPr>
          <w:rFonts w:hint="eastAsia" w:ascii="仿宋_GB2312" w:hAnsi="仿宋_GB2312" w:eastAsia="仿宋_GB2312" w:cs="仿宋_GB2312"/>
          <w:i w:val="0"/>
          <w:iCs w:val="0"/>
          <w:szCs w:val="24"/>
          <w:highlight w:val="none"/>
        </w:rPr>
        <w:t>邮    编：</w:t>
      </w:r>
      <w:r>
        <w:rPr>
          <w:rFonts w:hint="eastAsia" w:ascii="仿宋_GB2312" w:hAnsi="仿宋_GB2312" w:eastAsia="仿宋_GB2312" w:cs="仿宋_GB2312"/>
          <w:i w:val="0"/>
          <w:iCs w:val="0"/>
          <w:szCs w:val="24"/>
          <w:highlight w:val="none"/>
          <w:u w:val="single"/>
        </w:rPr>
        <w:t xml:space="preserve">                            </w:t>
      </w:r>
    </w:p>
    <w:p>
      <w:pPr>
        <w:spacing w:line="440" w:lineRule="exact"/>
        <w:ind w:firstLine="437"/>
        <w:rPr>
          <w:rFonts w:hint="eastAsia" w:ascii="仿宋_GB2312" w:hAnsi="仿宋_GB2312" w:eastAsia="仿宋_GB2312" w:cs="仿宋_GB2312"/>
          <w:i w:val="0"/>
          <w:iCs w:val="0"/>
          <w:szCs w:val="24"/>
          <w:highlight w:val="none"/>
          <w:u w:val="single"/>
        </w:rPr>
      </w:pPr>
      <w:r>
        <w:rPr>
          <w:rFonts w:hint="eastAsia" w:ascii="仿宋_GB2312" w:hAnsi="仿宋_GB2312" w:eastAsia="仿宋_GB2312" w:cs="仿宋_GB2312"/>
          <w:i w:val="0"/>
          <w:iCs w:val="0"/>
          <w:szCs w:val="24"/>
          <w:highlight w:val="none"/>
        </w:rPr>
        <w:t>联 系 人：</w:t>
      </w:r>
      <w:r>
        <w:rPr>
          <w:rFonts w:hint="eastAsia" w:ascii="仿宋_GB2312" w:hAnsi="仿宋_GB2312" w:eastAsia="仿宋_GB2312" w:cs="仿宋_GB2312"/>
          <w:i w:val="0"/>
          <w:iCs w:val="0"/>
          <w:szCs w:val="24"/>
          <w:highlight w:val="none"/>
          <w:u w:val="single"/>
        </w:rPr>
        <w:t xml:space="preserve">                            </w:t>
      </w:r>
    </w:p>
    <w:p>
      <w:pPr>
        <w:spacing w:line="400" w:lineRule="exact"/>
        <w:ind w:firstLine="420" w:firstLineChars="200"/>
        <w:rPr>
          <w:rFonts w:hint="eastAsia" w:ascii="仿宋_GB2312" w:hAnsi="仿宋_GB2312" w:eastAsia="仿宋_GB2312" w:cs="仿宋_GB2312"/>
          <w:i w:val="0"/>
          <w:iCs w:val="0"/>
          <w:szCs w:val="24"/>
          <w:highlight w:val="none"/>
          <w:u w:val="single"/>
        </w:rPr>
      </w:pPr>
      <w:r>
        <w:rPr>
          <w:rFonts w:hint="eastAsia" w:ascii="仿宋_GB2312" w:hAnsi="仿宋_GB2312" w:eastAsia="仿宋_GB2312" w:cs="仿宋_GB2312"/>
          <w:i w:val="0"/>
          <w:iCs w:val="0"/>
          <w:szCs w:val="24"/>
          <w:highlight w:val="none"/>
        </w:rPr>
        <w:t>电    话：</w:t>
      </w:r>
      <w:r>
        <w:rPr>
          <w:rFonts w:hint="eastAsia" w:ascii="仿宋_GB2312" w:hAnsi="仿宋_GB2312" w:eastAsia="仿宋_GB2312" w:cs="仿宋_GB2312"/>
          <w:i w:val="0"/>
          <w:iCs w:val="0"/>
          <w:szCs w:val="24"/>
          <w:highlight w:val="none"/>
          <w:u w:val="single"/>
        </w:rPr>
        <w:t xml:space="preserve">                            </w:t>
      </w:r>
    </w:p>
    <w:p>
      <w:pPr>
        <w:pageBreakBefore w:val="0"/>
        <w:widowControl w:val="0"/>
        <w:numPr>
          <w:ilvl w:val="-1"/>
          <w:numId w:val="0"/>
        </w:numPr>
        <w:kinsoku/>
        <w:wordWrap/>
        <w:overflowPunct/>
        <w:topLinePunct w:val="0"/>
        <w:autoSpaceDE/>
        <w:autoSpaceDN/>
        <w:bidi w:val="0"/>
        <w:spacing w:line="500" w:lineRule="exact"/>
        <w:textAlignment w:val="auto"/>
        <w:rPr>
          <w:rFonts w:hint="eastAsia" w:ascii="黑体" w:hAnsi="黑体" w:eastAsia="黑体" w:cs="Calibri"/>
          <w:i w:val="0"/>
          <w:iCs w:val="0"/>
          <w:sz w:val="32"/>
          <w:szCs w:val="32"/>
          <w:highlight w:val="none"/>
          <w:lang w:val="en-US" w:eastAsia="zh-CN"/>
        </w:rPr>
      </w:pPr>
      <w:r>
        <w:rPr>
          <w:rFonts w:hint="eastAsia" w:ascii="黑体" w:hAnsi="黑体" w:eastAsia="黑体" w:cs="Calibri"/>
          <w:b w:val="0"/>
          <w:bCs w:val="0"/>
          <w:i w:val="0"/>
          <w:iCs w:val="0"/>
          <w:kern w:val="2"/>
          <w:sz w:val="32"/>
          <w:szCs w:val="32"/>
          <w:highlight w:val="none"/>
          <w:lang w:val="en-US" w:eastAsia="zh-CN" w:bidi="ar-SA"/>
        </w:rPr>
        <w:t>9.受理</w:t>
      </w:r>
      <w:r>
        <w:rPr>
          <w:rFonts w:hint="eastAsia" w:ascii="黑体" w:hAnsi="黑体" w:eastAsia="黑体" w:cs="Calibri"/>
          <w:i w:val="0"/>
          <w:iCs w:val="0"/>
          <w:sz w:val="32"/>
          <w:szCs w:val="32"/>
          <w:highlight w:val="none"/>
          <w:lang w:val="en-US" w:eastAsia="zh-CN"/>
        </w:rPr>
        <w:t>异议的监督部门和联系方式</w:t>
      </w:r>
    </w:p>
    <w:p>
      <w:pPr>
        <w:pageBreakBefore w:val="0"/>
        <w:widowControl w:val="0"/>
        <w:kinsoku/>
        <w:wordWrap/>
        <w:overflowPunct/>
        <w:topLinePunct w:val="0"/>
        <w:autoSpaceDE/>
        <w:autoSpaceDN/>
        <w:bidi w:val="0"/>
        <w:spacing w:line="500" w:lineRule="exact"/>
        <w:ind w:firstLine="437"/>
        <w:textAlignment w:val="auto"/>
        <w:rPr>
          <w:rFonts w:hint="default" w:ascii="仿宋_GB2312" w:hAnsi="宋体" w:eastAsia="仿宋_GB2312" w:cs="Times New Roman"/>
          <w:i w:val="0"/>
          <w:iCs w:val="0"/>
          <w:highlight w:val="none"/>
          <w:u w:val="single"/>
          <w:lang w:val="en-US" w:eastAsia="zh-CN"/>
        </w:rPr>
      </w:pPr>
      <w:r>
        <w:rPr>
          <w:rFonts w:hint="eastAsia" w:ascii="仿宋_GB2312" w:hAnsi="宋体" w:eastAsia="仿宋_GB2312" w:cs="Times New Roman"/>
          <w:i w:val="0"/>
          <w:iCs w:val="0"/>
          <w:highlight w:val="none"/>
          <w:lang w:val="en-US" w:eastAsia="zh-CN"/>
        </w:rPr>
        <w:t>监督部门:</w:t>
      </w:r>
      <w:r>
        <w:rPr>
          <w:rFonts w:hint="eastAsia" w:ascii="仿宋_GB2312" w:hAnsi="宋体" w:eastAsia="仿宋_GB2312" w:cs="Times New Roman"/>
          <w:i w:val="0"/>
          <w:iCs w:val="0"/>
          <w:highlight w:val="none"/>
          <w:u w:val="single"/>
          <w:lang w:val="en-US" w:eastAsia="zh-CN"/>
        </w:rPr>
        <w:t xml:space="preserve">                             </w:t>
      </w:r>
    </w:p>
    <w:p>
      <w:pPr>
        <w:pageBreakBefore w:val="0"/>
        <w:widowControl w:val="0"/>
        <w:kinsoku/>
        <w:wordWrap/>
        <w:overflowPunct/>
        <w:topLinePunct w:val="0"/>
        <w:autoSpaceDE/>
        <w:autoSpaceDN/>
        <w:bidi w:val="0"/>
        <w:spacing w:line="500" w:lineRule="exact"/>
        <w:ind w:firstLine="437"/>
        <w:textAlignment w:val="auto"/>
        <w:rPr>
          <w:rFonts w:hint="default" w:ascii="仿宋_GB2312" w:hAnsi="宋体" w:eastAsia="仿宋_GB2312" w:cs="Times New Roman"/>
          <w:i w:val="0"/>
          <w:iCs w:val="0"/>
          <w:highlight w:val="none"/>
          <w:u w:val="single"/>
          <w:lang w:val="en-US" w:eastAsia="zh-CN"/>
        </w:rPr>
      </w:pPr>
      <w:r>
        <w:rPr>
          <w:rFonts w:hint="eastAsia" w:ascii="仿宋_GB2312" w:hAnsi="宋体" w:eastAsia="仿宋_GB2312" w:cs="Times New Roman"/>
          <w:i w:val="0"/>
          <w:iCs w:val="0"/>
          <w:highlight w:val="none"/>
          <w:lang w:val="en-US" w:eastAsia="zh-CN"/>
        </w:rPr>
        <w:t>联系方式:</w:t>
      </w:r>
      <w:r>
        <w:rPr>
          <w:rFonts w:hint="eastAsia" w:ascii="仿宋_GB2312" w:hAnsi="宋体" w:eastAsia="仿宋_GB2312" w:cs="Times New Roman"/>
          <w:i w:val="0"/>
          <w:iCs w:val="0"/>
          <w:highlight w:val="none"/>
          <w:u w:val="single"/>
          <w:lang w:val="en-US" w:eastAsia="zh-CN"/>
        </w:rPr>
        <w:t xml:space="preserve">                             </w:t>
      </w:r>
    </w:p>
    <w:p>
      <w:pPr>
        <w:spacing w:line="400" w:lineRule="exact"/>
        <w:ind w:firstLine="420" w:firstLineChars="200"/>
        <w:rPr>
          <w:rFonts w:hint="eastAsia" w:asciiTheme="minorEastAsia" w:hAnsiTheme="minorEastAsia" w:eastAsiaTheme="minorEastAsia"/>
          <w:i w:val="0"/>
          <w:iCs w:val="0"/>
          <w:szCs w:val="24"/>
          <w:highlight w:val="none"/>
          <w:u w:val="single"/>
        </w:rPr>
      </w:pPr>
    </w:p>
    <w:p>
      <w:pPr>
        <w:spacing w:line="400" w:lineRule="exact"/>
        <w:rPr>
          <w:rFonts w:asciiTheme="minorEastAsia" w:hAnsiTheme="minorEastAsia" w:eastAsiaTheme="minorEastAsia"/>
          <w:i w:val="0"/>
          <w:iCs w:val="0"/>
          <w:szCs w:val="21"/>
          <w:highlight w:val="none"/>
        </w:rPr>
      </w:pPr>
      <w:r>
        <w:rPr>
          <w:rFonts w:hint="eastAsia" w:asciiTheme="minorEastAsia" w:hAnsiTheme="minorEastAsia" w:eastAsiaTheme="minorEastAsia"/>
          <w:i w:val="0"/>
          <w:iCs w:val="0"/>
          <w:szCs w:val="21"/>
          <w:highlight w:val="none"/>
        </w:rPr>
        <w:t xml:space="preserve">                                                                                          </w:t>
      </w:r>
    </w:p>
    <w:p>
      <w:pPr>
        <w:spacing w:line="400" w:lineRule="exact"/>
        <w:rPr>
          <w:rFonts w:asciiTheme="minorEastAsia" w:hAnsiTheme="minorEastAsia" w:eastAsiaTheme="minorEastAsia"/>
          <w:i w:val="0"/>
          <w:iCs w:val="0"/>
          <w:color w:val="000000"/>
          <w:highlight w:val="none"/>
        </w:rPr>
      </w:pPr>
      <w:r>
        <w:rPr>
          <w:rFonts w:hint="eastAsia" w:asciiTheme="minorEastAsia" w:hAnsiTheme="minorEastAsia" w:eastAsiaTheme="minorEastAsia"/>
          <w:i w:val="0"/>
          <w:iCs w:val="0"/>
          <w:szCs w:val="21"/>
          <w:highlight w:val="none"/>
        </w:rPr>
        <w:t>　　　　　　　　　　　　　　　　　　　　　　　　　</w:t>
      </w:r>
      <w:r>
        <w:rPr>
          <w:rFonts w:hint="eastAsia" w:asciiTheme="minorEastAsia" w:hAnsiTheme="minorEastAsia" w:eastAsiaTheme="minorEastAsia"/>
          <w:i w:val="0"/>
          <w:iCs w:val="0"/>
          <w:szCs w:val="21"/>
          <w:highlight w:val="none"/>
          <w:u w:val="single"/>
        </w:rPr>
        <w:t xml:space="preserve">      </w:t>
      </w:r>
      <w:r>
        <w:rPr>
          <w:rFonts w:hint="eastAsia" w:asciiTheme="minorEastAsia" w:hAnsiTheme="minorEastAsia" w:eastAsiaTheme="minorEastAsia"/>
          <w:i w:val="0"/>
          <w:iCs w:val="0"/>
          <w:szCs w:val="21"/>
          <w:highlight w:val="none"/>
        </w:rPr>
        <w:t xml:space="preserve">年 </w:t>
      </w:r>
      <w:r>
        <w:rPr>
          <w:rFonts w:hint="eastAsia" w:asciiTheme="minorEastAsia" w:hAnsiTheme="minorEastAsia" w:eastAsiaTheme="minorEastAsia"/>
          <w:i w:val="0"/>
          <w:iCs w:val="0"/>
          <w:szCs w:val="21"/>
          <w:highlight w:val="none"/>
          <w:u w:val="single"/>
        </w:rPr>
        <w:t xml:space="preserve">     </w:t>
      </w:r>
      <w:r>
        <w:rPr>
          <w:rFonts w:hint="eastAsia" w:asciiTheme="minorEastAsia" w:hAnsiTheme="minorEastAsia" w:eastAsiaTheme="minorEastAsia"/>
          <w:i w:val="0"/>
          <w:iCs w:val="0"/>
          <w:szCs w:val="21"/>
          <w:highlight w:val="none"/>
        </w:rPr>
        <w:t>月</w:t>
      </w:r>
      <w:r>
        <w:rPr>
          <w:rFonts w:hint="eastAsia" w:asciiTheme="minorEastAsia" w:hAnsiTheme="minorEastAsia" w:eastAsiaTheme="minorEastAsia"/>
          <w:i w:val="0"/>
          <w:iCs w:val="0"/>
          <w:szCs w:val="21"/>
          <w:highlight w:val="none"/>
          <w:u w:val="single"/>
        </w:rPr>
        <w:t xml:space="preserve">     </w:t>
      </w:r>
      <w:r>
        <w:rPr>
          <w:rFonts w:hint="eastAsia" w:asciiTheme="minorEastAsia" w:hAnsiTheme="minorEastAsia" w:eastAsiaTheme="minorEastAsia"/>
          <w:i w:val="0"/>
          <w:iCs w:val="0"/>
          <w:szCs w:val="21"/>
          <w:highlight w:val="none"/>
        </w:rPr>
        <w:t>日</w:t>
      </w:r>
    </w:p>
    <w:p>
      <w:pPr>
        <w:pStyle w:val="4"/>
        <w:ind w:firstLine="137"/>
        <w:rPr>
          <w:rFonts w:ascii="Times New Roman" w:hAnsi="Times New Roman"/>
          <w:i w:val="0"/>
          <w:iCs w:val="0"/>
          <w:color w:val="000000"/>
          <w:highlight w:val="none"/>
        </w:rPr>
        <w:sectPr>
          <w:footerReference r:id="rId4" w:type="default"/>
          <w:pgSz w:w="12240" w:h="15840"/>
          <w:pgMar w:top="1440" w:right="1800" w:bottom="1440" w:left="1800" w:header="720" w:footer="720" w:gutter="0"/>
          <w:pgNumType w:fmt="decimal" w:start="1"/>
          <w:cols w:space="720" w:num="1"/>
          <w:docGrid w:linePitch="285" w:charSpace="0"/>
        </w:sectPr>
      </w:pPr>
    </w:p>
    <w:bookmarkEnd w:id="116"/>
    <w:p>
      <w:pPr>
        <w:pStyle w:val="4"/>
        <w:spacing w:before="0" w:after="0" w:line="420" w:lineRule="exact"/>
        <w:ind w:firstLine="137"/>
        <w:rPr>
          <w:rFonts w:hint="eastAsia" w:ascii="方正黑体_GBK" w:hAnsi="方正黑体_GBK" w:eastAsia="方正黑体_GBK" w:cs="方正黑体_GBK"/>
          <w:bCs/>
          <w:i w:val="0"/>
          <w:iCs w:val="0"/>
          <w:color w:val="000000"/>
          <w:szCs w:val="28"/>
          <w:highlight w:val="none"/>
        </w:rPr>
      </w:pPr>
      <w:bookmarkStart w:id="121" w:name="_Toc501460647"/>
      <w:bookmarkStart w:id="122" w:name="_Toc24831"/>
      <w:bookmarkStart w:id="123" w:name="_Toc8094"/>
      <w:bookmarkStart w:id="124" w:name="_Toc384308200"/>
      <w:bookmarkStart w:id="125" w:name="_Toc361508575"/>
      <w:r>
        <w:rPr>
          <w:rFonts w:hint="eastAsia" w:ascii="方正黑体_GBK" w:hAnsi="方正黑体_GBK" w:eastAsia="方正黑体_GBK" w:cs="方正黑体_GBK"/>
          <w:bCs/>
          <w:i w:val="0"/>
          <w:iCs w:val="0"/>
          <w:color w:val="000000"/>
          <w:szCs w:val="28"/>
          <w:highlight w:val="none"/>
        </w:rPr>
        <w:t>附件：</w:t>
      </w:r>
      <w:bookmarkEnd w:id="121"/>
      <w:bookmarkEnd w:id="122"/>
      <w:bookmarkEnd w:id="123"/>
    </w:p>
    <w:p>
      <w:pPr>
        <w:spacing w:line="400" w:lineRule="exact"/>
        <w:rPr>
          <w:rFonts w:ascii="Times New Roman" w:hAnsi="Times New Roman"/>
          <w:i w:val="0"/>
          <w:iCs w:val="0"/>
          <w:color w:val="000000"/>
          <w:highlight w:val="none"/>
        </w:rPr>
      </w:pPr>
    </w:p>
    <w:p>
      <w:pPr>
        <w:spacing w:line="400" w:lineRule="exact"/>
        <w:jc w:val="center"/>
        <w:rPr>
          <w:rFonts w:ascii="Times New Roman" w:hAnsi="Times New Roman" w:eastAsia="黑体"/>
          <w:i w:val="0"/>
          <w:iCs w:val="0"/>
          <w:color w:val="000000"/>
          <w:sz w:val="28"/>
          <w:highlight w:val="none"/>
        </w:rPr>
      </w:pPr>
      <w:r>
        <w:rPr>
          <w:rFonts w:ascii="Times New Roman" w:hAnsi="Times New Roman" w:eastAsia="黑体"/>
          <w:i w:val="0"/>
          <w:iCs w:val="0"/>
          <w:color w:val="000000"/>
          <w:sz w:val="28"/>
          <w:highlight w:val="none"/>
        </w:rPr>
        <w:t>确认通知</w:t>
      </w:r>
    </w:p>
    <w:p>
      <w:pPr>
        <w:spacing w:line="400" w:lineRule="exact"/>
        <w:rPr>
          <w:rFonts w:ascii="Times New Roman" w:hAnsi="Times New Roman"/>
          <w:i w:val="0"/>
          <w:iCs w:val="0"/>
          <w:color w:val="000000"/>
          <w:highlight w:val="none"/>
        </w:rPr>
      </w:pPr>
    </w:p>
    <w:p>
      <w:pPr>
        <w:spacing w:line="400" w:lineRule="exact"/>
        <w:rPr>
          <w:rFonts w:ascii="Times New Roman" w:hAnsi="Times New Roman"/>
          <w:i w:val="0"/>
          <w:iCs w:val="0"/>
          <w:color w:val="000000"/>
          <w:highlight w:val="none"/>
        </w:rPr>
      </w:pPr>
    </w:p>
    <w:p>
      <w:pPr>
        <w:spacing w:line="440" w:lineRule="exact"/>
        <w:rPr>
          <w:rFonts w:ascii="Times New Roman" w:hAnsi="Times New Roman"/>
          <w:i w:val="0"/>
          <w:iCs w:val="0"/>
          <w:color w:val="000000"/>
          <w:highlight w:val="none"/>
        </w:rPr>
      </w:pPr>
      <w:r>
        <w:rPr>
          <w:rFonts w:ascii="Times New Roman" w:hAnsi="Times New Roman"/>
          <w:i w:val="0"/>
          <w:iCs w:val="0"/>
          <w:highlight w:val="none"/>
          <w:u w:val="single"/>
        </w:rPr>
        <w:t xml:space="preserve">                  </w:t>
      </w:r>
      <w:r>
        <w:rPr>
          <w:rFonts w:ascii="Times New Roman" w:hAnsi="Times New Roman"/>
          <w:i w:val="0"/>
          <w:iCs w:val="0"/>
          <w:color w:val="000000"/>
          <w:highlight w:val="none"/>
        </w:rPr>
        <w:t>（招标人名称）：</w:t>
      </w: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　　</w:t>
      </w:r>
    </w:p>
    <w:p>
      <w:pPr>
        <w:spacing w:line="440" w:lineRule="exact"/>
        <w:ind w:firstLine="420" w:firstLineChars="200"/>
        <w:jc w:val="left"/>
        <w:rPr>
          <w:rFonts w:ascii="Times New Roman" w:hAnsi="Times New Roman"/>
          <w:i w:val="0"/>
          <w:iCs w:val="0"/>
          <w:color w:val="000000"/>
          <w:highlight w:val="none"/>
        </w:rPr>
      </w:pPr>
      <w:r>
        <w:rPr>
          <w:rFonts w:ascii="Times New Roman" w:hAnsi="Times New Roman"/>
          <w:i w:val="0"/>
          <w:iCs w:val="0"/>
          <w:color w:val="000000"/>
          <w:highlight w:val="none"/>
        </w:rPr>
        <w:t>我方已于</w:t>
      </w:r>
      <w:r>
        <w:rPr>
          <w:rFonts w:ascii="Times New Roman" w:hAnsi="Times New Roman"/>
          <w:i w:val="0"/>
          <w:iCs w:val="0"/>
          <w:highlight w:val="none"/>
          <w:u w:val="single"/>
        </w:rPr>
        <w:t xml:space="preserve">         </w:t>
      </w:r>
      <w:r>
        <w:rPr>
          <w:rFonts w:ascii="Times New Roman" w:hAnsi="Times New Roman"/>
          <w:i w:val="0"/>
          <w:iCs w:val="0"/>
          <w:color w:val="000000"/>
          <w:highlight w:val="none"/>
        </w:rPr>
        <w:t>年</w:t>
      </w:r>
      <w:r>
        <w:rPr>
          <w:rFonts w:ascii="Times New Roman" w:hAnsi="Times New Roman"/>
          <w:i w:val="0"/>
          <w:iCs w:val="0"/>
          <w:highlight w:val="none"/>
          <w:u w:val="single"/>
        </w:rPr>
        <w:t xml:space="preserve">         </w:t>
      </w:r>
      <w:r>
        <w:rPr>
          <w:rFonts w:ascii="Times New Roman" w:hAnsi="Times New Roman"/>
          <w:i w:val="0"/>
          <w:iCs w:val="0"/>
          <w:color w:val="000000"/>
          <w:highlight w:val="none"/>
        </w:rPr>
        <w:t>月</w:t>
      </w:r>
      <w:r>
        <w:rPr>
          <w:rFonts w:ascii="Times New Roman" w:hAnsi="Times New Roman"/>
          <w:i w:val="0"/>
          <w:iCs w:val="0"/>
          <w:highlight w:val="none"/>
          <w:u w:val="single"/>
        </w:rPr>
        <w:t xml:space="preserve">         </w:t>
      </w:r>
      <w:r>
        <w:rPr>
          <w:rFonts w:ascii="Times New Roman" w:hAnsi="Times New Roman"/>
          <w:i w:val="0"/>
          <w:iCs w:val="0"/>
          <w:color w:val="000000"/>
          <w:highlight w:val="none"/>
        </w:rPr>
        <w:t>日收到你方</w:t>
      </w:r>
      <w:r>
        <w:rPr>
          <w:rFonts w:ascii="Times New Roman" w:hAnsi="Times New Roman"/>
          <w:i w:val="0"/>
          <w:iCs w:val="0"/>
          <w:highlight w:val="none"/>
          <w:u w:val="single"/>
        </w:rPr>
        <w:t xml:space="preserve">         </w:t>
      </w:r>
      <w:r>
        <w:rPr>
          <w:rFonts w:ascii="Times New Roman" w:hAnsi="Times New Roman"/>
          <w:i w:val="0"/>
          <w:iCs w:val="0"/>
          <w:color w:val="000000"/>
          <w:highlight w:val="none"/>
        </w:rPr>
        <w:t>年</w:t>
      </w:r>
      <w:r>
        <w:rPr>
          <w:rFonts w:ascii="Times New Roman" w:hAnsi="Times New Roman"/>
          <w:i w:val="0"/>
          <w:iCs w:val="0"/>
          <w:highlight w:val="none"/>
          <w:u w:val="single"/>
        </w:rPr>
        <w:t xml:space="preserve">         </w:t>
      </w:r>
      <w:r>
        <w:rPr>
          <w:rFonts w:ascii="Times New Roman" w:hAnsi="Times New Roman"/>
          <w:i w:val="0"/>
          <w:iCs w:val="0"/>
          <w:color w:val="000000"/>
          <w:highlight w:val="none"/>
        </w:rPr>
        <w:t>月</w:t>
      </w:r>
      <w:r>
        <w:rPr>
          <w:rFonts w:ascii="Times New Roman" w:hAnsi="Times New Roman"/>
          <w:i w:val="0"/>
          <w:iCs w:val="0"/>
          <w:highlight w:val="none"/>
          <w:u w:val="single"/>
        </w:rPr>
        <w:t xml:space="preserve">         </w:t>
      </w:r>
      <w:r>
        <w:rPr>
          <w:rFonts w:ascii="Times New Roman" w:hAnsi="Times New Roman"/>
          <w:i w:val="0"/>
          <w:iCs w:val="0"/>
          <w:color w:val="000000"/>
          <w:highlight w:val="none"/>
        </w:rPr>
        <w:t>日发出的</w:t>
      </w:r>
      <w:r>
        <w:rPr>
          <w:rFonts w:ascii="Times New Roman" w:hAnsi="Times New Roman"/>
          <w:i w:val="0"/>
          <w:iCs w:val="0"/>
          <w:highlight w:val="none"/>
          <w:u w:val="single"/>
        </w:rPr>
        <w:t xml:space="preserve">                  </w:t>
      </w:r>
      <w:r>
        <w:rPr>
          <w:rFonts w:ascii="Times New Roman" w:hAnsi="Times New Roman"/>
          <w:i w:val="0"/>
          <w:iCs w:val="0"/>
          <w:color w:val="000000"/>
          <w:highlight w:val="none"/>
        </w:rPr>
        <w:t>（项目名称）设备采购招标的投标邀请书，并确认</w:t>
      </w:r>
      <w:r>
        <w:rPr>
          <w:rFonts w:ascii="Times New Roman" w:hAnsi="Times New Roman"/>
          <w:i w:val="0"/>
          <w:iCs w:val="0"/>
          <w:highlight w:val="none"/>
          <w:u w:val="single"/>
        </w:rPr>
        <w:t xml:space="preserve">         </w:t>
      </w:r>
      <w:r>
        <w:rPr>
          <w:rFonts w:ascii="Times New Roman" w:hAnsi="Times New Roman"/>
          <w:i w:val="0"/>
          <w:iCs w:val="0"/>
          <w:color w:val="000000"/>
          <w:highlight w:val="none"/>
        </w:rPr>
        <w:t>（参加/不参加）投标。</w:t>
      </w: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　　特此确认。</w:t>
      </w:r>
    </w:p>
    <w:p>
      <w:pPr>
        <w:spacing w:line="440" w:lineRule="exact"/>
        <w:rPr>
          <w:rFonts w:ascii="Times New Roman" w:hAnsi="Times New Roman"/>
          <w:i w:val="0"/>
          <w:iCs w:val="0"/>
          <w:color w:val="000000"/>
          <w:highlight w:val="none"/>
        </w:rPr>
      </w:pPr>
    </w:p>
    <w:p>
      <w:pPr>
        <w:spacing w:line="440" w:lineRule="exact"/>
        <w:ind w:firstLine="2940" w:firstLineChars="1400"/>
        <w:rPr>
          <w:rFonts w:ascii="Times New Roman" w:hAnsi="Times New Roman"/>
          <w:i w:val="0"/>
          <w:iCs w:val="0"/>
          <w:color w:val="000000"/>
          <w:highlight w:val="none"/>
        </w:rPr>
      </w:pPr>
      <w:r>
        <w:rPr>
          <w:rFonts w:ascii="Times New Roman" w:hAnsi="Times New Roman"/>
          <w:i w:val="0"/>
          <w:iCs w:val="0"/>
          <w:color w:val="000000"/>
          <w:highlight w:val="none"/>
        </w:rPr>
        <w:t>被邀请单位名称：</w:t>
      </w:r>
      <w:r>
        <w:rPr>
          <w:rFonts w:ascii="Times New Roman" w:hAnsi="Times New Roman" w:eastAsia="黑体"/>
          <w:i w:val="0"/>
          <w:iCs w:val="0"/>
          <w:color w:val="000000"/>
          <w:sz w:val="28"/>
          <w:highlight w:val="none"/>
          <w:u w:val="single"/>
        </w:rPr>
        <w:t xml:space="preserve">                  </w:t>
      </w:r>
      <w:r>
        <w:rPr>
          <w:rFonts w:ascii="Times New Roman" w:hAnsi="Times New Roman"/>
          <w:i w:val="0"/>
          <w:iCs w:val="0"/>
          <w:color w:val="000000"/>
          <w:highlight w:val="none"/>
        </w:rPr>
        <w:t>（盖单位章）</w:t>
      </w:r>
    </w:p>
    <w:p>
      <w:pPr>
        <w:spacing w:line="440" w:lineRule="exact"/>
        <w:ind w:firstLine="2940" w:firstLineChars="1400"/>
        <w:rPr>
          <w:rFonts w:ascii="Times New Roman" w:hAnsi="Times New Roman"/>
          <w:i w:val="0"/>
          <w:iCs w:val="0"/>
          <w:color w:val="000000"/>
          <w:highlight w:val="none"/>
        </w:rPr>
      </w:pPr>
      <w:r>
        <w:rPr>
          <w:rFonts w:ascii="Times New Roman" w:hAnsi="Times New Roman"/>
          <w:i w:val="0"/>
          <w:iCs w:val="0"/>
          <w:color w:val="000000"/>
          <w:highlight w:val="none"/>
        </w:rPr>
        <w:t>法</w:t>
      </w:r>
      <w:r>
        <w:rPr>
          <w:rFonts w:hint="eastAsia" w:ascii="Times New Roman" w:hAnsi="Times New Roman"/>
          <w:i w:val="0"/>
          <w:iCs w:val="0"/>
          <w:color w:val="000000"/>
          <w:highlight w:val="none"/>
          <w:lang w:val="en-US" w:eastAsia="zh-CN"/>
        </w:rPr>
        <w:t xml:space="preserve"> </w:t>
      </w:r>
      <w:r>
        <w:rPr>
          <w:rFonts w:ascii="Times New Roman" w:hAnsi="Times New Roman"/>
          <w:i w:val="0"/>
          <w:iCs w:val="0"/>
          <w:color w:val="000000"/>
          <w:highlight w:val="none"/>
        </w:rPr>
        <w:t>定</w:t>
      </w:r>
      <w:r>
        <w:rPr>
          <w:rFonts w:hint="eastAsia" w:ascii="Times New Roman" w:hAnsi="Times New Roman"/>
          <w:i w:val="0"/>
          <w:iCs w:val="0"/>
          <w:color w:val="000000"/>
          <w:highlight w:val="none"/>
          <w:lang w:val="en-US" w:eastAsia="zh-CN"/>
        </w:rPr>
        <w:t xml:space="preserve"> </w:t>
      </w:r>
      <w:r>
        <w:rPr>
          <w:rFonts w:ascii="Times New Roman" w:hAnsi="Times New Roman"/>
          <w:i w:val="0"/>
          <w:iCs w:val="0"/>
          <w:color w:val="000000"/>
          <w:highlight w:val="none"/>
        </w:rPr>
        <w:t>代</w:t>
      </w:r>
      <w:r>
        <w:rPr>
          <w:rFonts w:hint="eastAsia" w:ascii="Times New Roman" w:hAnsi="Times New Roman"/>
          <w:i w:val="0"/>
          <w:iCs w:val="0"/>
          <w:color w:val="000000"/>
          <w:highlight w:val="none"/>
          <w:lang w:val="en-US" w:eastAsia="zh-CN"/>
        </w:rPr>
        <w:t xml:space="preserve"> </w:t>
      </w:r>
      <w:r>
        <w:rPr>
          <w:rFonts w:ascii="Times New Roman" w:hAnsi="Times New Roman"/>
          <w:i w:val="0"/>
          <w:iCs w:val="0"/>
          <w:color w:val="000000"/>
          <w:highlight w:val="none"/>
        </w:rPr>
        <w:t>表</w:t>
      </w:r>
      <w:r>
        <w:rPr>
          <w:rFonts w:hint="eastAsia" w:ascii="Times New Roman" w:hAnsi="Times New Roman"/>
          <w:i w:val="0"/>
          <w:iCs w:val="0"/>
          <w:color w:val="000000"/>
          <w:highlight w:val="none"/>
          <w:lang w:val="en-US" w:eastAsia="zh-CN"/>
        </w:rPr>
        <w:t xml:space="preserve"> </w:t>
      </w:r>
      <w:r>
        <w:rPr>
          <w:rFonts w:ascii="Times New Roman" w:hAnsi="Times New Roman"/>
          <w:i w:val="0"/>
          <w:iCs w:val="0"/>
          <w:color w:val="000000"/>
          <w:highlight w:val="none"/>
        </w:rPr>
        <w:t>人：</w:t>
      </w:r>
      <w:r>
        <w:rPr>
          <w:rFonts w:ascii="Times New Roman" w:hAnsi="Times New Roman" w:eastAsia="黑体"/>
          <w:i w:val="0"/>
          <w:iCs w:val="0"/>
          <w:color w:val="000000"/>
          <w:sz w:val="28"/>
          <w:highlight w:val="none"/>
          <w:u w:val="single"/>
        </w:rPr>
        <w:t xml:space="preserve">               </w:t>
      </w:r>
      <w:r>
        <w:rPr>
          <w:rFonts w:ascii="Times New Roman" w:hAnsi="Times New Roman"/>
          <w:i w:val="0"/>
          <w:iCs w:val="0"/>
          <w:color w:val="000000"/>
          <w:highlight w:val="none"/>
        </w:rPr>
        <w:t>（签字）</w:t>
      </w:r>
    </w:p>
    <w:p>
      <w:pPr>
        <w:spacing w:line="440" w:lineRule="exact"/>
        <w:rPr>
          <w:rFonts w:ascii="Times New Roman" w:hAnsi="Times New Roman"/>
          <w:i w:val="0"/>
          <w:iCs w:val="0"/>
          <w:color w:val="000000"/>
          <w:highlight w:val="none"/>
        </w:rPr>
      </w:pPr>
    </w:p>
    <w:p>
      <w:pPr>
        <w:spacing w:line="400" w:lineRule="exact"/>
        <w:ind w:right="840" w:firstLine="525" w:firstLineChars="250"/>
        <w:jc w:val="right"/>
        <w:rPr>
          <w:rFonts w:ascii="Times New Roman" w:hAnsi="Times New Roman"/>
          <w:i w:val="0"/>
          <w:iCs w:val="0"/>
          <w:color w:val="000000"/>
          <w:highlight w:val="none"/>
        </w:rPr>
      </w:pPr>
      <w:r>
        <w:rPr>
          <w:rFonts w:ascii="Times New Roman" w:hAnsi="Times New Roman"/>
          <w:i w:val="0"/>
          <w:iCs w:val="0"/>
          <w:highlight w:val="none"/>
          <w:u w:val="single"/>
        </w:rPr>
        <w:t xml:space="preserve">         </w:t>
      </w:r>
      <w:r>
        <w:rPr>
          <w:rFonts w:ascii="Times New Roman" w:hAnsi="Times New Roman"/>
          <w:i w:val="0"/>
          <w:iCs w:val="0"/>
          <w:color w:val="000000"/>
          <w:highlight w:val="none"/>
        </w:rPr>
        <w:t>年</w:t>
      </w:r>
      <w:r>
        <w:rPr>
          <w:rFonts w:ascii="Times New Roman" w:hAnsi="Times New Roman"/>
          <w:i w:val="0"/>
          <w:iCs w:val="0"/>
          <w:highlight w:val="none"/>
          <w:u w:val="single"/>
        </w:rPr>
        <w:t xml:space="preserve">         </w:t>
      </w:r>
      <w:r>
        <w:rPr>
          <w:rFonts w:ascii="Times New Roman" w:hAnsi="Times New Roman"/>
          <w:i w:val="0"/>
          <w:iCs w:val="0"/>
          <w:color w:val="000000"/>
          <w:highlight w:val="none"/>
        </w:rPr>
        <w:t>月</w:t>
      </w:r>
      <w:r>
        <w:rPr>
          <w:rFonts w:ascii="Times New Roman" w:hAnsi="Times New Roman"/>
          <w:i w:val="0"/>
          <w:iCs w:val="0"/>
          <w:highlight w:val="none"/>
          <w:u w:val="single"/>
        </w:rPr>
        <w:t xml:space="preserve">         </w:t>
      </w:r>
      <w:r>
        <w:rPr>
          <w:rFonts w:ascii="Times New Roman" w:hAnsi="Times New Roman"/>
          <w:i w:val="0"/>
          <w:iCs w:val="0"/>
          <w:color w:val="000000"/>
          <w:highlight w:val="none"/>
        </w:rPr>
        <w:t>日</w:t>
      </w:r>
    </w:p>
    <w:bookmarkEnd w:id="124"/>
    <w:bookmarkEnd w:id="125"/>
    <w:p>
      <w:pPr>
        <w:pStyle w:val="2"/>
        <w:spacing w:line="240" w:lineRule="auto"/>
        <w:jc w:val="center"/>
        <w:rPr>
          <w:i w:val="0"/>
          <w:iCs w:val="0"/>
          <w:color w:val="000000"/>
          <w:highlight w:val="none"/>
        </w:rPr>
      </w:pPr>
      <w:bookmarkStart w:id="126" w:name="_Toc247527547"/>
      <w:bookmarkEnd w:id="126"/>
      <w:bookmarkStart w:id="127" w:name="_Toc14865"/>
      <w:bookmarkEnd w:id="127"/>
      <w:bookmarkStart w:id="128" w:name="_Toc152045525"/>
      <w:bookmarkEnd w:id="128"/>
      <w:bookmarkStart w:id="129" w:name="_Toc300834941"/>
      <w:bookmarkEnd w:id="129"/>
      <w:bookmarkStart w:id="130" w:name="_Toc369531511"/>
      <w:bookmarkEnd w:id="130"/>
      <w:bookmarkStart w:id="131" w:name="_Toc152045523"/>
      <w:bookmarkEnd w:id="131"/>
      <w:bookmarkStart w:id="132" w:name="_Toc247513948"/>
      <w:bookmarkEnd w:id="132"/>
      <w:bookmarkStart w:id="133" w:name="_Toc144974491"/>
      <w:bookmarkEnd w:id="133"/>
      <w:bookmarkStart w:id="134" w:name="_Toc247527549"/>
      <w:bookmarkEnd w:id="134"/>
      <w:bookmarkStart w:id="135" w:name="_Toc300834943"/>
      <w:bookmarkEnd w:id="135"/>
      <w:bookmarkStart w:id="136" w:name="_Toc19794"/>
      <w:bookmarkEnd w:id="136"/>
      <w:bookmarkStart w:id="137" w:name="_Toc361508580"/>
      <w:bookmarkEnd w:id="137"/>
      <w:bookmarkStart w:id="138" w:name="_Toc247513946"/>
      <w:bookmarkEnd w:id="138"/>
      <w:bookmarkStart w:id="139" w:name="_Toc152042301"/>
      <w:bookmarkEnd w:id="139"/>
      <w:bookmarkStart w:id="140" w:name="_Toc369531509"/>
      <w:bookmarkEnd w:id="140"/>
      <w:bookmarkStart w:id="141" w:name="_Toc361508578"/>
      <w:bookmarkEnd w:id="141"/>
      <w:bookmarkStart w:id="142" w:name="_Toc352691467"/>
      <w:bookmarkEnd w:id="142"/>
      <w:bookmarkStart w:id="143" w:name="_Toc152042299"/>
      <w:bookmarkEnd w:id="143"/>
      <w:bookmarkStart w:id="144" w:name="_Toc384308203"/>
      <w:bookmarkEnd w:id="144"/>
      <w:bookmarkStart w:id="145" w:name="_Toc384308205"/>
      <w:bookmarkEnd w:id="145"/>
      <w:bookmarkStart w:id="146" w:name="_Toc144974493"/>
      <w:bookmarkEnd w:id="146"/>
      <w:bookmarkStart w:id="147" w:name="_Toc352691469"/>
      <w:bookmarkEnd w:id="147"/>
      <w:r>
        <w:rPr>
          <w:i w:val="0"/>
          <w:iCs w:val="0"/>
          <w:color w:val="000000"/>
          <w:highlight w:val="none"/>
        </w:rPr>
        <w:br w:type="page"/>
      </w:r>
      <w:bookmarkStart w:id="148" w:name="_Toc501460648"/>
      <w:bookmarkStart w:id="149" w:name="_Toc30377"/>
      <w:bookmarkStart w:id="150" w:name="_Toc4194"/>
      <w:bookmarkStart w:id="151" w:name="_Toc2221"/>
      <w:bookmarkStart w:id="152" w:name="_Toc32169"/>
      <w:r>
        <w:rPr>
          <w:i w:val="0"/>
          <w:iCs w:val="0"/>
          <w:color w:val="000000"/>
          <w:highlight w:val="none"/>
        </w:rPr>
        <w:t>第二章</w:t>
      </w:r>
      <w:r>
        <w:rPr>
          <w:rFonts w:hint="eastAsia"/>
          <w:i w:val="0"/>
          <w:iCs w:val="0"/>
          <w:color w:val="000000"/>
          <w:highlight w:val="none"/>
          <w:lang w:val="en-US" w:eastAsia="zh-CN"/>
        </w:rPr>
        <w:t xml:space="preserve"> </w:t>
      </w:r>
      <w:r>
        <w:rPr>
          <w:i w:val="0"/>
          <w:iCs w:val="0"/>
          <w:color w:val="000000"/>
          <w:highlight w:val="none"/>
        </w:rPr>
        <w:t>投标人须知</w:t>
      </w:r>
      <w:bookmarkEnd w:id="148"/>
      <w:bookmarkEnd w:id="149"/>
      <w:bookmarkEnd w:id="150"/>
      <w:bookmarkEnd w:id="151"/>
      <w:bookmarkEnd w:id="152"/>
    </w:p>
    <w:p>
      <w:pPr>
        <w:pStyle w:val="3"/>
        <w:spacing w:line="240" w:lineRule="auto"/>
        <w:jc w:val="center"/>
        <w:rPr>
          <w:rFonts w:ascii="Times New Roman" w:hAnsi="Times New Roman"/>
          <w:i w:val="0"/>
          <w:iCs w:val="0"/>
          <w:color w:val="000000"/>
          <w:highlight w:val="none"/>
        </w:rPr>
      </w:pPr>
      <w:bookmarkStart w:id="153" w:name="_Toc31592"/>
      <w:bookmarkStart w:id="154" w:name="_Toc24679"/>
      <w:bookmarkStart w:id="155" w:name="_Toc501460649"/>
      <w:bookmarkStart w:id="156" w:name="_Toc2510"/>
      <w:bookmarkStart w:id="157" w:name="_Toc4645"/>
      <w:r>
        <w:rPr>
          <w:rFonts w:ascii="Times New Roman" w:hAnsi="Times New Roman"/>
          <w:i w:val="0"/>
          <w:iCs w:val="0"/>
          <w:color w:val="000000"/>
          <w:highlight w:val="none"/>
        </w:rPr>
        <w:t>投标人须知前附表</w:t>
      </w:r>
      <w:bookmarkEnd w:id="153"/>
      <w:bookmarkEnd w:id="154"/>
      <w:bookmarkEnd w:id="155"/>
      <w:bookmarkEnd w:id="156"/>
      <w:bookmarkEnd w:id="157"/>
    </w:p>
    <w:tbl>
      <w:tblPr>
        <w:tblStyle w:val="29"/>
        <w:tblW w:w="9322" w:type="dxa"/>
        <w:tblInd w:w="0" w:type="dxa"/>
        <w:tblLayout w:type="fixed"/>
        <w:tblCellMar>
          <w:top w:w="0" w:type="dxa"/>
          <w:left w:w="108" w:type="dxa"/>
          <w:bottom w:w="0" w:type="dxa"/>
          <w:right w:w="108" w:type="dxa"/>
        </w:tblCellMar>
      </w:tblPr>
      <w:tblGrid>
        <w:gridCol w:w="1165"/>
        <w:gridCol w:w="3054"/>
        <w:gridCol w:w="5103"/>
      </w:tblGrid>
      <w:tr>
        <w:tblPrEx>
          <w:tblCellMar>
            <w:top w:w="0" w:type="dxa"/>
            <w:left w:w="108" w:type="dxa"/>
            <w:bottom w:w="0" w:type="dxa"/>
            <w:right w:w="108" w:type="dxa"/>
          </w:tblCellMar>
        </w:tblPrEx>
        <w:trPr>
          <w:tblHeader/>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b/>
                <w:i w:val="0"/>
                <w:iCs w:val="0"/>
                <w:color w:val="000000"/>
                <w:highlight w:val="none"/>
              </w:rPr>
            </w:pPr>
            <w:r>
              <w:rPr>
                <w:rFonts w:ascii="Times New Roman" w:hAnsi="Times New Roman"/>
                <w:b/>
                <w:i w:val="0"/>
                <w:iCs w:val="0"/>
                <w:color w:val="000000"/>
                <w:highlight w:val="none"/>
              </w:rPr>
              <w:t>条款号</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b/>
                <w:i w:val="0"/>
                <w:iCs w:val="0"/>
                <w:color w:val="000000"/>
                <w:highlight w:val="none"/>
              </w:rPr>
            </w:pPr>
            <w:r>
              <w:rPr>
                <w:rFonts w:ascii="Times New Roman" w:hAnsi="Times New Roman"/>
                <w:b/>
                <w:i w:val="0"/>
                <w:iCs w:val="0"/>
                <w:color w:val="000000"/>
                <w:highlight w:val="none"/>
              </w:rPr>
              <w:t>条款名称</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b/>
                <w:i w:val="0"/>
                <w:iCs w:val="0"/>
                <w:color w:val="000000"/>
                <w:highlight w:val="none"/>
              </w:rPr>
            </w:pPr>
            <w:r>
              <w:rPr>
                <w:rFonts w:ascii="Times New Roman" w:hAnsi="Times New Roman"/>
                <w:b/>
                <w:i w:val="0"/>
                <w:iCs w:val="0"/>
                <w:color w:val="000000"/>
                <w:highlight w:val="none"/>
              </w:rPr>
              <w:t>编列内容</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1.1.2</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招标人</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名</w:t>
            </w:r>
            <w:r>
              <w:rPr>
                <w:rFonts w:hint="eastAsia" w:ascii="Times New Roman" w:hAnsi="Times New Roman"/>
                <w:i w:val="0"/>
                <w:iCs w:val="0"/>
                <w:color w:val="000000"/>
                <w:highlight w:val="none"/>
              </w:rPr>
              <w:t xml:space="preserve">  </w:t>
            </w:r>
            <w:r>
              <w:rPr>
                <w:rFonts w:ascii="Times New Roman" w:hAnsi="Times New Roman"/>
                <w:i w:val="0"/>
                <w:iCs w:val="0"/>
                <w:color w:val="000000"/>
                <w:highlight w:val="none"/>
              </w:rPr>
              <w:t>称：</w:t>
            </w: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地</w:t>
            </w:r>
            <w:r>
              <w:rPr>
                <w:rFonts w:hint="eastAsia" w:ascii="Times New Roman" w:hAnsi="Times New Roman"/>
                <w:i w:val="0"/>
                <w:iCs w:val="0"/>
                <w:color w:val="000000"/>
                <w:highlight w:val="none"/>
              </w:rPr>
              <w:t xml:space="preserve">  </w:t>
            </w:r>
            <w:r>
              <w:rPr>
                <w:rFonts w:ascii="Times New Roman" w:hAnsi="Times New Roman"/>
                <w:i w:val="0"/>
                <w:iCs w:val="0"/>
                <w:color w:val="000000"/>
                <w:highlight w:val="none"/>
              </w:rPr>
              <w:t>址：</w:t>
            </w: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联系人：</w:t>
            </w: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电</w:t>
            </w:r>
            <w:r>
              <w:rPr>
                <w:rFonts w:hint="eastAsia" w:ascii="Times New Roman" w:hAnsi="Times New Roman"/>
                <w:i w:val="0"/>
                <w:iCs w:val="0"/>
                <w:color w:val="000000"/>
                <w:highlight w:val="none"/>
              </w:rPr>
              <w:t xml:space="preserve">  </w:t>
            </w:r>
            <w:r>
              <w:rPr>
                <w:rFonts w:ascii="Times New Roman" w:hAnsi="Times New Roman"/>
                <w:i w:val="0"/>
                <w:iCs w:val="0"/>
                <w:color w:val="000000"/>
                <w:highlight w:val="none"/>
              </w:rPr>
              <w:t>话：</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1.1.3</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招标代理机构</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名</w:t>
            </w:r>
            <w:r>
              <w:rPr>
                <w:rFonts w:hint="eastAsia" w:ascii="Times New Roman" w:hAnsi="Times New Roman"/>
                <w:i w:val="0"/>
                <w:iCs w:val="0"/>
                <w:color w:val="000000"/>
                <w:highlight w:val="none"/>
              </w:rPr>
              <w:t xml:space="preserve">  </w:t>
            </w:r>
            <w:r>
              <w:rPr>
                <w:rFonts w:ascii="Times New Roman" w:hAnsi="Times New Roman"/>
                <w:i w:val="0"/>
                <w:iCs w:val="0"/>
                <w:color w:val="000000"/>
                <w:highlight w:val="none"/>
              </w:rPr>
              <w:t>称：</w:t>
            </w: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地</w:t>
            </w:r>
            <w:r>
              <w:rPr>
                <w:rFonts w:hint="eastAsia" w:ascii="Times New Roman" w:hAnsi="Times New Roman"/>
                <w:i w:val="0"/>
                <w:iCs w:val="0"/>
                <w:color w:val="000000"/>
                <w:highlight w:val="none"/>
              </w:rPr>
              <w:t xml:space="preserve">  </w:t>
            </w:r>
            <w:r>
              <w:rPr>
                <w:rFonts w:ascii="Times New Roman" w:hAnsi="Times New Roman"/>
                <w:i w:val="0"/>
                <w:iCs w:val="0"/>
                <w:color w:val="000000"/>
                <w:highlight w:val="none"/>
              </w:rPr>
              <w:t>址：</w:t>
            </w: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联系人：</w:t>
            </w: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电</w:t>
            </w:r>
            <w:r>
              <w:rPr>
                <w:rFonts w:hint="eastAsia" w:ascii="Times New Roman" w:hAnsi="Times New Roman"/>
                <w:i w:val="0"/>
                <w:iCs w:val="0"/>
                <w:color w:val="000000"/>
                <w:highlight w:val="none"/>
              </w:rPr>
              <w:t xml:space="preserve">  </w:t>
            </w:r>
            <w:r>
              <w:rPr>
                <w:rFonts w:ascii="Times New Roman" w:hAnsi="Times New Roman"/>
                <w:i w:val="0"/>
                <w:iCs w:val="0"/>
                <w:color w:val="000000"/>
                <w:highlight w:val="none"/>
              </w:rPr>
              <w:t>话：</w:t>
            </w:r>
          </w:p>
        </w:tc>
      </w:tr>
      <w:t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1.1.4</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招标项目名称</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1.1.5</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工程项目名称</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1.2.1</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资金来源及比例</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1.2.2</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资金落实情况</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p>
        </w:tc>
      </w:tr>
      <w:t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1.3.1</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招标范围</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1.3.2</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交货期</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交货期：</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月</w:t>
            </w: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计划开始交货日期：</w:t>
            </w:r>
            <w:r>
              <w:rPr>
                <w:rFonts w:ascii="Times New Roman" w:hAnsi="Times New Roman" w:eastAsia="黑体"/>
                <w:i w:val="0"/>
                <w:iCs w:val="0"/>
                <w:color w:val="000000"/>
                <w:sz w:val="28"/>
                <w:highlight w:val="none"/>
                <w:u w:val="single"/>
              </w:rPr>
              <w:t xml:space="preserve">   </w:t>
            </w:r>
            <w:r>
              <w:rPr>
                <w:rFonts w:ascii="Times New Roman" w:hAnsi="Times New Roman"/>
                <w:i w:val="0"/>
                <w:iCs w:val="0"/>
                <w:color w:val="000000"/>
                <w:highlight w:val="none"/>
              </w:rPr>
              <w:t>年</w:t>
            </w:r>
            <w:r>
              <w:rPr>
                <w:rFonts w:ascii="Times New Roman" w:hAnsi="Times New Roman" w:eastAsia="黑体"/>
                <w:i w:val="0"/>
                <w:iCs w:val="0"/>
                <w:color w:val="000000"/>
                <w:sz w:val="28"/>
                <w:highlight w:val="none"/>
                <w:u w:val="single"/>
              </w:rPr>
              <w:t xml:space="preserve">    </w:t>
            </w:r>
            <w:r>
              <w:rPr>
                <w:rFonts w:ascii="Times New Roman" w:hAnsi="Times New Roman"/>
                <w:i w:val="0"/>
                <w:iCs w:val="0"/>
                <w:color w:val="000000"/>
                <w:highlight w:val="none"/>
              </w:rPr>
              <w:t>月</w:t>
            </w:r>
            <w:r>
              <w:rPr>
                <w:rFonts w:ascii="Times New Roman" w:hAnsi="Times New Roman" w:eastAsia="黑体"/>
                <w:i w:val="0"/>
                <w:iCs w:val="0"/>
                <w:color w:val="000000"/>
                <w:sz w:val="28"/>
                <w:highlight w:val="none"/>
                <w:u w:val="single"/>
              </w:rPr>
              <w:t xml:space="preserve">   </w:t>
            </w:r>
            <w:r>
              <w:rPr>
                <w:rFonts w:ascii="Times New Roman" w:hAnsi="Times New Roman"/>
                <w:i w:val="0"/>
                <w:iCs w:val="0"/>
                <w:color w:val="000000"/>
                <w:highlight w:val="none"/>
              </w:rPr>
              <w:t>日</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1.3.3</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交货地点</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i w:val="0"/>
                <w:iCs w:val="0"/>
                <w:color w:val="000000"/>
                <w:highlight w:val="none"/>
              </w:rPr>
            </w:pPr>
            <w:r>
              <w:rPr>
                <w:rFonts w:ascii="Times New Roman" w:hAnsi="Times New Roman"/>
                <w:i w:val="0"/>
                <w:iCs w:val="0"/>
                <w:color w:val="000000"/>
                <w:highlight w:val="none"/>
              </w:rPr>
              <w:t>1.3.4</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hint="eastAsia" w:ascii="Times New Roman" w:hAnsi="Times New Roman"/>
                <w:i w:val="0"/>
                <w:iCs w:val="0"/>
                <w:color w:val="000000"/>
                <w:highlight w:val="none"/>
              </w:rPr>
              <w:t>技术性能指标</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p>
        </w:tc>
      </w:tr>
      <w:t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1.4.1</w:t>
            </w:r>
          </w:p>
        </w:tc>
        <w:tc>
          <w:tcPr>
            <w:tcW w:w="305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i w:val="0"/>
                <w:iCs w:val="0"/>
                <w:color w:val="000000"/>
                <w:highlight w:val="none"/>
              </w:rPr>
            </w:pPr>
            <w:r>
              <w:rPr>
                <w:rFonts w:ascii="Times New Roman" w:hAnsi="Times New Roman"/>
                <w:i w:val="0"/>
                <w:iCs w:val="0"/>
                <w:color w:val="000000"/>
                <w:highlight w:val="none"/>
              </w:rPr>
              <w:t>投标人资质条件、能力</w:t>
            </w:r>
            <w:r>
              <w:rPr>
                <w:rFonts w:hint="eastAsia" w:ascii="Times New Roman" w:hAnsi="Times New Roman"/>
                <w:i w:val="0"/>
                <w:iCs w:val="0"/>
                <w:color w:val="000000"/>
                <w:highlight w:val="none"/>
              </w:rPr>
              <w:t>和</w:t>
            </w:r>
            <w:r>
              <w:rPr>
                <w:rFonts w:ascii="Times New Roman" w:hAnsi="Times New Roman"/>
                <w:i w:val="0"/>
                <w:iCs w:val="0"/>
                <w:color w:val="000000"/>
                <w:highlight w:val="none"/>
              </w:rPr>
              <w:t>信誉</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default" w:ascii="Times New Roman" w:hAnsi="Times New Roman"/>
                <w:i w:val="0"/>
                <w:iCs w:val="0"/>
                <w:highlight w:val="none"/>
                <w:u w:val="single"/>
              </w:rPr>
            </w:pPr>
            <w:r>
              <w:rPr>
                <w:rFonts w:ascii="Times New Roman" w:hAnsi="Times New Roman"/>
                <w:i w:val="0"/>
                <w:iCs w:val="0"/>
                <w:highlight w:val="none"/>
              </w:rPr>
              <w:t>（1）资质要求（</w:t>
            </w:r>
            <w:r>
              <w:rPr>
                <w:rFonts w:ascii="Times New Roman" w:hAnsi="Times New Roman"/>
                <w:b/>
                <w:bCs/>
                <w:i w:val="0"/>
                <w:iCs w:val="0"/>
                <w:highlight w:val="none"/>
              </w:rPr>
              <w:t>对制造商资质有要求的，</w:t>
            </w:r>
            <w:r>
              <w:rPr>
                <w:rFonts w:hint="eastAsia" w:ascii="Times New Roman" w:hAnsi="Times New Roman"/>
                <w:b/>
                <w:bCs/>
                <w:i w:val="0"/>
                <w:iCs w:val="0"/>
                <w:highlight w:val="none"/>
              </w:rPr>
              <w:t>应</w:t>
            </w:r>
            <w:r>
              <w:rPr>
                <w:rFonts w:ascii="Times New Roman" w:hAnsi="Times New Roman"/>
                <w:b/>
                <w:bCs/>
                <w:i w:val="0"/>
                <w:iCs w:val="0"/>
                <w:highlight w:val="none"/>
              </w:rPr>
              <w:t>分别列出并注明</w:t>
            </w:r>
            <w:r>
              <w:rPr>
                <w:rFonts w:ascii="Times New Roman" w:hAnsi="Times New Roman"/>
                <w:i w:val="0"/>
                <w:iCs w:val="0"/>
                <w:highlight w:val="none"/>
              </w:rPr>
              <w:t>）：</w:t>
            </w:r>
            <w:r>
              <w:rPr>
                <w:rFonts w:hint="eastAsia" w:ascii="Times New Roman" w:hAnsi="Times New Roman"/>
                <w:i w:val="0"/>
                <w:iCs w:val="0"/>
                <w:highlight w:val="none"/>
                <w:u w:val="single"/>
                <w:lang w:val="en-US" w:eastAsia="zh-CN"/>
              </w:rPr>
              <w:t xml:space="preserve">                   </w:t>
            </w:r>
          </w:p>
          <w:p>
            <w:pPr>
              <w:spacing w:line="440" w:lineRule="exact"/>
              <w:rPr>
                <w:rFonts w:hint="default" w:ascii="Times New Roman" w:hAnsi="Times New Roman"/>
                <w:i w:val="0"/>
                <w:iCs w:val="0"/>
                <w:highlight w:val="none"/>
                <w:u w:val="single"/>
              </w:rPr>
            </w:pPr>
            <w:r>
              <w:rPr>
                <w:rFonts w:ascii="Times New Roman" w:hAnsi="Times New Roman"/>
                <w:i w:val="0"/>
                <w:iCs w:val="0"/>
                <w:highlight w:val="none"/>
              </w:rPr>
              <w:t>（2）财务要求：</w:t>
            </w:r>
            <w:r>
              <w:rPr>
                <w:rFonts w:hint="eastAsia" w:ascii="Times New Roman" w:hAnsi="Times New Roman"/>
                <w:i w:val="0"/>
                <w:iCs w:val="0"/>
                <w:highlight w:val="none"/>
                <w:u w:val="single"/>
                <w:lang w:val="en-US" w:eastAsia="zh-CN"/>
              </w:rPr>
              <w:t xml:space="preserve">             </w:t>
            </w:r>
          </w:p>
          <w:p>
            <w:pPr>
              <w:spacing w:line="440" w:lineRule="exact"/>
              <w:rPr>
                <w:rFonts w:hint="default" w:ascii="Times New Roman" w:hAnsi="Times New Roman"/>
                <w:i w:val="0"/>
                <w:iCs w:val="0"/>
                <w:highlight w:val="none"/>
                <w:u w:val="single"/>
              </w:rPr>
            </w:pPr>
            <w:r>
              <w:rPr>
                <w:rFonts w:ascii="Times New Roman" w:hAnsi="Times New Roman"/>
                <w:i w:val="0"/>
                <w:iCs w:val="0"/>
                <w:highlight w:val="none"/>
              </w:rPr>
              <w:t>（3）投标人业绩：</w:t>
            </w:r>
            <w:r>
              <w:rPr>
                <w:rFonts w:hint="eastAsia" w:ascii="Times New Roman" w:hAnsi="Times New Roman"/>
                <w:i w:val="0"/>
                <w:iCs w:val="0"/>
                <w:highlight w:val="none"/>
                <w:u w:val="single"/>
                <w:lang w:val="en-US" w:eastAsia="zh-CN"/>
              </w:rPr>
              <w:t xml:space="preserve">           </w:t>
            </w:r>
          </w:p>
          <w:p>
            <w:pPr>
              <w:spacing w:line="440" w:lineRule="exact"/>
              <w:ind w:firstLine="525" w:firstLineChars="250"/>
              <w:rPr>
                <w:rFonts w:hint="default" w:ascii="Times New Roman" w:hAnsi="Times New Roman"/>
                <w:i w:val="0"/>
                <w:iCs w:val="0"/>
                <w:highlight w:val="none"/>
                <w:u w:val="single"/>
              </w:rPr>
            </w:pPr>
            <w:r>
              <w:rPr>
                <w:rFonts w:ascii="Times New Roman" w:hAnsi="Times New Roman"/>
                <w:i w:val="0"/>
                <w:iCs w:val="0"/>
                <w:highlight w:val="none"/>
              </w:rPr>
              <w:t>投标设备业绩：</w:t>
            </w:r>
            <w:r>
              <w:rPr>
                <w:rFonts w:hint="eastAsia" w:ascii="Times New Roman" w:hAnsi="Times New Roman"/>
                <w:i w:val="0"/>
                <w:iCs w:val="0"/>
                <w:highlight w:val="none"/>
                <w:u w:val="single"/>
                <w:lang w:val="en-US" w:eastAsia="zh-CN"/>
              </w:rPr>
              <w:t xml:space="preserve">          </w:t>
            </w:r>
          </w:p>
          <w:p>
            <w:pPr>
              <w:spacing w:line="440" w:lineRule="exact"/>
              <w:rPr>
                <w:rFonts w:hint="default" w:ascii="Times New Roman" w:hAnsi="Times New Roman"/>
                <w:i w:val="0"/>
                <w:iCs w:val="0"/>
                <w:highlight w:val="none"/>
                <w:u w:val="single"/>
              </w:rPr>
            </w:pPr>
            <w:r>
              <w:rPr>
                <w:rFonts w:ascii="Times New Roman" w:hAnsi="Times New Roman"/>
                <w:i w:val="0"/>
                <w:iCs w:val="0"/>
                <w:highlight w:val="none"/>
              </w:rPr>
              <w:t>（4）信誉要求：</w:t>
            </w:r>
            <w:r>
              <w:rPr>
                <w:rFonts w:hint="eastAsia" w:ascii="Times New Roman" w:hAnsi="Times New Roman"/>
                <w:i w:val="0"/>
                <w:iCs w:val="0"/>
                <w:highlight w:val="none"/>
                <w:u w:val="single"/>
                <w:lang w:val="en-US" w:eastAsia="zh-CN"/>
              </w:rPr>
              <w:t xml:space="preserve">              </w:t>
            </w:r>
          </w:p>
          <w:p>
            <w:pPr>
              <w:spacing w:line="440" w:lineRule="exact"/>
              <w:rPr>
                <w:rFonts w:hint="default" w:ascii="Times New Roman" w:hAnsi="Times New Roman"/>
                <w:i w:val="0"/>
                <w:iCs w:val="0"/>
                <w:color w:val="000000"/>
                <w:highlight w:val="none"/>
                <w:u w:val="single"/>
              </w:rPr>
            </w:pPr>
            <w:r>
              <w:rPr>
                <w:rFonts w:ascii="Times New Roman" w:hAnsi="Times New Roman"/>
                <w:i w:val="0"/>
                <w:iCs w:val="0"/>
                <w:highlight w:val="none"/>
              </w:rPr>
              <w:t>（5）其他要求：</w:t>
            </w:r>
            <w:r>
              <w:rPr>
                <w:rFonts w:hint="eastAsia" w:ascii="Times New Roman" w:hAnsi="Times New Roman"/>
                <w:i w:val="0"/>
                <w:iCs w:val="0"/>
                <w:highlight w:val="none"/>
                <w:u w:val="single"/>
                <w:lang w:val="en-US" w:eastAsia="zh-CN"/>
              </w:rPr>
              <w:t xml:space="preserve">              </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1.</w:t>
            </w:r>
            <w:r>
              <w:rPr>
                <w:rFonts w:ascii="Times New Roman" w:hAnsi="Times New Roman"/>
                <w:i w:val="0"/>
                <w:iCs w:val="0"/>
                <w:highlight w:val="none"/>
              </w:rPr>
              <w:t>4.2</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highlight w:val="none"/>
              </w:rPr>
              <w:t>是否接受联合体投标</w:t>
            </w:r>
          </w:p>
        </w:tc>
        <w:tc>
          <w:tcPr>
            <w:tcW w:w="5103"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Times New Roman" w:hAnsi="Times New Roman"/>
                <w:i w:val="0"/>
                <w:iCs w:val="0"/>
                <w:color w:val="000000"/>
                <w:highlight w:val="none"/>
              </w:rPr>
            </w:pPr>
            <w:r>
              <w:rPr>
                <w:rFonts w:ascii="Times New Roman" w:hAnsi="Times New Roman"/>
                <w:i w:val="0"/>
                <w:iCs w:val="0"/>
                <w:color w:val="000000"/>
                <w:sz w:val="32"/>
                <w:highlight w:val="none"/>
              </w:rPr>
              <w:t>□</w:t>
            </w:r>
            <w:r>
              <w:rPr>
                <w:rFonts w:ascii="Times New Roman" w:hAnsi="Times New Roman"/>
                <w:i w:val="0"/>
                <w:iCs w:val="0"/>
                <w:color w:val="000000"/>
                <w:highlight w:val="none"/>
              </w:rPr>
              <w:t>不</w:t>
            </w:r>
            <w:r>
              <w:rPr>
                <w:rFonts w:ascii="Times New Roman" w:hAnsi="Times New Roman"/>
                <w:i w:val="0"/>
                <w:iCs w:val="0"/>
                <w:highlight w:val="none"/>
              </w:rPr>
              <w:t>接受</w:t>
            </w:r>
          </w:p>
          <w:p>
            <w:pPr>
              <w:spacing w:line="440" w:lineRule="exact"/>
              <w:rPr>
                <w:rFonts w:ascii="Times New Roman" w:hAnsi="Times New Roman"/>
                <w:i w:val="0"/>
                <w:iCs w:val="0"/>
                <w:color w:val="000000"/>
                <w:sz w:val="32"/>
                <w:highlight w:val="none"/>
              </w:rPr>
            </w:pPr>
            <w:r>
              <w:rPr>
                <w:rFonts w:ascii="Times New Roman" w:hAnsi="Times New Roman"/>
                <w:i w:val="0"/>
                <w:iCs w:val="0"/>
                <w:sz w:val="32"/>
                <w:highlight w:val="none"/>
              </w:rPr>
              <w:t>□</w:t>
            </w:r>
            <w:r>
              <w:rPr>
                <w:rFonts w:ascii="Times New Roman" w:hAnsi="Times New Roman"/>
                <w:i w:val="0"/>
                <w:iCs w:val="0"/>
                <w:highlight w:val="none"/>
              </w:rPr>
              <w:t>接受，应满足下列要求：</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1.4.3</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i w:val="0"/>
                <w:iCs w:val="0"/>
                <w:highlight w:val="none"/>
              </w:rPr>
            </w:pPr>
            <w:r>
              <w:rPr>
                <w:rFonts w:ascii="Times New Roman" w:hAnsi="Times New Roman"/>
                <w:i w:val="0"/>
                <w:iCs w:val="0"/>
                <w:color w:val="000000"/>
                <w:szCs w:val="21"/>
                <w:highlight w:val="none"/>
              </w:rPr>
              <w:t>投标人不得存在的</w:t>
            </w:r>
            <w:r>
              <w:rPr>
                <w:rFonts w:hint="eastAsia" w:ascii="Times New Roman" w:hAnsi="Times New Roman"/>
                <w:i w:val="0"/>
                <w:iCs w:val="0"/>
                <w:color w:val="000000"/>
                <w:szCs w:val="21"/>
                <w:highlight w:val="none"/>
              </w:rPr>
              <w:t>其他</w:t>
            </w:r>
            <w:r>
              <w:rPr>
                <w:rFonts w:ascii="Times New Roman" w:hAnsi="Times New Roman"/>
                <w:i w:val="0"/>
                <w:iCs w:val="0"/>
                <w:color w:val="000000"/>
                <w:szCs w:val="21"/>
                <w:highlight w:val="none"/>
              </w:rPr>
              <w:t>情形</w:t>
            </w:r>
          </w:p>
        </w:tc>
        <w:tc>
          <w:tcPr>
            <w:tcW w:w="5103"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Times New Roman" w:hAnsi="Times New Roman"/>
                <w:i w:val="0"/>
                <w:iCs w:val="0"/>
                <w:color w:val="000000"/>
                <w:sz w:val="32"/>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1.</w:t>
            </w:r>
            <w:r>
              <w:rPr>
                <w:rFonts w:ascii="Times New Roman" w:hAnsi="Times New Roman"/>
                <w:i w:val="0"/>
                <w:iCs w:val="0"/>
                <w:highlight w:val="none"/>
              </w:rPr>
              <w:t>9</w:t>
            </w:r>
            <w:r>
              <w:rPr>
                <w:rFonts w:ascii="Times New Roman" w:hAnsi="Times New Roman"/>
                <w:i w:val="0"/>
                <w:iCs w:val="0"/>
                <w:color w:val="000000"/>
                <w:highlight w:val="none"/>
              </w:rPr>
              <w:t>.1</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投标预备会</w:t>
            </w:r>
          </w:p>
        </w:tc>
        <w:tc>
          <w:tcPr>
            <w:tcW w:w="5103" w:type="dxa"/>
            <w:tcBorders>
              <w:top w:val="single" w:color="auto" w:sz="4" w:space="0"/>
              <w:left w:val="single" w:color="auto" w:sz="4" w:space="0"/>
              <w:bottom w:val="single" w:color="auto" w:sz="4" w:space="0"/>
              <w:right w:val="single" w:color="auto" w:sz="4" w:space="0"/>
            </w:tcBorders>
            <w:vAlign w:val="center"/>
          </w:tcPr>
          <w:p>
            <w:pPr>
              <w:pStyle w:val="12"/>
              <w:topLinePunct/>
              <w:spacing w:line="400" w:lineRule="exact"/>
              <w:rPr>
                <w:rFonts w:ascii="Times New Roman" w:hAnsi="Times New Roman"/>
                <w:i w:val="0"/>
                <w:iCs w:val="0"/>
                <w:color w:val="000000"/>
                <w:sz w:val="21"/>
                <w:szCs w:val="22"/>
                <w:highlight w:val="none"/>
              </w:rPr>
            </w:pPr>
            <w:r>
              <w:rPr>
                <w:rFonts w:ascii="Times New Roman" w:hAnsi="Times New Roman"/>
                <w:i w:val="0"/>
                <w:iCs w:val="0"/>
                <w:color w:val="000000"/>
                <w:sz w:val="32"/>
                <w:highlight w:val="none"/>
              </w:rPr>
              <w:t>□</w:t>
            </w:r>
            <w:r>
              <w:rPr>
                <w:rFonts w:ascii="Times New Roman" w:hAnsi="Times New Roman"/>
                <w:i w:val="0"/>
                <w:iCs w:val="0"/>
                <w:color w:val="000000"/>
                <w:sz w:val="21"/>
                <w:szCs w:val="22"/>
                <w:highlight w:val="none"/>
              </w:rPr>
              <w:t>不召开</w:t>
            </w:r>
          </w:p>
          <w:p>
            <w:pPr>
              <w:spacing w:line="440" w:lineRule="exact"/>
              <w:rPr>
                <w:rFonts w:ascii="Times New Roman" w:hAnsi="Times New Roman"/>
                <w:i w:val="0"/>
                <w:iCs w:val="0"/>
                <w:color w:val="000000"/>
                <w:highlight w:val="none"/>
              </w:rPr>
            </w:pPr>
            <w:r>
              <w:rPr>
                <w:rFonts w:ascii="Times New Roman" w:hAnsi="Times New Roman"/>
                <w:i w:val="0"/>
                <w:iCs w:val="0"/>
                <w:color w:val="000000"/>
                <w:sz w:val="32"/>
                <w:highlight w:val="none"/>
              </w:rPr>
              <w:t>□</w:t>
            </w:r>
            <w:r>
              <w:rPr>
                <w:rFonts w:ascii="Times New Roman" w:hAnsi="Times New Roman"/>
                <w:i w:val="0"/>
                <w:iCs w:val="0"/>
                <w:color w:val="000000"/>
                <w:highlight w:val="none"/>
              </w:rPr>
              <w:t>召开，召开时间：</w:t>
            </w:r>
          </w:p>
          <w:p>
            <w:pPr>
              <w:spacing w:line="440" w:lineRule="exact"/>
              <w:ind w:firstLine="840" w:firstLineChars="400"/>
              <w:rPr>
                <w:rFonts w:ascii="Times New Roman" w:hAnsi="Times New Roman"/>
                <w:i w:val="0"/>
                <w:iCs w:val="0"/>
                <w:color w:val="000000"/>
                <w:highlight w:val="none"/>
              </w:rPr>
            </w:pPr>
            <w:r>
              <w:rPr>
                <w:rFonts w:ascii="Times New Roman" w:hAnsi="Times New Roman"/>
                <w:i w:val="0"/>
                <w:iCs w:val="0"/>
                <w:color w:val="000000"/>
                <w:highlight w:val="none"/>
              </w:rPr>
              <w:t>召开地点：</w:t>
            </w:r>
          </w:p>
        </w:tc>
      </w:tr>
      <w:tr>
        <w:tc>
          <w:tcPr>
            <w:tcW w:w="1165" w:type="dxa"/>
            <w:vMerge w:val="restart"/>
            <w:tcBorders>
              <w:top w:val="single" w:color="auto" w:sz="4" w:space="0"/>
              <w:left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1.</w:t>
            </w:r>
            <w:r>
              <w:rPr>
                <w:rFonts w:hint="eastAsia" w:ascii="Times New Roman" w:hAnsi="Times New Roman"/>
                <w:i w:val="0"/>
                <w:iCs w:val="0"/>
                <w:color w:val="000000"/>
                <w:highlight w:val="none"/>
              </w:rPr>
              <w:t>9</w:t>
            </w:r>
            <w:r>
              <w:rPr>
                <w:rFonts w:ascii="Times New Roman" w:hAnsi="Times New Roman"/>
                <w:i w:val="0"/>
                <w:iCs w:val="0"/>
                <w:color w:val="000000"/>
                <w:highlight w:val="none"/>
              </w:rPr>
              <w:t>.2</w:t>
            </w:r>
          </w:p>
        </w:tc>
        <w:tc>
          <w:tcPr>
            <w:tcW w:w="3054" w:type="dxa"/>
            <w:vMerge w:val="restart"/>
            <w:tcBorders>
              <w:top w:val="single" w:color="auto" w:sz="4" w:space="0"/>
              <w:left w:val="single" w:color="auto" w:sz="4" w:space="0"/>
              <w:right w:val="single" w:color="auto" w:sz="4" w:space="0"/>
            </w:tcBorders>
            <w:vAlign w:val="center"/>
          </w:tcPr>
          <w:p>
            <w:pPr>
              <w:jc w:val="center"/>
              <w:rPr>
                <w:rFonts w:ascii="Times New Roman" w:hAnsi="Times New Roman"/>
                <w:i w:val="0"/>
                <w:iCs w:val="0"/>
                <w:color w:val="000000"/>
                <w:highlight w:val="none"/>
              </w:rPr>
            </w:pPr>
            <w:r>
              <w:rPr>
                <w:rFonts w:ascii="Times New Roman" w:hAnsi="Times New Roman"/>
                <w:i w:val="0"/>
                <w:iCs w:val="0"/>
                <w:color w:val="000000"/>
                <w:highlight w:val="none"/>
              </w:rPr>
              <w:t>投标人在投标预备会前提出问题</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时间：</w:t>
            </w:r>
          </w:p>
        </w:tc>
      </w:tr>
      <w:tr>
        <w:tblPrEx>
          <w:tblCellMar>
            <w:top w:w="0" w:type="dxa"/>
            <w:left w:w="108" w:type="dxa"/>
            <w:bottom w:w="0" w:type="dxa"/>
            <w:right w:w="108" w:type="dxa"/>
          </w:tblCellMar>
        </w:tblPrEx>
        <w:tc>
          <w:tcPr>
            <w:tcW w:w="1165" w:type="dxa"/>
            <w:vMerge w:val="continue"/>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p>
        </w:tc>
        <w:tc>
          <w:tcPr>
            <w:tcW w:w="3054" w:type="dxa"/>
            <w:vMerge w:val="continue"/>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形式：</w:t>
            </w:r>
          </w:p>
        </w:tc>
      </w:tr>
      <w:tr>
        <w:tblPrEx>
          <w:tblCellMar>
            <w:top w:w="0" w:type="dxa"/>
            <w:left w:w="108" w:type="dxa"/>
            <w:bottom w:w="0" w:type="dxa"/>
            <w:right w:w="108" w:type="dxa"/>
          </w:tblCellMar>
        </w:tblPrEx>
        <w:tc>
          <w:tcPr>
            <w:tcW w:w="1165" w:type="dxa"/>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1.</w:t>
            </w:r>
            <w:r>
              <w:rPr>
                <w:rFonts w:hint="eastAsia" w:ascii="Times New Roman" w:hAnsi="Times New Roman"/>
                <w:i w:val="0"/>
                <w:iCs w:val="0"/>
                <w:color w:val="000000"/>
                <w:highlight w:val="none"/>
              </w:rPr>
              <w:t>9</w:t>
            </w:r>
            <w:r>
              <w:rPr>
                <w:rFonts w:ascii="Times New Roman" w:hAnsi="Times New Roman"/>
                <w:i w:val="0"/>
                <w:iCs w:val="0"/>
                <w:color w:val="000000"/>
                <w:highlight w:val="none"/>
              </w:rPr>
              <w:t>.3</w:t>
            </w:r>
          </w:p>
        </w:tc>
        <w:tc>
          <w:tcPr>
            <w:tcW w:w="3054" w:type="dxa"/>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招标文件澄清发出的形式</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hint="eastAsia" w:ascii="Times New Roman" w:hAnsi="Times New Roman" w:eastAsia="宋体" w:cs="Times New Roman"/>
                <w:i w:val="0"/>
                <w:iCs w:val="0"/>
                <w:snapToGrid/>
                <w:color w:val="000000"/>
                <w:kern w:val="2"/>
                <w:sz w:val="21"/>
                <w:szCs w:val="22"/>
                <w:highlight w:val="none"/>
              </w:rPr>
              <w:t>通过电子交易系统发出</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eastAsiaTheme="minorEastAsia"/>
                <w:i w:val="0"/>
                <w:iCs w:val="0"/>
                <w:color w:val="000000"/>
                <w:highlight w:val="none"/>
              </w:rPr>
              <w:t>1.10.1</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eastAsiaTheme="minorEastAsia"/>
                <w:i w:val="0"/>
                <w:iCs w:val="0"/>
                <w:color w:val="000000"/>
                <w:szCs w:val="21"/>
                <w:highlight w:val="none"/>
              </w:rPr>
              <w:t>分包</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szCs w:val="21"/>
                <w:highlight w:val="none"/>
              </w:rPr>
            </w:pPr>
            <w:r>
              <w:rPr>
                <w:rFonts w:ascii="Times New Roman" w:hAnsi="Times New Roman"/>
                <w:i w:val="0"/>
                <w:iCs w:val="0"/>
                <w:sz w:val="32"/>
                <w:highlight w:val="none"/>
              </w:rPr>
              <w:t>□</w:t>
            </w:r>
            <w:r>
              <w:rPr>
                <w:rFonts w:ascii="Times New Roman" w:hAnsi="Times New Roman"/>
                <w:i w:val="0"/>
                <w:iCs w:val="0"/>
                <w:szCs w:val="21"/>
                <w:highlight w:val="none"/>
              </w:rPr>
              <w:t>不允许</w:t>
            </w:r>
          </w:p>
          <w:p>
            <w:pPr>
              <w:spacing w:line="440" w:lineRule="exact"/>
              <w:rPr>
                <w:rFonts w:ascii="Times New Roman" w:hAnsi="Times New Roman"/>
                <w:i w:val="0"/>
                <w:iCs w:val="0"/>
                <w:szCs w:val="21"/>
                <w:highlight w:val="none"/>
              </w:rPr>
            </w:pPr>
            <w:r>
              <w:rPr>
                <w:rFonts w:ascii="Times New Roman" w:hAnsi="Times New Roman"/>
                <w:i w:val="0"/>
                <w:iCs w:val="0"/>
                <w:sz w:val="32"/>
                <w:highlight w:val="none"/>
              </w:rPr>
              <w:t>□</w:t>
            </w:r>
            <w:r>
              <w:rPr>
                <w:rFonts w:ascii="Times New Roman" w:hAnsi="Times New Roman"/>
                <w:i w:val="0"/>
                <w:iCs w:val="0"/>
                <w:szCs w:val="21"/>
                <w:highlight w:val="none"/>
              </w:rPr>
              <w:t>允许</w:t>
            </w:r>
            <w:r>
              <w:rPr>
                <w:rFonts w:hint="eastAsia" w:ascii="Times New Roman" w:hAnsi="Times New Roman"/>
                <w:i w:val="0"/>
                <w:iCs w:val="0"/>
                <w:szCs w:val="21"/>
                <w:highlight w:val="none"/>
              </w:rPr>
              <w:t>，</w:t>
            </w:r>
            <w:r>
              <w:rPr>
                <w:rFonts w:ascii="Times New Roman" w:hAnsi="Times New Roman"/>
                <w:i w:val="0"/>
                <w:iCs w:val="0"/>
                <w:szCs w:val="21"/>
                <w:highlight w:val="none"/>
              </w:rPr>
              <w:t>分包内容要求：</w:t>
            </w:r>
          </w:p>
          <w:p>
            <w:pPr>
              <w:spacing w:line="440" w:lineRule="exact"/>
              <w:ind w:firstLine="840" w:firstLineChars="400"/>
              <w:rPr>
                <w:rFonts w:ascii="Times New Roman" w:hAnsi="Times New Roman"/>
                <w:i w:val="0"/>
                <w:iCs w:val="0"/>
                <w:szCs w:val="21"/>
                <w:highlight w:val="none"/>
              </w:rPr>
            </w:pPr>
            <w:r>
              <w:rPr>
                <w:rFonts w:ascii="Times New Roman" w:hAnsi="Times New Roman"/>
                <w:i w:val="0"/>
                <w:iCs w:val="0"/>
                <w:szCs w:val="21"/>
                <w:highlight w:val="none"/>
              </w:rPr>
              <w:t>分包金额要求：</w:t>
            </w:r>
          </w:p>
          <w:p>
            <w:pPr>
              <w:spacing w:line="440" w:lineRule="exact"/>
              <w:ind w:firstLine="840" w:firstLineChars="400"/>
              <w:rPr>
                <w:rFonts w:ascii="Times New Roman" w:hAnsi="Times New Roman"/>
                <w:i w:val="0"/>
                <w:iCs w:val="0"/>
                <w:szCs w:val="21"/>
                <w:highlight w:val="none"/>
              </w:rPr>
            </w:pPr>
            <w:r>
              <w:rPr>
                <w:rFonts w:ascii="Times New Roman" w:hAnsi="Times New Roman"/>
                <w:i w:val="0"/>
                <w:iCs w:val="0"/>
                <w:szCs w:val="21"/>
                <w:highlight w:val="none"/>
              </w:rPr>
              <w:t>对分包人的资质要求：</w:t>
            </w:r>
          </w:p>
        </w:tc>
      </w:tr>
      <w:t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1.</w:t>
            </w:r>
            <w:r>
              <w:rPr>
                <w:rFonts w:ascii="Times New Roman" w:hAnsi="Times New Roman"/>
                <w:i w:val="0"/>
                <w:iCs w:val="0"/>
                <w:highlight w:val="none"/>
              </w:rPr>
              <w:t>11.1</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highlight w:val="none"/>
              </w:rPr>
              <w:t>实质性要求和条件</w:t>
            </w:r>
          </w:p>
        </w:tc>
        <w:tc>
          <w:tcPr>
            <w:tcW w:w="5103" w:type="dxa"/>
            <w:tcBorders>
              <w:top w:val="single" w:color="auto" w:sz="4" w:space="0"/>
              <w:left w:val="single" w:color="auto" w:sz="4" w:space="0"/>
              <w:bottom w:val="single" w:color="auto" w:sz="4" w:space="0"/>
              <w:right w:val="single" w:color="auto" w:sz="4" w:space="0"/>
            </w:tcBorders>
            <w:vAlign w:val="center"/>
          </w:tcPr>
          <w:p>
            <w:pPr>
              <w:pStyle w:val="12"/>
              <w:topLinePunct/>
              <w:spacing w:line="400" w:lineRule="exact"/>
              <w:rPr>
                <w:rFonts w:ascii="Times New Roman" w:hAnsi="Times New Roman"/>
                <w:i w:val="0"/>
                <w:iCs w:val="0"/>
                <w:color w:val="000000"/>
                <w:sz w:val="21"/>
                <w:szCs w:val="22"/>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1.11.3</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0" w:firstLineChars="0"/>
              <w:jc w:val="center"/>
              <w:rPr>
                <w:rFonts w:ascii="Times New Roman" w:hAnsi="Times New Roman"/>
                <w:i w:val="0"/>
                <w:iCs w:val="0"/>
                <w:color w:val="000000"/>
                <w:highlight w:val="none"/>
              </w:rPr>
            </w:pPr>
            <w:r>
              <w:rPr>
                <w:rFonts w:ascii="Times New Roman" w:hAnsi="Times New Roman"/>
                <w:i w:val="0"/>
                <w:iCs w:val="0"/>
                <w:color w:val="000000"/>
                <w:highlight w:val="none"/>
              </w:rPr>
              <w:t>其他可以被接受的技术支持</w:t>
            </w:r>
          </w:p>
          <w:p>
            <w:pPr>
              <w:spacing w:line="400" w:lineRule="exact"/>
              <w:ind w:firstLine="0" w:firstLineChars="0"/>
              <w:jc w:val="center"/>
              <w:rPr>
                <w:rFonts w:ascii="Times New Roman" w:hAnsi="Times New Roman"/>
                <w:i w:val="0"/>
                <w:iCs w:val="0"/>
                <w:highlight w:val="none"/>
              </w:rPr>
            </w:pPr>
            <w:r>
              <w:rPr>
                <w:rFonts w:ascii="Times New Roman" w:hAnsi="Times New Roman"/>
                <w:i w:val="0"/>
                <w:iCs w:val="0"/>
                <w:color w:val="000000"/>
                <w:highlight w:val="none"/>
              </w:rPr>
              <w:t>资料</w:t>
            </w:r>
          </w:p>
        </w:tc>
        <w:tc>
          <w:tcPr>
            <w:tcW w:w="5103" w:type="dxa"/>
            <w:tcBorders>
              <w:top w:val="single" w:color="auto" w:sz="4" w:space="0"/>
              <w:left w:val="single" w:color="auto" w:sz="4" w:space="0"/>
              <w:bottom w:val="single" w:color="auto" w:sz="4" w:space="0"/>
              <w:right w:val="single" w:color="auto" w:sz="4" w:space="0"/>
            </w:tcBorders>
            <w:vAlign w:val="center"/>
          </w:tcPr>
          <w:p>
            <w:pPr>
              <w:pStyle w:val="12"/>
              <w:topLinePunct/>
              <w:spacing w:line="400" w:lineRule="exact"/>
              <w:rPr>
                <w:rFonts w:ascii="Times New Roman" w:hAnsi="Times New Roman"/>
                <w:i w:val="0"/>
                <w:iCs w:val="0"/>
                <w:color w:val="000000"/>
                <w:sz w:val="21"/>
                <w:szCs w:val="22"/>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highlight w:val="none"/>
              </w:rPr>
            </w:pPr>
            <w:r>
              <w:rPr>
                <w:rFonts w:ascii="Times New Roman" w:hAnsi="Times New Roman"/>
                <w:i w:val="0"/>
                <w:iCs w:val="0"/>
                <w:highlight w:val="none"/>
              </w:rPr>
              <w:t>1.11.4</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highlight w:val="none"/>
              </w:rPr>
            </w:pPr>
            <w:r>
              <w:rPr>
                <w:rFonts w:ascii="Times New Roman" w:hAnsi="Times New Roman"/>
                <w:i w:val="0"/>
                <w:iCs w:val="0"/>
                <w:highlight w:val="none"/>
              </w:rPr>
              <w:t>偏差</w:t>
            </w:r>
          </w:p>
        </w:tc>
        <w:tc>
          <w:tcPr>
            <w:tcW w:w="5103" w:type="dxa"/>
            <w:tcBorders>
              <w:top w:val="single" w:color="auto" w:sz="4" w:space="0"/>
              <w:left w:val="single" w:color="auto" w:sz="4" w:space="0"/>
              <w:bottom w:val="single" w:color="auto" w:sz="4" w:space="0"/>
              <w:right w:val="single" w:color="auto" w:sz="4" w:space="0"/>
            </w:tcBorders>
          </w:tcPr>
          <w:p>
            <w:pPr>
              <w:spacing w:line="440" w:lineRule="exact"/>
              <w:rPr>
                <w:rFonts w:ascii="Times New Roman" w:hAnsi="Times New Roman"/>
                <w:i w:val="0"/>
                <w:iCs w:val="0"/>
                <w:szCs w:val="21"/>
                <w:highlight w:val="none"/>
              </w:rPr>
            </w:pPr>
            <w:r>
              <w:rPr>
                <w:rFonts w:ascii="Times New Roman" w:hAnsi="Times New Roman"/>
                <w:i w:val="0"/>
                <w:iCs w:val="0"/>
                <w:sz w:val="32"/>
                <w:highlight w:val="none"/>
              </w:rPr>
              <w:t>□</w:t>
            </w:r>
            <w:r>
              <w:rPr>
                <w:rFonts w:ascii="Times New Roman" w:hAnsi="Times New Roman"/>
                <w:i w:val="0"/>
                <w:iCs w:val="0"/>
                <w:szCs w:val="21"/>
                <w:highlight w:val="none"/>
              </w:rPr>
              <w:t>不允许</w:t>
            </w:r>
          </w:p>
          <w:p>
            <w:pPr>
              <w:pStyle w:val="12"/>
              <w:topLinePunct/>
              <w:spacing w:line="400" w:lineRule="exact"/>
              <w:rPr>
                <w:rFonts w:ascii="Times New Roman" w:hAnsi="Times New Roman"/>
                <w:i w:val="0"/>
                <w:iCs w:val="0"/>
                <w:sz w:val="21"/>
                <w:szCs w:val="21"/>
                <w:highlight w:val="none"/>
              </w:rPr>
            </w:pPr>
            <w:r>
              <w:rPr>
                <w:rFonts w:ascii="Times New Roman" w:hAnsi="Times New Roman"/>
                <w:i w:val="0"/>
                <w:iCs w:val="0"/>
                <w:sz w:val="32"/>
                <w:highlight w:val="none"/>
              </w:rPr>
              <w:t>□</w:t>
            </w:r>
            <w:r>
              <w:rPr>
                <w:rFonts w:hint="eastAsia" w:ascii="Times New Roman" w:hAnsi="Times New Roman"/>
                <w:i w:val="0"/>
                <w:iCs w:val="0"/>
                <w:sz w:val="21"/>
                <w:szCs w:val="21"/>
                <w:highlight w:val="none"/>
              </w:rPr>
              <w:t>允许，偏差范围：</w:t>
            </w:r>
          </w:p>
          <w:p>
            <w:pPr>
              <w:pStyle w:val="12"/>
              <w:topLinePunct/>
              <w:spacing w:line="400" w:lineRule="exact"/>
              <w:ind w:firstLine="840" w:firstLineChars="400"/>
              <w:rPr>
                <w:rFonts w:ascii="Times New Roman" w:hAnsi="Times New Roman"/>
                <w:i w:val="0"/>
                <w:iCs w:val="0"/>
                <w:sz w:val="21"/>
                <w:szCs w:val="22"/>
                <w:highlight w:val="none"/>
              </w:rPr>
            </w:pPr>
            <w:r>
              <w:rPr>
                <w:rFonts w:hint="eastAsia" w:ascii="Times New Roman" w:hAnsi="Times New Roman"/>
                <w:i w:val="0"/>
                <w:iCs w:val="0"/>
                <w:sz w:val="21"/>
                <w:szCs w:val="21"/>
                <w:highlight w:val="none"/>
              </w:rPr>
              <w:t>最高项数：</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2.1</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构成招标文件的其他资料</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p>
        </w:tc>
      </w:tr>
      <w:tr>
        <w:tc>
          <w:tcPr>
            <w:tcW w:w="1165" w:type="dxa"/>
            <w:vMerge w:val="restart"/>
            <w:tcBorders>
              <w:top w:val="single" w:color="auto" w:sz="4" w:space="0"/>
              <w:left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2.2.1</w:t>
            </w:r>
          </w:p>
        </w:tc>
        <w:tc>
          <w:tcPr>
            <w:tcW w:w="3054" w:type="dxa"/>
            <w:vMerge w:val="restart"/>
            <w:tcBorders>
              <w:top w:val="single" w:color="auto" w:sz="4" w:space="0"/>
              <w:left w:val="single" w:color="auto" w:sz="4" w:space="0"/>
              <w:right w:val="single" w:color="auto" w:sz="4" w:space="0"/>
            </w:tcBorders>
            <w:vAlign w:val="center"/>
          </w:tcPr>
          <w:p>
            <w:pPr>
              <w:jc w:val="center"/>
              <w:rPr>
                <w:rFonts w:ascii="Times New Roman" w:hAnsi="Times New Roman"/>
                <w:i w:val="0"/>
                <w:iCs w:val="0"/>
                <w:color w:val="000000"/>
                <w:highlight w:val="none"/>
              </w:rPr>
            </w:pPr>
            <w:r>
              <w:rPr>
                <w:rFonts w:ascii="Times New Roman" w:hAnsi="Times New Roman"/>
                <w:i w:val="0"/>
                <w:iCs w:val="0"/>
                <w:color w:val="000000"/>
                <w:highlight w:val="none"/>
              </w:rPr>
              <w:t>投标人要求澄清招标文件</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时间：</w:t>
            </w:r>
          </w:p>
        </w:tc>
      </w:tr>
      <w:tr>
        <w:tblPrEx>
          <w:tblCellMar>
            <w:top w:w="0" w:type="dxa"/>
            <w:left w:w="108" w:type="dxa"/>
            <w:bottom w:w="0" w:type="dxa"/>
            <w:right w:w="108" w:type="dxa"/>
          </w:tblCellMar>
        </w:tblPrEx>
        <w:tc>
          <w:tcPr>
            <w:tcW w:w="1165" w:type="dxa"/>
            <w:vMerge w:val="continue"/>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p>
        </w:tc>
        <w:tc>
          <w:tcPr>
            <w:tcW w:w="3054" w:type="dxa"/>
            <w:vMerge w:val="continue"/>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形式：</w:t>
            </w:r>
          </w:p>
        </w:tc>
      </w:tr>
      <w:tr>
        <w:tblPrEx>
          <w:tblCellMar>
            <w:top w:w="0" w:type="dxa"/>
            <w:left w:w="108" w:type="dxa"/>
            <w:bottom w:w="0" w:type="dxa"/>
            <w:right w:w="108" w:type="dxa"/>
          </w:tblCellMar>
        </w:tblPrEx>
        <w:tc>
          <w:tcPr>
            <w:tcW w:w="1165" w:type="dxa"/>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2.2.2</w:t>
            </w:r>
          </w:p>
        </w:tc>
        <w:tc>
          <w:tcPr>
            <w:tcW w:w="3054" w:type="dxa"/>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招标文件澄清发出的形式</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hint="eastAsia" w:ascii="Times New Roman" w:hAnsi="Times New Roman"/>
                <w:i w:val="0"/>
                <w:iCs w:val="0"/>
                <w:color w:val="000000"/>
                <w:highlight w:val="none"/>
              </w:rPr>
              <w:t>通过电子交易系统发出</w:t>
            </w:r>
          </w:p>
        </w:tc>
      </w:tr>
      <w:tr>
        <w:tblPrEx>
          <w:tblCellMar>
            <w:top w:w="0" w:type="dxa"/>
            <w:left w:w="108" w:type="dxa"/>
            <w:bottom w:w="0" w:type="dxa"/>
            <w:right w:w="108" w:type="dxa"/>
          </w:tblCellMar>
        </w:tblPrEx>
        <w:tc>
          <w:tcPr>
            <w:tcW w:w="1165" w:type="dxa"/>
            <w:vMerge w:val="restart"/>
            <w:tcBorders>
              <w:top w:val="single" w:color="auto" w:sz="4" w:space="0"/>
              <w:left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2.2.3</w:t>
            </w:r>
          </w:p>
        </w:tc>
        <w:tc>
          <w:tcPr>
            <w:tcW w:w="3054" w:type="dxa"/>
            <w:vMerge w:val="restart"/>
            <w:tcBorders>
              <w:top w:val="single" w:color="auto" w:sz="4" w:space="0"/>
              <w:left w:val="single" w:color="auto" w:sz="4" w:space="0"/>
              <w:right w:val="single" w:color="auto" w:sz="4" w:space="0"/>
            </w:tcBorders>
            <w:vAlign w:val="center"/>
          </w:tcPr>
          <w:p>
            <w:pPr>
              <w:jc w:val="center"/>
              <w:rPr>
                <w:rFonts w:ascii="Times New Roman" w:hAnsi="Times New Roman"/>
                <w:i w:val="0"/>
                <w:iCs w:val="0"/>
                <w:color w:val="000000"/>
                <w:highlight w:val="none"/>
              </w:rPr>
            </w:pPr>
            <w:r>
              <w:rPr>
                <w:rFonts w:ascii="Times New Roman" w:hAnsi="Times New Roman"/>
                <w:i w:val="0"/>
                <w:iCs w:val="0"/>
                <w:color w:val="000000"/>
                <w:highlight w:val="none"/>
              </w:rPr>
              <w:t>投标人确认收到招标文件澄清</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时间：</w:t>
            </w:r>
          </w:p>
        </w:tc>
      </w:tr>
      <w:tr>
        <w:tc>
          <w:tcPr>
            <w:tcW w:w="1165" w:type="dxa"/>
            <w:vMerge w:val="continue"/>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p>
        </w:tc>
        <w:tc>
          <w:tcPr>
            <w:tcW w:w="3054" w:type="dxa"/>
            <w:vMerge w:val="continue"/>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形式：</w:t>
            </w:r>
          </w:p>
        </w:tc>
      </w:tr>
      <w:tr>
        <w:tblPrEx>
          <w:tblCellMar>
            <w:top w:w="0" w:type="dxa"/>
            <w:left w:w="108" w:type="dxa"/>
            <w:bottom w:w="0" w:type="dxa"/>
            <w:right w:w="108" w:type="dxa"/>
          </w:tblCellMar>
        </w:tblPrEx>
        <w:tc>
          <w:tcPr>
            <w:tcW w:w="1165" w:type="dxa"/>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2.3.1</w:t>
            </w:r>
          </w:p>
        </w:tc>
        <w:tc>
          <w:tcPr>
            <w:tcW w:w="3054" w:type="dxa"/>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招标文件修改发出的形式</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hint="eastAsia" w:ascii="Times New Roman" w:hAnsi="Times New Roman"/>
                <w:i w:val="0"/>
                <w:iCs w:val="0"/>
                <w:color w:val="000000"/>
                <w:highlight w:val="none"/>
              </w:rPr>
              <w:t>通过电子交易系统发出</w:t>
            </w:r>
          </w:p>
        </w:tc>
      </w:tr>
      <w:tr>
        <w:tblPrEx>
          <w:tblCellMar>
            <w:top w:w="0" w:type="dxa"/>
            <w:left w:w="108" w:type="dxa"/>
            <w:bottom w:w="0" w:type="dxa"/>
            <w:right w:w="108" w:type="dxa"/>
          </w:tblCellMar>
        </w:tblPrEx>
        <w:tc>
          <w:tcPr>
            <w:tcW w:w="1165" w:type="dxa"/>
            <w:vMerge w:val="restart"/>
            <w:tcBorders>
              <w:top w:val="single" w:color="auto" w:sz="4" w:space="0"/>
              <w:left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2.3.2</w:t>
            </w:r>
          </w:p>
        </w:tc>
        <w:tc>
          <w:tcPr>
            <w:tcW w:w="3054" w:type="dxa"/>
            <w:vMerge w:val="restart"/>
            <w:tcBorders>
              <w:top w:val="single" w:color="auto" w:sz="4" w:space="0"/>
              <w:left w:val="single" w:color="auto" w:sz="4" w:space="0"/>
              <w:right w:val="single" w:color="auto" w:sz="4" w:space="0"/>
            </w:tcBorders>
            <w:vAlign w:val="center"/>
          </w:tcPr>
          <w:p>
            <w:pPr>
              <w:jc w:val="center"/>
              <w:rPr>
                <w:rFonts w:ascii="Times New Roman" w:hAnsi="Times New Roman"/>
                <w:i w:val="0"/>
                <w:iCs w:val="0"/>
                <w:color w:val="000000"/>
                <w:highlight w:val="none"/>
              </w:rPr>
            </w:pPr>
            <w:r>
              <w:rPr>
                <w:rFonts w:ascii="Times New Roman" w:hAnsi="Times New Roman"/>
                <w:i w:val="0"/>
                <w:iCs w:val="0"/>
                <w:color w:val="000000"/>
                <w:highlight w:val="none"/>
              </w:rPr>
              <w:t>投标人确认收到招标文件修改</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时间：</w:t>
            </w:r>
          </w:p>
        </w:tc>
      </w:tr>
      <w:tr>
        <w:tblPrEx>
          <w:tblCellMar>
            <w:top w:w="0" w:type="dxa"/>
            <w:left w:w="108" w:type="dxa"/>
            <w:bottom w:w="0" w:type="dxa"/>
            <w:right w:w="108" w:type="dxa"/>
          </w:tblCellMar>
        </w:tblPrEx>
        <w:tc>
          <w:tcPr>
            <w:tcW w:w="1165" w:type="dxa"/>
            <w:vMerge w:val="continue"/>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p>
        </w:tc>
        <w:tc>
          <w:tcPr>
            <w:tcW w:w="3054" w:type="dxa"/>
            <w:vMerge w:val="continue"/>
            <w:tcBorders>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形式：</w:t>
            </w:r>
          </w:p>
        </w:tc>
      </w:tr>
      <w:t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3.1.1</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构成投标文件的其他资料</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3.2.1</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增值税税金的计算方法</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3.2.</w:t>
            </w:r>
            <w:r>
              <w:rPr>
                <w:rFonts w:hint="eastAsia" w:ascii="Times New Roman" w:hAnsi="Times New Roman"/>
                <w:i w:val="0"/>
                <w:iCs w:val="0"/>
                <w:color w:val="000000"/>
                <w:highlight w:val="none"/>
              </w:rPr>
              <w:t>4</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最高投标限价</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sz w:val="32"/>
                <w:highlight w:val="none"/>
              </w:rPr>
              <w:t>□</w:t>
            </w:r>
            <w:r>
              <w:rPr>
                <w:rFonts w:ascii="Times New Roman" w:hAnsi="Times New Roman"/>
                <w:i w:val="0"/>
                <w:iCs w:val="0"/>
                <w:highlight w:val="none"/>
              </w:rPr>
              <w:t>无</w:t>
            </w:r>
          </w:p>
          <w:p>
            <w:pPr>
              <w:spacing w:line="440" w:lineRule="exact"/>
              <w:rPr>
                <w:rFonts w:ascii="Times New Roman" w:hAnsi="Times New Roman"/>
                <w:i w:val="0"/>
                <w:iCs w:val="0"/>
                <w:highlight w:val="none"/>
              </w:rPr>
            </w:pPr>
            <w:r>
              <w:rPr>
                <w:rFonts w:ascii="Times New Roman" w:hAnsi="Times New Roman"/>
                <w:i w:val="0"/>
                <w:iCs w:val="0"/>
                <w:sz w:val="32"/>
                <w:highlight w:val="none"/>
              </w:rPr>
              <w:t>□</w:t>
            </w:r>
            <w:r>
              <w:rPr>
                <w:rFonts w:ascii="Times New Roman" w:hAnsi="Times New Roman"/>
                <w:i w:val="0"/>
                <w:iCs w:val="0"/>
                <w:highlight w:val="none"/>
              </w:rPr>
              <w:t>有，最高投标限价：</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3.2.</w:t>
            </w:r>
            <w:r>
              <w:rPr>
                <w:rFonts w:hint="eastAsia" w:ascii="Times New Roman" w:hAnsi="Times New Roman"/>
                <w:i w:val="0"/>
                <w:iCs w:val="0"/>
                <w:color w:val="000000"/>
                <w:highlight w:val="none"/>
              </w:rPr>
              <w:t>5</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投标报价的其他要求</w:t>
            </w:r>
          </w:p>
        </w:tc>
        <w:tc>
          <w:tcPr>
            <w:tcW w:w="5103" w:type="dxa"/>
            <w:tcBorders>
              <w:top w:val="single" w:color="auto" w:sz="4" w:space="0"/>
              <w:left w:val="single" w:color="auto" w:sz="4" w:space="0"/>
              <w:bottom w:val="single" w:color="auto" w:sz="4" w:space="0"/>
              <w:right w:val="single" w:color="auto" w:sz="4" w:space="0"/>
            </w:tcBorders>
            <w:vAlign w:val="center"/>
          </w:tcPr>
          <w:p>
            <w:pPr>
              <w:numPr>
                <w:ilvl w:val="-1"/>
                <w:numId w:val="0"/>
              </w:numPr>
              <w:spacing w:line="360" w:lineRule="auto"/>
              <w:jc w:val="left"/>
              <w:textAlignment w:val="center"/>
              <w:rPr>
                <w:rFonts w:hint="eastAsia" w:ascii="宋体" w:hAnsi="宋体" w:eastAsia="宋体" w:cs="宋体"/>
                <w:bCs/>
                <w:i w:val="0"/>
                <w:iCs w:val="0"/>
                <w:kern w:val="0"/>
                <w:sz w:val="21"/>
                <w:szCs w:val="21"/>
                <w:highlight w:val="none"/>
              </w:rPr>
            </w:pPr>
            <w:r>
              <w:rPr>
                <w:rFonts w:hint="eastAsia" w:ascii="宋体" w:hAnsi="宋体" w:cs="宋体"/>
                <w:bCs/>
                <w:i w:val="0"/>
                <w:iCs w:val="0"/>
                <w:kern w:val="0"/>
                <w:sz w:val="21"/>
                <w:szCs w:val="21"/>
                <w:highlight w:val="none"/>
                <w:lang w:eastAsia="zh-CN"/>
              </w:rPr>
              <w:t>（</w:t>
            </w:r>
            <w:r>
              <w:rPr>
                <w:rFonts w:hint="eastAsia" w:ascii="宋体" w:hAnsi="宋体" w:cs="宋体"/>
                <w:bCs/>
                <w:i w:val="0"/>
                <w:iCs w:val="0"/>
                <w:kern w:val="0"/>
                <w:sz w:val="21"/>
                <w:szCs w:val="21"/>
                <w:highlight w:val="none"/>
                <w:lang w:val="en-US" w:eastAsia="zh-CN"/>
              </w:rPr>
              <w:t>1</w:t>
            </w:r>
            <w:r>
              <w:rPr>
                <w:rFonts w:hint="eastAsia" w:ascii="宋体" w:hAnsi="宋体" w:cs="宋体"/>
                <w:bCs/>
                <w:i w:val="0"/>
                <w:iCs w:val="0"/>
                <w:kern w:val="0"/>
                <w:sz w:val="21"/>
                <w:szCs w:val="21"/>
                <w:highlight w:val="none"/>
                <w:lang w:eastAsia="zh-CN"/>
              </w:rPr>
              <w:t>）</w:t>
            </w:r>
            <w:r>
              <w:rPr>
                <w:rFonts w:hint="eastAsia" w:ascii="宋体" w:hAnsi="宋体" w:eastAsia="宋体" w:cs="宋体"/>
                <w:bCs/>
                <w:i w:val="0"/>
                <w:iCs w:val="0"/>
                <w:kern w:val="0"/>
                <w:sz w:val="21"/>
                <w:szCs w:val="21"/>
                <w:highlight w:val="none"/>
              </w:rPr>
              <w:t>招标代理服务费：</w:t>
            </w:r>
          </w:p>
          <w:p>
            <w:pPr>
              <w:numPr>
                <w:ilvl w:val="-1"/>
                <w:numId w:val="0"/>
              </w:numPr>
              <w:spacing w:line="360" w:lineRule="auto"/>
              <w:jc w:val="left"/>
              <w:textAlignment w:val="center"/>
              <w:rPr>
                <w:rFonts w:hint="eastAsia" w:ascii="宋体" w:hAnsi="宋体" w:eastAsia="宋体" w:cs="宋体"/>
                <w:bCs/>
                <w:i w:val="0"/>
                <w:iCs w:val="0"/>
                <w:kern w:val="0"/>
                <w:sz w:val="21"/>
                <w:szCs w:val="21"/>
                <w:highlight w:val="none"/>
              </w:rPr>
            </w:pPr>
            <w:r>
              <w:rPr>
                <w:rFonts w:hint="eastAsia" w:ascii="宋体" w:hAnsi="宋体" w:cs="宋体"/>
                <w:bCs/>
                <w:i w:val="0"/>
                <w:iCs w:val="0"/>
                <w:sz w:val="21"/>
                <w:szCs w:val="21"/>
                <w:highlight w:val="none"/>
                <w:lang w:eastAsia="zh-CN"/>
              </w:rPr>
              <w:t>（</w:t>
            </w:r>
            <w:r>
              <w:rPr>
                <w:rFonts w:hint="eastAsia" w:ascii="宋体" w:hAnsi="宋体" w:cs="宋体"/>
                <w:bCs/>
                <w:i w:val="0"/>
                <w:iCs w:val="0"/>
                <w:sz w:val="21"/>
                <w:szCs w:val="21"/>
                <w:highlight w:val="none"/>
                <w:lang w:val="en-US" w:eastAsia="zh-CN"/>
              </w:rPr>
              <w:t>2</w:t>
            </w:r>
            <w:r>
              <w:rPr>
                <w:rFonts w:hint="eastAsia" w:ascii="宋体" w:hAnsi="宋体" w:cs="宋体"/>
                <w:bCs/>
                <w:i w:val="0"/>
                <w:iCs w:val="0"/>
                <w:sz w:val="21"/>
                <w:szCs w:val="21"/>
                <w:highlight w:val="none"/>
                <w:lang w:eastAsia="zh-CN"/>
              </w:rPr>
              <w:t>）</w:t>
            </w:r>
            <w:r>
              <w:rPr>
                <w:rFonts w:hint="eastAsia" w:ascii="宋体" w:hAnsi="宋体" w:eastAsia="宋体" w:cs="宋体"/>
                <w:bCs/>
                <w:i w:val="0"/>
                <w:iCs w:val="0"/>
                <w:sz w:val="21"/>
                <w:szCs w:val="21"/>
                <w:highlight w:val="none"/>
              </w:rPr>
              <w:t>工程交易服务费：</w:t>
            </w:r>
          </w:p>
          <w:p>
            <w:pPr>
              <w:spacing w:line="360" w:lineRule="auto"/>
              <w:rPr>
                <w:rFonts w:ascii="Times New Roman" w:hAnsi="Times New Roman"/>
                <w:i w:val="0"/>
                <w:iCs w:val="0"/>
                <w:color w:val="000000"/>
                <w:highlight w:val="none"/>
              </w:rPr>
            </w:pPr>
            <w:r>
              <w:rPr>
                <w:rFonts w:hint="eastAsia" w:ascii="宋体" w:hAnsi="宋体" w:eastAsia="宋体" w:cs="宋体"/>
                <w:bCs/>
                <w:i w:val="0"/>
                <w:iCs w:val="0"/>
                <w:sz w:val="21"/>
                <w:szCs w:val="21"/>
                <w:highlight w:val="none"/>
              </w:rPr>
              <w:t>……</w:t>
            </w:r>
          </w:p>
        </w:tc>
      </w:tr>
      <w:t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3.3.1</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投标有效期</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bookmarkStart w:id="158" w:name="_Toc384308207"/>
            <w:bookmarkStart w:id="159" w:name="_Toc369531512"/>
            <w:bookmarkStart w:id="160" w:name="_Toc361508582"/>
            <w:bookmarkStart w:id="161" w:name="_Toc300834946"/>
            <w:bookmarkStart w:id="162" w:name="_Toc352691470"/>
            <w:bookmarkStart w:id="163" w:name="_Toc1789"/>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3.4.</w:t>
            </w:r>
            <w:bookmarkEnd w:id="158"/>
            <w:bookmarkEnd w:id="159"/>
            <w:bookmarkEnd w:id="160"/>
            <w:bookmarkEnd w:id="161"/>
            <w:bookmarkEnd w:id="162"/>
            <w:bookmarkEnd w:id="163"/>
            <w:r>
              <w:rPr>
                <w:rFonts w:ascii="Times New Roman" w:hAnsi="Times New Roman"/>
                <w:i w:val="0"/>
                <w:iCs w:val="0"/>
                <w:color w:val="000000"/>
                <w:highlight w:val="none"/>
              </w:rPr>
              <w:t>1</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投标保证金</w:t>
            </w:r>
          </w:p>
        </w:tc>
        <w:tc>
          <w:tcPr>
            <w:tcW w:w="5103" w:type="dxa"/>
            <w:tcBorders>
              <w:top w:val="single" w:color="auto" w:sz="4" w:space="0"/>
              <w:left w:val="single" w:color="auto" w:sz="4" w:space="0"/>
              <w:bottom w:val="single" w:color="auto" w:sz="4" w:space="0"/>
              <w:right w:val="single" w:color="auto" w:sz="4" w:space="0"/>
            </w:tcBorders>
            <w:vAlign w:val="center"/>
          </w:tcPr>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是否要求投标人递交投标保证金：</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□要求</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投标保证金的形式：保函或电汇或转账或保险。</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投标保证金的金额：          。</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递交方式：</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（1）采用电汇或转账</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①投标保证金的到账截止时间：同投标截止时间</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②应当从其基本账户转出，          。（说明：可根据各地公共资源交易中心具体情况作出约定）</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③转入的开户银行及账号：          。</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（2）采用保函</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①纸质保函：（说明：如接受纸质保函，可根据各地公共资源交易中心具体情况作出约定）。</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 xml:space="preserve">②电子保函： （说明：如接受电子保函，可根据各地公共资源交易中心具体情况作出约定）。  </w:t>
            </w:r>
          </w:p>
          <w:p>
            <w:pPr>
              <w:pStyle w:val="12"/>
              <w:topLinePunct/>
              <w:spacing w:line="400" w:lineRule="exact"/>
              <w:rPr>
                <w:rFonts w:hint="eastAsia" w:ascii="Times New Roman" w:hAnsi="Times New Roman"/>
                <w:sz w:val="21"/>
                <w:szCs w:val="22"/>
                <w:highlight w:val="none"/>
              </w:rPr>
            </w:pPr>
            <w:r>
              <w:rPr>
                <w:rFonts w:hint="eastAsia" w:ascii="Times New Roman" w:hAnsi="Times New Roman"/>
                <w:sz w:val="21"/>
                <w:szCs w:val="22"/>
                <w:highlight w:val="none"/>
              </w:rPr>
              <w:t>（3）其他要求：          。（说明：可根据各地公共资源交易中心具体情况作出约定）</w:t>
            </w:r>
          </w:p>
          <w:p>
            <w:pPr>
              <w:pStyle w:val="12"/>
              <w:topLinePunct/>
              <w:spacing w:line="400" w:lineRule="exact"/>
              <w:rPr>
                <w:rFonts w:ascii="Times New Roman" w:hAnsi="Times New Roman"/>
                <w:i w:val="0"/>
                <w:iCs w:val="0"/>
                <w:color w:val="000000"/>
                <w:szCs w:val="22"/>
                <w:highlight w:val="none"/>
              </w:rPr>
            </w:pPr>
            <w:r>
              <w:rPr>
                <w:rFonts w:hint="eastAsia" w:ascii="Times New Roman" w:hAnsi="Times New Roman"/>
                <w:sz w:val="21"/>
                <w:szCs w:val="22"/>
                <w:highlight w:val="none"/>
              </w:rPr>
              <w:t>□不要求</w:t>
            </w:r>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3.4.4</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szCs w:val="21"/>
                <w:highlight w:val="none"/>
              </w:rPr>
              <w:t>其他可以不予退还投标保证金的情形</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3.5</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szCs w:val="21"/>
                <w:highlight w:val="none"/>
              </w:rPr>
            </w:pPr>
            <w:r>
              <w:rPr>
                <w:rFonts w:ascii="Times New Roman" w:hAnsi="Times New Roman"/>
                <w:i w:val="0"/>
                <w:iCs w:val="0"/>
                <w:highlight w:val="none"/>
              </w:rPr>
              <w:t>资格审查资料</w:t>
            </w:r>
            <w:r>
              <w:rPr>
                <w:rFonts w:ascii="Times New Roman" w:hAnsi="Times New Roman"/>
                <w:i w:val="0"/>
                <w:iCs w:val="0"/>
                <w:szCs w:val="21"/>
                <w:highlight w:val="none"/>
              </w:rPr>
              <w:t>的特殊要求</w:t>
            </w:r>
          </w:p>
        </w:tc>
        <w:tc>
          <w:tcPr>
            <w:tcW w:w="5103" w:type="dxa"/>
            <w:tcBorders>
              <w:top w:val="single" w:color="auto" w:sz="4" w:space="0"/>
              <w:left w:val="single" w:color="auto" w:sz="4" w:space="0"/>
              <w:bottom w:val="single" w:color="auto" w:sz="4" w:space="0"/>
              <w:right w:val="single" w:color="auto" w:sz="4" w:space="0"/>
            </w:tcBorders>
            <w:vAlign w:val="center"/>
          </w:tcPr>
          <w:p>
            <w:pPr>
              <w:pStyle w:val="12"/>
              <w:topLinePunct/>
              <w:spacing w:line="400" w:lineRule="exact"/>
              <w:rPr>
                <w:rFonts w:ascii="Times New Roman" w:hAnsi="Times New Roman"/>
                <w:i w:val="0"/>
                <w:iCs w:val="0"/>
                <w:color w:val="000000"/>
                <w:sz w:val="21"/>
                <w:szCs w:val="21"/>
                <w:highlight w:val="none"/>
              </w:rPr>
            </w:pPr>
            <w:r>
              <w:rPr>
                <w:rFonts w:ascii="Times New Roman" w:hAnsi="Times New Roman"/>
                <w:i w:val="0"/>
                <w:iCs w:val="0"/>
                <w:color w:val="000000"/>
                <w:sz w:val="32"/>
                <w:highlight w:val="none"/>
              </w:rPr>
              <w:t>□</w:t>
            </w:r>
            <w:r>
              <w:rPr>
                <w:rFonts w:ascii="Times New Roman" w:hAnsi="Times New Roman"/>
                <w:i w:val="0"/>
                <w:iCs w:val="0"/>
                <w:sz w:val="21"/>
                <w:szCs w:val="22"/>
                <w:highlight w:val="none"/>
              </w:rPr>
              <w:t>无</w:t>
            </w:r>
          </w:p>
          <w:p>
            <w:pPr>
              <w:pStyle w:val="12"/>
              <w:topLinePunct/>
              <w:spacing w:line="400" w:lineRule="exact"/>
              <w:rPr>
                <w:rFonts w:ascii="Times New Roman" w:hAnsi="Times New Roman"/>
                <w:i w:val="0"/>
                <w:iCs w:val="0"/>
                <w:color w:val="000000"/>
                <w:szCs w:val="22"/>
                <w:highlight w:val="none"/>
              </w:rPr>
            </w:pPr>
            <w:r>
              <w:rPr>
                <w:rFonts w:ascii="Times New Roman" w:hAnsi="Times New Roman"/>
                <w:i w:val="0"/>
                <w:iCs w:val="0"/>
                <w:color w:val="000000"/>
                <w:sz w:val="32"/>
                <w:highlight w:val="none"/>
              </w:rPr>
              <w:t>□</w:t>
            </w:r>
            <w:r>
              <w:rPr>
                <w:rFonts w:ascii="Times New Roman" w:hAnsi="Times New Roman"/>
                <w:i w:val="0"/>
                <w:iCs w:val="0"/>
                <w:sz w:val="21"/>
                <w:szCs w:val="22"/>
                <w:highlight w:val="none"/>
              </w:rPr>
              <w:t>有，具体要求：</w:t>
            </w:r>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3.5.2</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szCs w:val="21"/>
                <w:highlight w:val="none"/>
              </w:rPr>
            </w:pPr>
            <w:r>
              <w:rPr>
                <w:rFonts w:ascii="Times New Roman" w:hAnsi="Times New Roman"/>
                <w:i w:val="0"/>
                <w:iCs w:val="0"/>
                <w:highlight w:val="none"/>
              </w:rPr>
              <w:t>近年财务状况的年份要求</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u w:val="single"/>
              </w:rPr>
            </w:pPr>
            <w:r>
              <w:rPr>
                <w:rFonts w:ascii="Times New Roman" w:hAnsi="Times New Roman" w:eastAsia="黑体"/>
                <w:i w:val="0"/>
                <w:iCs w:val="0"/>
                <w:color w:val="000000"/>
                <w:sz w:val="28"/>
                <w:highlight w:val="none"/>
                <w:u w:val="single"/>
              </w:rPr>
              <w:t xml:space="preserve">    </w:t>
            </w:r>
            <w:r>
              <w:rPr>
                <w:rFonts w:ascii="Times New Roman" w:hAnsi="Times New Roman"/>
                <w:i w:val="0"/>
                <w:iCs w:val="0"/>
                <w:color w:val="000000"/>
                <w:highlight w:val="none"/>
              </w:rPr>
              <w:t>年至</w:t>
            </w:r>
            <w:r>
              <w:rPr>
                <w:rFonts w:ascii="Times New Roman" w:hAnsi="Times New Roman" w:eastAsia="黑体"/>
                <w:i w:val="0"/>
                <w:iCs w:val="0"/>
                <w:color w:val="000000"/>
                <w:sz w:val="28"/>
                <w:highlight w:val="none"/>
                <w:u w:val="single"/>
              </w:rPr>
              <w:t xml:space="preserve">    </w:t>
            </w:r>
            <w:r>
              <w:rPr>
                <w:rFonts w:ascii="Times New Roman" w:hAnsi="Times New Roman"/>
                <w:i w:val="0"/>
                <w:iCs w:val="0"/>
                <w:color w:val="000000"/>
                <w:highlight w:val="none"/>
              </w:rPr>
              <w:t>年</w:t>
            </w:r>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3.5.3</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szCs w:val="21"/>
                <w:highlight w:val="none"/>
              </w:rPr>
            </w:pPr>
            <w:r>
              <w:rPr>
                <w:rFonts w:ascii="Times New Roman" w:hAnsi="Times New Roman"/>
                <w:i w:val="0"/>
                <w:iCs w:val="0"/>
                <w:highlight w:val="none"/>
              </w:rPr>
              <w:t>近年完成的类似项目情况</w:t>
            </w:r>
            <w:r>
              <w:rPr>
                <w:rFonts w:hint="eastAsia" w:ascii="Times New Roman" w:hAnsi="Times New Roman"/>
                <w:i w:val="0"/>
                <w:iCs w:val="0"/>
                <w:highlight w:val="none"/>
              </w:rPr>
              <w:t>的</w:t>
            </w:r>
            <w:r>
              <w:rPr>
                <w:rFonts w:ascii="Times New Roman" w:hAnsi="Times New Roman"/>
                <w:i w:val="0"/>
                <w:iCs w:val="0"/>
                <w:highlight w:val="none"/>
              </w:rPr>
              <w:t>时间要求</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eastAsia="黑体"/>
                <w:i w:val="0"/>
                <w:iCs w:val="0"/>
                <w:color w:val="000000"/>
                <w:sz w:val="28"/>
                <w:highlight w:val="none"/>
                <w:u w:val="single"/>
              </w:rPr>
              <w:t xml:space="preserve">    </w:t>
            </w:r>
            <w:r>
              <w:rPr>
                <w:rFonts w:ascii="Times New Roman" w:hAnsi="Times New Roman"/>
                <w:i w:val="0"/>
                <w:iCs w:val="0"/>
                <w:color w:val="000000"/>
                <w:highlight w:val="none"/>
              </w:rPr>
              <w:t>年</w:t>
            </w:r>
            <w:r>
              <w:rPr>
                <w:rFonts w:ascii="Times New Roman" w:hAnsi="Times New Roman" w:eastAsia="黑体"/>
                <w:i w:val="0"/>
                <w:iCs w:val="0"/>
                <w:color w:val="000000"/>
                <w:sz w:val="28"/>
                <w:highlight w:val="none"/>
                <w:u w:val="single"/>
              </w:rPr>
              <w:t xml:space="preserve">    </w:t>
            </w:r>
            <w:r>
              <w:rPr>
                <w:rFonts w:ascii="Times New Roman" w:hAnsi="Times New Roman"/>
                <w:i w:val="0"/>
                <w:iCs w:val="0"/>
                <w:color w:val="000000"/>
                <w:highlight w:val="none"/>
              </w:rPr>
              <w:t>月</w:t>
            </w:r>
            <w:r>
              <w:rPr>
                <w:rFonts w:ascii="Times New Roman" w:hAnsi="Times New Roman" w:eastAsia="黑体"/>
                <w:i w:val="0"/>
                <w:iCs w:val="0"/>
                <w:color w:val="000000"/>
                <w:sz w:val="28"/>
                <w:highlight w:val="none"/>
                <w:u w:val="single"/>
              </w:rPr>
              <w:t xml:space="preserve">    </w:t>
            </w:r>
            <w:r>
              <w:rPr>
                <w:rFonts w:ascii="Times New Roman" w:hAnsi="Times New Roman"/>
                <w:i w:val="0"/>
                <w:iCs w:val="0"/>
                <w:color w:val="000000"/>
                <w:highlight w:val="none"/>
              </w:rPr>
              <w:t>日</w:t>
            </w:r>
          </w:p>
          <w:p>
            <w:pPr>
              <w:spacing w:line="440" w:lineRule="exact"/>
              <w:ind w:firstLine="525" w:firstLineChars="250"/>
              <w:rPr>
                <w:rFonts w:ascii="Times New Roman" w:hAnsi="Times New Roman"/>
                <w:i w:val="0"/>
                <w:iCs w:val="0"/>
                <w:color w:val="000000"/>
                <w:highlight w:val="none"/>
              </w:rPr>
            </w:pPr>
            <w:r>
              <w:rPr>
                <w:rFonts w:ascii="Times New Roman" w:hAnsi="Times New Roman"/>
                <w:i w:val="0"/>
                <w:iCs w:val="0"/>
                <w:color w:val="000000"/>
                <w:highlight w:val="none"/>
              </w:rPr>
              <w:t>至</w:t>
            </w:r>
            <w:r>
              <w:rPr>
                <w:rFonts w:ascii="Times New Roman" w:hAnsi="Times New Roman" w:eastAsia="黑体"/>
                <w:i w:val="0"/>
                <w:iCs w:val="0"/>
                <w:color w:val="000000"/>
                <w:sz w:val="28"/>
                <w:highlight w:val="none"/>
                <w:u w:val="single"/>
              </w:rPr>
              <w:t xml:space="preserve">    </w:t>
            </w:r>
            <w:r>
              <w:rPr>
                <w:rFonts w:ascii="Times New Roman" w:hAnsi="Times New Roman"/>
                <w:i w:val="0"/>
                <w:iCs w:val="0"/>
                <w:color w:val="000000"/>
                <w:highlight w:val="none"/>
              </w:rPr>
              <w:t>年</w:t>
            </w:r>
            <w:r>
              <w:rPr>
                <w:rFonts w:ascii="Times New Roman" w:hAnsi="Times New Roman" w:eastAsia="黑体"/>
                <w:i w:val="0"/>
                <w:iCs w:val="0"/>
                <w:color w:val="000000"/>
                <w:sz w:val="28"/>
                <w:highlight w:val="none"/>
                <w:u w:val="single"/>
              </w:rPr>
              <w:t xml:space="preserve">    </w:t>
            </w:r>
            <w:r>
              <w:rPr>
                <w:rFonts w:ascii="Times New Roman" w:hAnsi="Times New Roman"/>
                <w:i w:val="0"/>
                <w:iCs w:val="0"/>
                <w:color w:val="000000"/>
                <w:highlight w:val="none"/>
              </w:rPr>
              <w:t>月</w:t>
            </w:r>
            <w:r>
              <w:rPr>
                <w:rFonts w:ascii="Times New Roman" w:hAnsi="Times New Roman" w:eastAsia="黑体"/>
                <w:i w:val="0"/>
                <w:iCs w:val="0"/>
                <w:color w:val="000000"/>
                <w:sz w:val="28"/>
                <w:highlight w:val="none"/>
                <w:u w:val="single"/>
              </w:rPr>
              <w:t xml:space="preserve">    </w:t>
            </w:r>
            <w:r>
              <w:rPr>
                <w:rFonts w:ascii="Times New Roman" w:hAnsi="Times New Roman"/>
                <w:i w:val="0"/>
                <w:iCs w:val="0"/>
                <w:color w:val="000000"/>
                <w:highlight w:val="none"/>
              </w:rPr>
              <w:t>日</w:t>
            </w:r>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3.5.5</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szCs w:val="21"/>
                <w:highlight w:val="none"/>
              </w:rPr>
            </w:pPr>
            <w:r>
              <w:rPr>
                <w:rFonts w:ascii="Times New Roman" w:hAnsi="Times New Roman"/>
                <w:i w:val="0"/>
                <w:iCs w:val="0"/>
                <w:highlight w:val="none"/>
              </w:rPr>
              <w:t>近年发生的诉讼及仲裁情况的时间要求</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eastAsia="黑体"/>
                <w:i w:val="0"/>
                <w:iCs w:val="0"/>
                <w:color w:val="000000"/>
                <w:sz w:val="28"/>
                <w:highlight w:val="none"/>
                <w:u w:val="single"/>
              </w:rPr>
              <w:t xml:space="preserve">    </w:t>
            </w:r>
            <w:r>
              <w:rPr>
                <w:rFonts w:ascii="Times New Roman" w:hAnsi="Times New Roman"/>
                <w:i w:val="0"/>
                <w:iCs w:val="0"/>
                <w:color w:val="000000"/>
                <w:highlight w:val="none"/>
              </w:rPr>
              <w:t>年</w:t>
            </w:r>
            <w:r>
              <w:rPr>
                <w:rFonts w:ascii="Times New Roman" w:hAnsi="Times New Roman" w:eastAsia="黑体"/>
                <w:i w:val="0"/>
                <w:iCs w:val="0"/>
                <w:color w:val="000000"/>
                <w:sz w:val="28"/>
                <w:highlight w:val="none"/>
                <w:u w:val="single"/>
              </w:rPr>
              <w:t xml:space="preserve">    </w:t>
            </w:r>
            <w:r>
              <w:rPr>
                <w:rFonts w:ascii="Times New Roman" w:hAnsi="Times New Roman"/>
                <w:i w:val="0"/>
                <w:iCs w:val="0"/>
                <w:color w:val="000000"/>
                <w:highlight w:val="none"/>
              </w:rPr>
              <w:t>月</w:t>
            </w:r>
            <w:r>
              <w:rPr>
                <w:rFonts w:ascii="Times New Roman" w:hAnsi="Times New Roman" w:eastAsia="黑体"/>
                <w:i w:val="0"/>
                <w:iCs w:val="0"/>
                <w:color w:val="000000"/>
                <w:sz w:val="28"/>
                <w:highlight w:val="none"/>
                <w:u w:val="single"/>
              </w:rPr>
              <w:t xml:space="preserve">    </w:t>
            </w:r>
            <w:r>
              <w:rPr>
                <w:rFonts w:ascii="Times New Roman" w:hAnsi="Times New Roman"/>
                <w:i w:val="0"/>
                <w:iCs w:val="0"/>
                <w:color w:val="000000"/>
                <w:highlight w:val="none"/>
              </w:rPr>
              <w:t>日</w:t>
            </w:r>
          </w:p>
          <w:p>
            <w:pPr>
              <w:spacing w:line="440" w:lineRule="exact"/>
              <w:ind w:firstLine="525" w:firstLineChars="250"/>
              <w:rPr>
                <w:rFonts w:ascii="Times New Roman" w:hAnsi="Times New Roman"/>
                <w:i w:val="0"/>
                <w:iCs w:val="0"/>
                <w:color w:val="000000"/>
                <w:highlight w:val="none"/>
              </w:rPr>
            </w:pPr>
            <w:r>
              <w:rPr>
                <w:rFonts w:ascii="Times New Roman" w:hAnsi="Times New Roman"/>
                <w:i w:val="0"/>
                <w:iCs w:val="0"/>
                <w:color w:val="000000"/>
                <w:highlight w:val="none"/>
              </w:rPr>
              <w:t>至</w:t>
            </w:r>
            <w:r>
              <w:rPr>
                <w:rFonts w:ascii="Times New Roman" w:hAnsi="Times New Roman" w:eastAsia="黑体"/>
                <w:i w:val="0"/>
                <w:iCs w:val="0"/>
                <w:color w:val="000000"/>
                <w:sz w:val="28"/>
                <w:highlight w:val="none"/>
                <w:u w:val="single"/>
              </w:rPr>
              <w:t xml:space="preserve">    </w:t>
            </w:r>
            <w:r>
              <w:rPr>
                <w:rFonts w:ascii="Times New Roman" w:hAnsi="Times New Roman"/>
                <w:i w:val="0"/>
                <w:iCs w:val="0"/>
                <w:color w:val="000000"/>
                <w:highlight w:val="none"/>
              </w:rPr>
              <w:t>年</w:t>
            </w:r>
            <w:r>
              <w:rPr>
                <w:rFonts w:ascii="Times New Roman" w:hAnsi="Times New Roman" w:eastAsia="黑体"/>
                <w:i w:val="0"/>
                <w:iCs w:val="0"/>
                <w:color w:val="000000"/>
                <w:sz w:val="28"/>
                <w:highlight w:val="none"/>
                <w:u w:val="single"/>
              </w:rPr>
              <w:t xml:space="preserve">    </w:t>
            </w:r>
            <w:r>
              <w:rPr>
                <w:rFonts w:ascii="Times New Roman" w:hAnsi="Times New Roman"/>
                <w:i w:val="0"/>
                <w:iCs w:val="0"/>
                <w:color w:val="000000"/>
                <w:highlight w:val="none"/>
              </w:rPr>
              <w:t>月</w:t>
            </w:r>
            <w:r>
              <w:rPr>
                <w:rFonts w:ascii="Times New Roman" w:hAnsi="Times New Roman" w:eastAsia="黑体"/>
                <w:i w:val="0"/>
                <w:iCs w:val="0"/>
                <w:color w:val="000000"/>
                <w:sz w:val="28"/>
                <w:highlight w:val="none"/>
                <w:u w:val="single"/>
              </w:rPr>
              <w:t xml:space="preserve">    </w:t>
            </w:r>
            <w:r>
              <w:rPr>
                <w:rFonts w:ascii="Times New Roman" w:hAnsi="Times New Roman"/>
                <w:i w:val="0"/>
                <w:iCs w:val="0"/>
                <w:color w:val="000000"/>
                <w:highlight w:val="none"/>
              </w:rPr>
              <w:t>日</w:t>
            </w:r>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3.6.1</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highlight w:val="none"/>
              </w:rPr>
              <w:t>是否允许递交备选投标方案</w:t>
            </w:r>
          </w:p>
        </w:tc>
        <w:tc>
          <w:tcPr>
            <w:tcW w:w="5103" w:type="dxa"/>
            <w:tcBorders>
              <w:top w:val="single" w:color="auto" w:sz="4" w:space="0"/>
              <w:left w:val="single" w:color="auto" w:sz="4" w:space="0"/>
              <w:bottom w:val="single" w:color="auto" w:sz="4" w:space="0"/>
              <w:right w:val="single" w:color="auto" w:sz="4" w:space="0"/>
            </w:tcBorders>
            <w:vAlign w:val="center"/>
          </w:tcPr>
          <w:p>
            <w:pPr>
              <w:pStyle w:val="12"/>
              <w:topLinePunct/>
              <w:spacing w:line="400" w:lineRule="exact"/>
              <w:rPr>
                <w:rFonts w:ascii="Times New Roman" w:hAnsi="Times New Roman"/>
                <w:i w:val="0"/>
                <w:iCs w:val="0"/>
                <w:sz w:val="21"/>
                <w:szCs w:val="22"/>
                <w:highlight w:val="none"/>
              </w:rPr>
            </w:pPr>
            <w:r>
              <w:rPr>
                <w:rFonts w:ascii="Times New Roman" w:hAnsi="Times New Roman"/>
                <w:i w:val="0"/>
                <w:iCs w:val="0"/>
                <w:color w:val="000000"/>
                <w:sz w:val="32"/>
                <w:highlight w:val="none"/>
              </w:rPr>
              <w:t>□</w:t>
            </w:r>
            <w:r>
              <w:rPr>
                <w:rFonts w:ascii="Times New Roman" w:hAnsi="Times New Roman"/>
                <w:i w:val="0"/>
                <w:iCs w:val="0"/>
                <w:sz w:val="21"/>
                <w:szCs w:val="22"/>
                <w:highlight w:val="none"/>
              </w:rPr>
              <w:t>不允许</w:t>
            </w:r>
          </w:p>
          <w:p>
            <w:pPr>
              <w:spacing w:line="440" w:lineRule="exact"/>
              <w:rPr>
                <w:rFonts w:ascii="Times New Roman" w:hAnsi="Times New Roman"/>
                <w:i w:val="0"/>
                <w:iCs w:val="0"/>
                <w:color w:val="000000"/>
                <w:highlight w:val="none"/>
              </w:rPr>
            </w:pPr>
            <w:r>
              <w:rPr>
                <w:rFonts w:ascii="Times New Roman" w:hAnsi="Times New Roman"/>
                <w:i w:val="0"/>
                <w:iCs w:val="0"/>
                <w:sz w:val="32"/>
                <w:highlight w:val="none"/>
              </w:rPr>
              <w:t>□</w:t>
            </w:r>
            <w:r>
              <w:rPr>
                <w:rFonts w:ascii="Times New Roman" w:hAnsi="Times New Roman"/>
                <w:i w:val="0"/>
                <w:iCs w:val="0"/>
                <w:highlight w:val="none"/>
              </w:rPr>
              <w:t>允许</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3.7.</w:t>
            </w:r>
            <w:r>
              <w:rPr>
                <w:rFonts w:hint="eastAsia" w:ascii="Times New Roman" w:hAnsi="Times New Roman"/>
                <w:i w:val="0"/>
                <w:iCs w:val="0"/>
                <w:color w:val="000000"/>
                <w:highlight w:val="none"/>
              </w:rPr>
              <w:t>4</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hint="eastAsia" w:cs="仿宋_GB2312" w:asciiTheme="minorEastAsia" w:hAnsiTheme="minorEastAsia" w:eastAsiaTheme="minorEastAsia"/>
                <w:i w:val="0"/>
                <w:iCs w:val="0"/>
                <w:szCs w:val="21"/>
                <w:highlight w:val="none"/>
              </w:rPr>
              <w:t>非加密投标文件递交</w:t>
            </w:r>
          </w:p>
        </w:tc>
        <w:tc>
          <w:tcPr>
            <w:tcW w:w="510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cs="仿宋_GB2312" w:asciiTheme="minorEastAsia" w:hAnsiTheme="minorEastAsia" w:eastAsiaTheme="minorEastAsia"/>
                <w:i w:val="0"/>
                <w:iCs w:val="0"/>
                <w:szCs w:val="21"/>
                <w:highlight w:val="none"/>
              </w:rPr>
            </w:pPr>
            <w:r>
              <w:rPr>
                <w:rFonts w:hint="eastAsia" w:cs="仿宋_GB2312" w:asciiTheme="minorEastAsia" w:hAnsiTheme="minorEastAsia" w:eastAsiaTheme="minorEastAsia"/>
                <w:i w:val="0"/>
                <w:iCs w:val="0"/>
                <w:szCs w:val="21"/>
                <w:highlight w:val="none"/>
              </w:rPr>
              <w:t>□不接受非加密投标文件。</w:t>
            </w:r>
          </w:p>
          <w:p>
            <w:pPr>
              <w:snapToGrid w:val="0"/>
              <w:spacing w:line="360" w:lineRule="auto"/>
              <w:rPr>
                <w:rFonts w:cs="仿宋_GB2312" w:asciiTheme="minorEastAsia" w:hAnsiTheme="minorEastAsia" w:eastAsiaTheme="minorEastAsia"/>
                <w:i w:val="0"/>
                <w:iCs w:val="0"/>
                <w:szCs w:val="21"/>
                <w:highlight w:val="none"/>
              </w:rPr>
            </w:pPr>
            <w:r>
              <w:rPr>
                <w:rFonts w:hint="eastAsia" w:cs="仿宋_GB2312" w:asciiTheme="minorEastAsia" w:hAnsiTheme="minorEastAsia" w:eastAsiaTheme="minorEastAsia"/>
                <w:i w:val="0"/>
                <w:iCs w:val="0"/>
                <w:szCs w:val="21"/>
                <w:highlight w:val="none"/>
              </w:rPr>
              <w:t>□接受非加密投标文件：由投标人自行确定是否递交。</w:t>
            </w:r>
          </w:p>
          <w:p>
            <w:pPr>
              <w:snapToGrid w:val="0"/>
              <w:spacing w:line="360" w:lineRule="auto"/>
              <w:rPr>
                <w:rFonts w:cs="仿宋_GB2312" w:asciiTheme="minorEastAsia" w:hAnsiTheme="minorEastAsia" w:eastAsiaTheme="minorEastAsia"/>
                <w:i w:val="0"/>
                <w:iCs w:val="0"/>
                <w:szCs w:val="21"/>
                <w:highlight w:val="none"/>
              </w:rPr>
            </w:pPr>
            <w:r>
              <w:rPr>
                <w:rFonts w:hint="eastAsia" w:cs="仿宋_GB2312" w:asciiTheme="minorEastAsia" w:hAnsiTheme="minorEastAsia" w:eastAsiaTheme="minorEastAsia"/>
                <w:i w:val="0"/>
                <w:iCs w:val="0"/>
                <w:szCs w:val="21"/>
                <w:highlight w:val="none"/>
              </w:rPr>
              <w:t>如递交，应在投标截止时间前在开标地点递交，并提供以下证明材料，否则招标人不予接收。</w:t>
            </w:r>
          </w:p>
          <w:p>
            <w:pPr>
              <w:snapToGrid w:val="0"/>
              <w:spacing w:line="360" w:lineRule="auto"/>
              <w:rPr>
                <w:rFonts w:cs="仿宋_GB2312" w:asciiTheme="minorEastAsia" w:hAnsiTheme="minorEastAsia" w:eastAsiaTheme="minorEastAsia"/>
                <w:i w:val="0"/>
                <w:iCs w:val="0"/>
                <w:szCs w:val="21"/>
                <w:highlight w:val="none"/>
              </w:rPr>
            </w:pPr>
            <w:r>
              <w:rPr>
                <w:rFonts w:hint="eastAsia" w:cs="仿宋_GB2312" w:asciiTheme="minorEastAsia" w:hAnsiTheme="minorEastAsia" w:eastAsiaTheme="minorEastAsia"/>
                <w:i w:val="0"/>
                <w:iCs w:val="0"/>
                <w:szCs w:val="21"/>
                <w:highlight w:val="none"/>
              </w:rPr>
              <w:t>（</w:t>
            </w:r>
            <w:r>
              <w:rPr>
                <w:rFonts w:cs="仿宋_GB2312" w:asciiTheme="minorEastAsia" w:hAnsiTheme="minorEastAsia" w:eastAsiaTheme="minorEastAsia"/>
                <w:i w:val="0"/>
                <w:iCs w:val="0"/>
                <w:szCs w:val="21"/>
                <w:highlight w:val="none"/>
              </w:rPr>
              <w:t>1）法定代表人亲自递交的，应提供法定代表人身份证明和法定代表人的有效身份证件；</w:t>
            </w:r>
          </w:p>
          <w:p>
            <w:pPr>
              <w:spacing w:line="440" w:lineRule="exact"/>
              <w:rPr>
                <w:rFonts w:ascii="Times New Roman" w:hAnsi="Times New Roman"/>
                <w:i w:val="0"/>
                <w:iCs w:val="0"/>
                <w:color w:val="000000"/>
                <w:highlight w:val="none"/>
              </w:rPr>
            </w:pPr>
            <w:r>
              <w:rPr>
                <w:rFonts w:hint="eastAsia" w:cs="仿宋_GB2312" w:asciiTheme="minorEastAsia" w:hAnsiTheme="minorEastAsia" w:eastAsiaTheme="minorEastAsia"/>
                <w:i w:val="0"/>
                <w:iCs w:val="0"/>
                <w:szCs w:val="21"/>
                <w:highlight w:val="none"/>
              </w:rPr>
              <w:t>（</w:t>
            </w:r>
            <w:r>
              <w:rPr>
                <w:rFonts w:cs="仿宋_GB2312" w:asciiTheme="minorEastAsia" w:hAnsiTheme="minorEastAsia" w:eastAsiaTheme="minorEastAsia"/>
                <w:i w:val="0"/>
                <w:iCs w:val="0"/>
                <w:szCs w:val="21"/>
                <w:highlight w:val="none"/>
              </w:rPr>
              <w:t>2）委托代理人递交的，应提供授权委托书和委托代理人的有效身份证件。</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cs="仿宋_GB2312" w:asciiTheme="minorEastAsia" w:hAnsiTheme="minorEastAsia" w:eastAsiaTheme="minorEastAsia"/>
                <w:i w:val="0"/>
                <w:iCs w:val="0"/>
                <w:szCs w:val="21"/>
                <w:highlight w:val="none"/>
              </w:rPr>
              <w:t>3.7.6</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cs="仿宋_GB2312" w:asciiTheme="minorEastAsia" w:hAnsiTheme="minorEastAsia" w:eastAsiaTheme="minorEastAsia"/>
                <w:i w:val="0"/>
                <w:iCs w:val="0"/>
                <w:szCs w:val="21"/>
                <w:highlight w:val="none"/>
              </w:rPr>
            </w:pPr>
            <w:r>
              <w:rPr>
                <w:rFonts w:hint="eastAsia" w:cs="仿宋_GB2312" w:asciiTheme="minorEastAsia" w:hAnsiTheme="minorEastAsia" w:eastAsiaTheme="minorEastAsia"/>
                <w:i w:val="0"/>
                <w:iCs w:val="0"/>
                <w:szCs w:val="21"/>
                <w:highlight w:val="none"/>
              </w:rPr>
              <w:t>供货方案是否采用“暗标”评审方式</w:t>
            </w:r>
          </w:p>
        </w:tc>
        <w:tc>
          <w:tcPr>
            <w:tcW w:w="5103" w:type="dxa"/>
            <w:tcBorders>
              <w:top w:val="single" w:color="auto" w:sz="4" w:space="0"/>
              <w:left w:val="single" w:color="auto" w:sz="4" w:space="0"/>
              <w:bottom w:val="single" w:color="auto" w:sz="4" w:space="0"/>
              <w:right w:val="single" w:color="auto" w:sz="4" w:space="0"/>
            </w:tcBorders>
            <w:vAlign w:val="center"/>
          </w:tcPr>
          <w:p>
            <w:pPr>
              <w:spacing w:line="360" w:lineRule="auto"/>
              <w:rPr>
                <w:rFonts w:cs="仿宋_GB2312" w:asciiTheme="minorEastAsia" w:hAnsiTheme="minorEastAsia" w:eastAsiaTheme="minorEastAsia"/>
                <w:i w:val="0"/>
                <w:iCs w:val="0"/>
                <w:szCs w:val="21"/>
                <w:highlight w:val="none"/>
              </w:rPr>
            </w:pPr>
            <w:r>
              <w:rPr>
                <w:rFonts w:hint="eastAsia" w:cs="仿宋_GB2312" w:asciiTheme="minorEastAsia" w:hAnsiTheme="minorEastAsia" w:eastAsiaTheme="minorEastAsia"/>
                <w:i w:val="0"/>
                <w:iCs w:val="0"/>
                <w:szCs w:val="21"/>
                <w:highlight w:val="none"/>
              </w:rPr>
              <w:t>□不采用</w:t>
            </w:r>
          </w:p>
          <w:p>
            <w:pPr>
              <w:autoSpaceDE w:val="0"/>
              <w:autoSpaceDN w:val="0"/>
              <w:adjustRightInd w:val="0"/>
              <w:spacing w:line="360" w:lineRule="auto"/>
              <w:jc w:val="left"/>
              <w:textAlignment w:val="center"/>
              <w:rPr>
                <w:rFonts w:cs="仿宋_GB2312" w:asciiTheme="minorEastAsia" w:hAnsiTheme="minorEastAsia" w:eastAsiaTheme="minorEastAsia"/>
                <w:i w:val="0"/>
                <w:iCs w:val="0"/>
                <w:szCs w:val="21"/>
                <w:highlight w:val="none"/>
              </w:rPr>
            </w:pPr>
            <w:r>
              <w:rPr>
                <w:rFonts w:hint="eastAsia" w:cs="仿宋_GB2312" w:asciiTheme="minorEastAsia" w:hAnsiTheme="minorEastAsia" w:eastAsiaTheme="minorEastAsia"/>
                <w:i w:val="0"/>
                <w:iCs w:val="0"/>
                <w:szCs w:val="21"/>
                <w:highlight w:val="none"/>
              </w:rPr>
              <w:t>□采用</w:t>
            </w:r>
          </w:p>
          <w:p>
            <w:pPr>
              <w:autoSpaceDE w:val="0"/>
              <w:autoSpaceDN w:val="0"/>
              <w:adjustRightInd w:val="0"/>
              <w:spacing w:line="360" w:lineRule="auto"/>
              <w:jc w:val="left"/>
              <w:textAlignment w:val="center"/>
              <w:rPr>
                <w:rFonts w:cs="仿宋_GB2312" w:asciiTheme="minorEastAsia" w:hAnsiTheme="minorEastAsia" w:eastAsiaTheme="minorEastAsia"/>
                <w:i w:val="0"/>
                <w:iCs w:val="0"/>
                <w:szCs w:val="21"/>
                <w:highlight w:val="none"/>
              </w:rPr>
            </w:pPr>
            <w:r>
              <w:rPr>
                <w:rFonts w:hint="eastAsia" w:cs="仿宋_GB2312" w:asciiTheme="minorEastAsia" w:hAnsiTheme="minorEastAsia" w:eastAsiaTheme="minorEastAsia"/>
                <w:i w:val="0"/>
                <w:iCs w:val="0"/>
                <w:szCs w:val="21"/>
                <w:highlight w:val="none"/>
              </w:rPr>
              <w:t>供货方案（技术暗标）编制和递交要求：</w:t>
            </w:r>
          </w:p>
          <w:p>
            <w:pPr>
              <w:autoSpaceDE w:val="0"/>
              <w:autoSpaceDN w:val="0"/>
              <w:adjustRightInd w:val="0"/>
              <w:spacing w:line="360" w:lineRule="auto"/>
              <w:jc w:val="left"/>
              <w:textAlignment w:val="center"/>
              <w:rPr>
                <w:rFonts w:cs="仿宋_GB2312" w:asciiTheme="minorEastAsia" w:hAnsiTheme="minorEastAsia" w:eastAsiaTheme="minorEastAsia"/>
                <w:i w:val="0"/>
                <w:iCs w:val="0"/>
                <w:szCs w:val="21"/>
                <w:highlight w:val="none"/>
              </w:rPr>
            </w:pPr>
            <w:r>
              <w:rPr>
                <w:rFonts w:hint="eastAsia" w:cs="仿宋_GB2312" w:asciiTheme="minorEastAsia" w:hAnsiTheme="minorEastAsia" w:eastAsiaTheme="minorEastAsia"/>
                <w:i w:val="0"/>
                <w:iCs w:val="0"/>
                <w:szCs w:val="21"/>
                <w:highlight w:val="none"/>
              </w:rPr>
              <w:t>（1）供货方案（技术暗标）不得含有任何投标人直接或间接的信息，不得出现任何能引起判断出投标人的内容；</w:t>
            </w:r>
          </w:p>
          <w:p>
            <w:pPr>
              <w:snapToGrid w:val="0"/>
              <w:spacing w:line="360" w:lineRule="auto"/>
              <w:rPr>
                <w:rFonts w:hint="eastAsia" w:cs="仿宋_GB2312" w:asciiTheme="minorEastAsia" w:hAnsiTheme="minorEastAsia" w:eastAsiaTheme="minorEastAsia"/>
                <w:i w:val="0"/>
                <w:iCs w:val="0"/>
                <w:szCs w:val="21"/>
                <w:highlight w:val="none"/>
              </w:rPr>
            </w:pPr>
            <w:r>
              <w:rPr>
                <w:rFonts w:hint="eastAsia" w:cs="仿宋_GB2312" w:asciiTheme="minorEastAsia" w:hAnsiTheme="minorEastAsia" w:eastAsiaTheme="minorEastAsia"/>
                <w:i w:val="0"/>
                <w:iCs w:val="0"/>
                <w:szCs w:val="21"/>
                <w:highlight w:val="none"/>
                <w:u w:val="single"/>
              </w:rPr>
              <w:t>……</w:t>
            </w:r>
            <w:r>
              <w:rPr>
                <w:rFonts w:cs="仿宋_GB2312" w:asciiTheme="minorEastAsia" w:hAnsiTheme="minorEastAsia" w:eastAsiaTheme="minorEastAsia"/>
                <w:i w:val="0"/>
                <w:iCs w:val="0"/>
                <w:szCs w:val="21"/>
                <w:highlight w:val="none"/>
                <w:u w:val="single"/>
              </w:rPr>
              <w:t xml:space="preserve"> </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highlight w:val="none"/>
              </w:rPr>
              <w:t>4.1.2</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shd w:val="clear" w:color="FFFFFF" w:fill="D9D9D9"/>
              </w:rPr>
            </w:pPr>
            <w:r>
              <w:rPr>
                <w:rFonts w:hint="eastAsia" w:cs="仿宋_GB2312" w:asciiTheme="minorEastAsia" w:hAnsiTheme="minorEastAsia" w:eastAsiaTheme="minorEastAsia"/>
                <w:i w:val="0"/>
                <w:iCs w:val="0"/>
                <w:szCs w:val="21"/>
                <w:highlight w:val="none"/>
              </w:rPr>
              <w:t>非加密投标文件电子介质</w:t>
            </w:r>
            <w:r>
              <w:rPr>
                <w:rFonts w:cs="仿宋_GB2312" w:asciiTheme="minorEastAsia" w:hAnsiTheme="minorEastAsia" w:eastAsiaTheme="minorEastAsia"/>
                <w:i w:val="0"/>
                <w:iCs w:val="0"/>
                <w:szCs w:val="21"/>
                <w:highlight w:val="none"/>
              </w:rPr>
              <w:t>(光盘、U盘等，</w:t>
            </w:r>
            <w:r>
              <w:rPr>
                <w:rFonts w:hint="eastAsia" w:cs="仿宋_GB2312" w:asciiTheme="minorEastAsia" w:hAnsiTheme="minorEastAsia" w:eastAsiaTheme="minorEastAsia"/>
                <w:b/>
                <w:bCs/>
                <w:i w:val="0"/>
                <w:iCs w:val="0"/>
                <w:snapToGrid w:val="0"/>
                <w:kern w:val="0"/>
                <w:szCs w:val="21"/>
                <w:highlight w:val="none"/>
                <w:u w:val="single"/>
              </w:rPr>
              <w:t>说明：具体可根据各地公共资源交易中心具体情况作出约定</w:t>
            </w:r>
            <w:r>
              <w:rPr>
                <w:rFonts w:cs="仿宋_GB2312" w:asciiTheme="minorEastAsia" w:hAnsiTheme="minorEastAsia" w:eastAsiaTheme="minorEastAsia"/>
                <w:b/>
                <w:bCs/>
                <w:i w:val="0"/>
                <w:iCs w:val="0"/>
                <w:snapToGrid w:val="0"/>
                <w:kern w:val="0"/>
                <w:szCs w:val="21"/>
                <w:highlight w:val="none"/>
                <w:u w:val="single"/>
              </w:rPr>
              <w:t xml:space="preserve">  </w:t>
            </w:r>
            <w:r>
              <w:rPr>
                <w:rFonts w:cs="仿宋_GB2312" w:asciiTheme="minorEastAsia" w:hAnsiTheme="minorEastAsia" w:eastAsiaTheme="minorEastAsia"/>
                <w:i w:val="0"/>
                <w:iCs w:val="0"/>
                <w:szCs w:val="21"/>
                <w:highlight w:val="none"/>
              </w:rPr>
              <w:t>)及投标保函密封和标记要求</w:t>
            </w:r>
          </w:p>
        </w:tc>
        <w:tc>
          <w:tcPr>
            <w:tcW w:w="510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cs="仿宋_GB2312" w:asciiTheme="minorEastAsia" w:hAnsiTheme="minorEastAsia" w:eastAsiaTheme="minorEastAsia"/>
                <w:b/>
                <w:bCs/>
                <w:i w:val="0"/>
                <w:iCs w:val="0"/>
                <w:snapToGrid w:val="0"/>
                <w:kern w:val="0"/>
                <w:szCs w:val="21"/>
                <w:highlight w:val="none"/>
              </w:rPr>
            </w:pPr>
            <w:r>
              <w:rPr>
                <w:rFonts w:hint="eastAsia" w:cs="仿宋_GB2312" w:asciiTheme="minorEastAsia" w:hAnsiTheme="minorEastAsia" w:eastAsiaTheme="minorEastAsia"/>
                <w:b/>
                <w:bCs/>
                <w:i w:val="0"/>
                <w:iCs w:val="0"/>
                <w:snapToGrid w:val="0"/>
                <w:kern w:val="0"/>
                <w:szCs w:val="21"/>
                <w:highlight w:val="none"/>
              </w:rPr>
              <w:t>非加密投标文件介质封套（如接收非加密投标文件介质）：</w:t>
            </w:r>
          </w:p>
          <w:p>
            <w:pPr>
              <w:snapToGrid w:val="0"/>
              <w:spacing w:line="360" w:lineRule="auto"/>
              <w:rPr>
                <w:rFonts w:cs="仿宋_GB2312" w:asciiTheme="minorEastAsia" w:hAnsiTheme="minorEastAsia" w:eastAsiaTheme="minorEastAsia"/>
                <w:bCs/>
                <w:i w:val="0"/>
                <w:iCs w:val="0"/>
                <w:snapToGrid w:val="0"/>
                <w:kern w:val="0"/>
                <w:szCs w:val="21"/>
                <w:highlight w:val="none"/>
              </w:rPr>
            </w:pPr>
            <w:r>
              <w:rPr>
                <w:rFonts w:hint="eastAsia" w:cs="仿宋_GB2312" w:asciiTheme="minorEastAsia" w:hAnsiTheme="minorEastAsia" w:eastAsiaTheme="minorEastAsia"/>
                <w:bCs/>
                <w:i w:val="0"/>
                <w:iCs w:val="0"/>
                <w:snapToGrid w:val="0"/>
                <w:kern w:val="0"/>
                <w:szCs w:val="21"/>
                <w:highlight w:val="none"/>
              </w:rPr>
              <w:t>投标人的地址：</w:t>
            </w:r>
          </w:p>
          <w:p>
            <w:pPr>
              <w:snapToGrid w:val="0"/>
              <w:spacing w:line="360" w:lineRule="auto"/>
              <w:rPr>
                <w:rFonts w:cs="仿宋_GB2312" w:asciiTheme="minorEastAsia" w:hAnsiTheme="minorEastAsia" w:eastAsiaTheme="minorEastAsia"/>
                <w:bCs/>
                <w:i w:val="0"/>
                <w:iCs w:val="0"/>
                <w:snapToGrid w:val="0"/>
                <w:kern w:val="0"/>
                <w:szCs w:val="21"/>
                <w:highlight w:val="none"/>
              </w:rPr>
            </w:pPr>
            <w:r>
              <w:rPr>
                <w:rFonts w:hint="eastAsia" w:cs="仿宋_GB2312" w:asciiTheme="minorEastAsia" w:hAnsiTheme="minorEastAsia" w:eastAsiaTheme="minorEastAsia"/>
                <w:bCs/>
                <w:i w:val="0"/>
                <w:iCs w:val="0"/>
                <w:snapToGrid w:val="0"/>
                <w:kern w:val="0"/>
                <w:szCs w:val="21"/>
                <w:highlight w:val="none"/>
              </w:rPr>
              <w:t>投标人名称：</w:t>
            </w:r>
          </w:p>
          <w:p>
            <w:pPr>
              <w:snapToGrid w:val="0"/>
              <w:spacing w:line="360" w:lineRule="auto"/>
              <w:rPr>
                <w:rFonts w:cs="仿宋_GB2312" w:asciiTheme="minorEastAsia" w:hAnsiTheme="minorEastAsia" w:eastAsiaTheme="minorEastAsia"/>
                <w:bCs/>
                <w:i w:val="0"/>
                <w:iCs w:val="0"/>
                <w:snapToGrid w:val="0"/>
                <w:kern w:val="0"/>
                <w:szCs w:val="21"/>
                <w:highlight w:val="none"/>
              </w:rPr>
            </w:pPr>
            <w:r>
              <w:rPr>
                <w:rFonts w:cs="仿宋_GB2312" w:asciiTheme="minorEastAsia" w:hAnsiTheme="minorEastAsia" w:eastAsiaTheme="minorEastAsia"/>
                <w:bCs/>
                <w:i w:val="0"/>
                <w:iCs w:val="0"/>
                <w:snapToGrid w:val="0"/>
                <w:kern w:val="0"/>
                <w:szCs w:val="21"/>
                <w:highlight w:val="none"/>
                <w:u w:val="single"/>
              </w:rPr>
              <w:t xml:space="preserve">           </w:t>
            </w:r>
            <w:r>
              <w:rPr>
                <w:rFonts w:cs="仿宋_GB2312" w:asciiTheme="minorEastAsia" w:hAnsiTheme="minorEastAsia" w:eastAsiaTheme="minorEastAsia"/>
                <w:bCs/>
                <w:i w:val="0"/>
                <w:iCs w:val="0"/>
                <w:snapToGrid w:val="0"/>
                <w:kern w:val="0"/>
                <w:szCs w:val="21"/>
                <w:highlight w:val="none"/>
              </w:rPr>
              <w:t>(项目名称)</w:t>
            </w:r>
            <w:r>
              <w:rPr>
                <w:rFonts w:cs="仿宋_GB2312" w:asciiTheme="minorEastAsia" w:hAnsiTheme="minorEastAsia" w:eastAsiaTheme="minorEastAsia"/>
                <w:i w:val="0"/>
                <w:iCs w:val="0"/>
                <w:kern w:val="0"/>
                <w:szCs w:val="21"/>
                <w:highlight w:val="none"/>
                <w:u w:val="single"/>
              </w:rPr>
              <w:t xml:space="preserve">         </w:t>
            </w:r>
            <w:r>
              <w:rPr>
                <w:rFonts w:cs="仿宋_GB2312" w:asciiTheme="minorEastAsia" w:hAnsiTheme="minorEastAsia" w:eastAsiaTheme="minorEastAsia"/>
                <w:i w:val="0"/>
                <w:iCs w:val="0"/>
                <w:kern w:val="0"/>
                <w:szCs w:val="21"/>
                <w:highlight w:val="none"/>
              </w:rPr>
              <w:t xml:space="preserve"> （标段名称）</w:t>
            </w:r>
            <w:r>
              <w:rPr>
                <w:rFonts w:hint="eastAsia" w:cs="仿宋_GB2312" w:asciiTheme="minorEastAsia" w:hAnsiTheme="minorEastAsia" w:eastAsiaTheme="minorEastAsia"/>
                <w:bCs/>
                <w:i w:val="0"/>
                <w:iCs w:val="0"/>
                <w:snapToGrid w:val="0"/>
                <w:kern w:val="0"/>
                <w:szCs w:val="21"/>
                <w:highlight w:val="none"/>
              </w:rPr>
              <w:t>投标文件</w:t>
            </w:r>
          </w:p>
          <w:p>
            <w:pPr>
              <w:snapToGrid w:val="0"/>
              <w:spacing w:line="360" w:lineRule="auto"/>
              <w:rPr>
                <w:rFonts w:cs="仿宋_GB2312" w:asciiTheme="minorEastAsia" w:hAnsiTheme="minorEastAsia" w:eastAsiaTheme="minorEastAsia"/>
                <w:bCs/>
                <w:i w:val="0"/>
                <w:iCs w:val="0"/>
                <w:snapToGrid w:val="0"/>
                <w:kern w:val="0"/>
                <w:szCs w:val="21"/>
                <w:highlight w:val="none"/>
              </w:rPr>
            </w:pPr>
            <w:r>
              <w:rPr>
                <w:rFonts w:hint="eastAsia" w:cs="仿宋_GB2312" w:asciiTheme="minorEastAsia" w:hAnsiTheme="minorEastAsia" w:eastAsiaTheme="minorEastAsia"/>
                <w:bCs/>
                <w:i w:val="0"/>
                <w:iCs w:val="0"/>
                <w:snapToGrid w:val="0"/>
                <w:kern w:val="0"/>
                <w:szCs w:val="21"/>
                <w:highlight w:val="none"/>
              </w:rPr>
              <w:t>（非加密投标文件介质）</w:t>
            </w:r>
          </w:p>
          <w:p>
            <w:pPr>
              <w:snapToGrid w:val="0"/>
              <w:spacing w:line="360" w:lineRule="auto"/>
              <w:rPr>
                <w:rFonts w:cs="仿宋_GB2312" w:asciiTheme="minorEastAsia" w:hAnsiTheme="minorEastAsia" w:eastAsiaTheme="minorEastAsia"/>
                <w:bCs/>
                <w:i w:val="0"/>
                <w:iCs w:val="0"/>
                <w:snapToGrid w:val="0"/>
                <w:kern w:val="0"/>
                <w:szCs w:val="21"/>
                <w:highlight w:val="none"/>
              </w:rPr>
            </w:pPr>
            <w:r>
              <w:rPr>
                <w:rFonts w:hint="eastAsia" w:cs="仿宋_GB2312" w:asciiTheme="minorEastAsia" w:hAnsiTheme="minorEastAsia" w:eastAsiaTheme="minorEastAsia"/>
                <w:bCs/>
                <w:i w:val="0"/>
                <w:iCs w:val="0"/>
                <w:snapToGrid w:val="0"/>
                <w:kern w:val="0"/>
                <w:szCs w:val="21"/>
                <w:highlight w:val="none"/>
              </w:rPr>
              <w:t>在</w:t>
            </w:r>
            <w:r>
              <w:rPr>
                <w:rFonts w:cs="仿宋_GB2312" w:asciiTheme="minorEastAsia" w:hAnsiTheme="minorEastAsia" w:eastAsiaTheme="minorEastAsia"/>
                <w:bCs/>
                <w:i w:val="0"/>
                <w:iCs w:val="0"/>
                <w:snapToGrid w:val="0"/>
                <w:kern w:val="0"/>
                <w:szCs w:val="21"/>
                <w:highlight w:val="none"/>
                <w:u w:val="single"/>
              </w:rPr>
              <w:t xml:space="preserve">    </w:t>
            </w:r>
            <w:r>
              <w:rPr>
                <w:rFonts w:hint="eastAsia" w:cs="仿宋_GB2312" w:asciiTheme="minorEastAsia" w:hAnsiTheme="minorEastAsia" w:eastAsiaTheme="minorEastAsia"/>
                <w:bCs/>
                <w:i w:val="0"/>
                <w:iCs w:val="0"/>
                <w:snapToGrid w:val="0"/>
                <w:kern w:val="0"/>
                <w:szCs w:val="21"/>
                <w:highlight w:val="none"/>
              </w:rPr>
              <w:t>年</w:t>
            </w:r>
            <w:r>
              <w:rPr>
                <w:rFonts w:cs="仿宋_GB2312" w:asciiTheme="minorEastAsia" w:hAnsiTheme="minorEastAsia" w:eastAsiaTheme="minorEastAsia"/>
                <w:bCs/>
                <w:i w:val="0"/>
                <w:iCs w:val="0"/>
                <w:snapToGrid w:val="0"/>
                <w:kern w:val="0"/>
                <w:szCs w:val="21"/>
                <w:highlight w:val="none"/>
                <w:u w:val="single"/>
              </w:rPr>
              <w:t xml:space="preserve">   </w:t>
            </w:r>
            <w:r>
              <w:rPr>
                <w:rFonts w:hint="eastAsia" w:cs="仿宋_GB2312" w:asciiTheme="minorEastAsia" w:hAnsiTheme="minorEastAsia" w:eastAsiaTheme="minorEastAsia"/>
                <w:bCs/>
                <w:i w:val="0"/>
                <w:iCs w:val="0"/>
                <w:snapToGrid w:val="0"/>
                <w:kern w:val="0"/>
                <w:szCs w:val="21"/>
                <w:highlight w:val="none"/>
              </w:rPr>
              <w:t>月</w:t>
            </w:r>
            <w:r>
              <w:rPr>
                <w:rFonts w:cs="仿宋_GB2312" w:asciiTheme="minorEastAsia" w:hAnsiTheme="minorEastAsia" w:eastAsiaTheme="minorEastAsia"/>
                <w:bCs/>
                <w:i w:val="0"/>
                <w:iCs w:val="0"/>
                <w:snapToGrid w:val="0"/>
                <w:kern w:val="0"/>
                <w:szCs w:val="21"/>
                <w:highlight w:val="none"/>
                <w:u w:val="single"/>
              </w:rPr>
              <w:t xml:space="preserve">   </w:t>
            </w:r>
            <w:r>
              <w:rPr>
                <w:rFonts w:hint="eastAsia" w:cs="仿宋_GB2312" w:asciiTheme="minorEastAsia" w:hAnsiTheme="minorEastAsia" w:eastAsiaTheme="minorEastAsia"/>
                <w:bCs/>
                <w:i w:val="0"/>
                <w:iCs w:val="0"/>
                <w:snapToGrid w:val="0"/>
                <w:kern w:val="0"/>
                <w:szCs w:val="21"/>
                <w:highlight w:val="none"/>
              </w:rPr>
              <w:t>日</w:t>
            </w:r>
            <w:r>
              <w:rPr>
                <w:rFonts w:cs="仿宋_GB2312" w:asciiTheme="minorEastAsia" w:hAnsiTheme="minorEastAsia" w:eastAsiaTheme="minorEastAsia"/>
                <w:bCs/>
                <w:i w:val="0"/>
                <w:iCs w:val="0"/>
                <w:snapToGrid w:val="0"/>
                <w:kern w:val="0"/>
                <w:szCs w:val="21"/>
                <w:highlight w:val="none"/>
                <w:u w:val="single"/>
              </w:rPr>
              <w:t xml:space="preserve">    </w:t>
            </w:r>
            <w:r>
              <w:rPr>
                <w:rFonts w:hint="eastAsia" w:cs="仿宋_GB2312" w:asciiTheme="minorEastAsia" w:hAnsiTheme="minorEastAsia" w:eastAsiaTheme="minorEastAsia"/>
                <w:bCs/>
                <w:i w:val="0"/>
                <w:iCs w:val="0"/>
                <w:snapToGrid w:val="0"/>
                <w:kern w:val="0"/>
                <w:szCs w:val="21"/>
                <w:highlight w:val="none"/>
              </w:rPr>
              <w:t>时</w:t>
            </w:r>
            <w:r>
              <w:rPr>
                <w:rFonts w:cs="仿宋_GB2312" w:asciiTheme="minorEastAsia" w:hAnsiTheme="minorEastAsia" w:eastAsiaTheme="minorEastAsia"/>
                <w:bCs/>
                <w:i w:val="0"/>
                <w:iCs w:val="0"/>
                <w:snapToGrid w:val="0"/>
                <w:kern w:val="0"/>
                <w:szCs w:val="21"/>
                <w:highlight w:val="none"/>
                <w:u w:val="single"/>
              </w:rPr>
              <w:t xml:space="preserve">   </w:t>
            </w:r>
            <w:r>
              <w:rPr>
                <w:rFonts w:hint="eastAsia" w:cs="仿宋_GB2312" w:asciiTheme="minorEastAsia" w:hAnsiTheme="minorEastAsia" w:eastAsiaTheme="minorEastAsia"/>
                <w:bCs/>
                <w:i w:val="0"/>
                <w:iCs w:val="0"/>
                <w:snapToGrid w:val="0"/>
                <w:kern w:val="0"/>
                <w:szCs w:val="21"/>
                <w:highlight w:val="none"/>
              </w:rPr>
              <w:t>分前不得开启</w:t>
            </w:r>
          </w:p>
          <w:p>
            <w:pPr>
              <w:snapToGrid w:val="0"/>
              <w:spacing w:line="360" w:lineRule="auto"/>
              <w:rPr>
                <w:rFonts w:cs="仿宋_GB2312" w:asciiTheme="minorEastAsia" w:hAnsiTheme="minorEastAsia" w:eastAsiaTheme="minorEastAsia"/>
                <w:b/>
                <w:bCs/>
                <w:i w:val="0"/>
                <w:iCs w:val="0"/>
                <w:snapToGrid w:val="0"/>
                <w:kern w:val="0"/>
                <w:szCs w:val="21"/>
                <w:highlight w:val="none"/>
              </w:rPr>
            </w:pPr>
            <w:r>
              <w:rPr>
                <w:rFonts w:hint="eastAsia" w:cs="仿宋_GB2312" w:asciiTheme="minorEastAsia" w:hAnsiTheme="minorEastAsia" w:eastAsiaTheme="minorEastAsia"/>
                <w:b/>
                <w:bCs/>
                <w:i w:val="0"/>
                <w:iCs w:val="0"/>
                <w:snapToGrid w:val="0"/>
                <w:kern w:val="0"/>
                <w:szCs w:val="21"/>
                <w:highlight w:val="none"/>
              </w:rPr>
              <w:t>投标保函封套（如接收纸质投标保函）：</w:t>
            </w:r>
          </w:p>
          <w:p>
            <w:pPr>
              <w:snapToGrid w:val="0"/>
              <w:spacing w:line="360" w:lineRule="auto"/>
              <w:rPr>
                <w:rFonts w:cs="仿宋_GB2312" w:asciiTheme="minorEastAsia" w:hAnsiTheme="minorEastAsia" w:eastAsiaTheme="minorEastAsia"/>
                <w:bCs/>
                <w:i w:val="0"/>
                <w:iCs w:val="0"/>
                <w:snapToGrid w:val="0"/>
                <w:kern w:val="0"/>
                <w:szCs w:val="21"/>
                <w:highlight w:val="none"/>
              </w:rPr>
            </w:pPr>
            <w:r>
              <w:rPr>
                <w:rFonts w:hint="eastAsia" w:cs="仿宋_GB2312" w:asciiTheme="minorEastAsia" w:hAnsiTheme="minorEastAsia" w:eastAsiaTheme="minorEastAsia"/>
                <w:bCs/>
                <w:i w:val="0"/>
                <w:iCs w:val="0"/>
                <w:snapToGrid w:val="0"/>
                <w:kern w:val="0"/>
                <w:szCs w:val="21"/>
                <w:highlight w:val="none"/>
              </w:rPr>
              <w:t>投标人的地址：</w:t>
            </w:r>
          </w:p>
          <w:p>
            <w:pPr>
              <w:snapToGrid w:val="0"/>
              <w:spacing w:line="360" w:lineRule="auto"/>
              <w:rPr>
                <w:rFonts w:cs="仿宋_GB2312" w:asciiTheme="minorEastAsia" w:hAnsiTheme="minorEastAsia" w:eastAsiaTheme="minorEastAsia"/>
                <w:bCs/>
                <w:i w:val="0"/>
                <w:iCs w:val="0"/>
                <w:snapToGrid w:val="0"/>
                <w:kern w:val="0"/>
                <w:szCs w:val="21"/>
                <w:highlight w:val="none"/>
              </w:rPr>
            </w:pPr>
            <w:r>
              <w:rPr>
                <w:rFonts w:hint="eastAsia" w:cs="仿宋_GB2312" w:asciiTheme="minorEastAsia" w:hAnsiTheme="minorEastAsia" w:eastAsiaTheme="minorEastAsia"/>
                <w:bCs/>
                <w:i w:val="0"/>
                <w:iCs w:val="0"/>
                <w:snapToGrid w:val="0"/>
                <w:kern w:val="0"/>
                <w:szCs w:val="21"/>
                <w:highlight w:val="none"/>
              </w:rPr>
              <w:t>投标人名称：</w:t>
            </w:r>
          </w:p>
          <w:p>
            <w:pPr>
              <w:snapToGrid w:val="0"/>
              <w:spacing w:line="360" w:lineRule="auto"/>
              <w:rPr>
                <w:rFonts w:cs="仿宋_GB2312" w:asciiTheme="minorEastAsia" w:hAnsiTheme="minorEastAsia" w:eastAsiaTheme="minorEastAsia"/>
                <w:bCs/>
                <w:i w:val="0"/>
                <w:iCs w:val="0"/>
                <w:snapToGrid w:val="0"/>
                <w:kern w:val="0"/>
                <w:szCs w:val="21"/>
                <w:highlight w:val="none"/>
              </w:rPr>
            </w:pPr>
            <w:r>
              <w:rPr>
                <w:rFonts w:cs="仿宋_GB2312" w:asciiTheme="minorEastAsia" w:hAnsiTheme="minorEastAsia" w:eastAsiaTheme="minorEastAsia"/>
                <w:bCs/>
                <w:i w:val="0"/>
                <w:iCs w:val="0"/>
                <w:snapToGrid w:val="0"/>
                <w:kern w:val="0"/>
                <w:szCs w:val="21"/>
                <w:highlight w:val="none"/>
                <w:u w:val="single"/>
              </w:rPr>
              <w:t xml:space="preserve">        </w:t>
            </w:r>
            <w:r>
              <w:rPr>
                <w:rFonts w:cs="仿宋_GB2312" w:asciiTheme="minorEastAsia" w:hAnsiTheme="minorEastAsia" w:eastAsiaTheme="minorEastAsia"/>
                <w:bCs/>
                <w:i w:val="0"/>
                <w:iCs w:val="0"/>
                <w:snapToGrid w:val="0"/>
                <w:kern w:val="0"/>
                <w:szCs w:val="21"/>
                <w:highlight w:val="none"/>
              </w:rPr>
              <w:t>(项目名称)</w:t>
            </w:r>
            <w:r>
              <w:rPr>
                <w:rFonts w:cs="仿宋_GB2312" w:asciiTheme="minorEastAsia" w:hAnsiTheme="minorEastAsia" w:eastAsiaTheme="minorEastAsia"/>
                <w:i w:val="0"/>
                <w:iCs w:val="0"/>
                <w:kern w:val="0"/>
                <w:szCs w:val="21"/>
                <w:highlight w:val="none"/>
                <w:u w:val="single"/>
              </w:rPr>
              <w:t xml:space="preserve">         </w:t>
            </w:r>
            <w:r>
              <w:rPr>
                <w:rFonts w:cs="仿宋_GB2312" w:asciiTheme="minorEastAsia" w:hAnsiTheme="minorEastAsia" w:eastAsiaTheme="minorEastAsia"/>
                <w:i w:val="0"/>
                <w:iCs w:val="0"/>
                <w:kern w:val="0"/>
                <w:szCs w:val="21"/>
                <w:highlight w:val="none"/>
              </w:rPr>
              <w:t xml:space="preserve"> （标段名称）</w:t>
            </w:r>
            <w:r>
              <w:rPr>
                <w:rFonts w:hint="eastAsia" w:cs="仿宋_GB2312" w:asciiTheme="minorEastAsia" w:hAnsiTheme="minorEastAsia" w:eastAsiaTheme="minorEastAsia"/>
                <w:bCs/>
                <w:i w:val="0"/>
                <w:iCs w:val="0"/>
                <w:snapToGrid w:val="0"/>
                <w:kern w:val="0"/>
                <w:szCs w:val="21"/>
                <w:highlight w:val="none"/>
              </w:rPr>
              <w:t>投标文件</w:t>
            </w:r>
          </w:p>
          <w:p>
            <w:pPr>
              <w:snapToGrid w:val="0"/>
              <w:spacing w:line="360" w:lineRule="auto"/>
              <w:rPr>
                <w:rFonts w:cs="仿宋_GB2312" w:asciiTheme="minorEastAsia" w:hAnsiTheme="minorEastAsia" w:eastAsiaTheme="minorEastAsia"/>
                <w:bCs/>
                <w:i w:val="0"/>
                <w:iCs w:val="0"/>
                <w:snapToGrid w:val="0"/>
                <w:kern w:val="0"/>
                <w:szCs w:val="21"/>
                <w:highlight w:val="none"/>
              </w:rPr>
            </w:pPr>
            <w:r>
              <w:rPr>
                <w:rFonts w:hint="eastAsia" w:cs="仿宋_GB2312" w:asciiTheme="minorEastAsia" w:hAnsiTheme="minorEastAsia" w:eastAsiaTheme="minorEastAsia"/>
                <w:bCs/>
                <w:i w:val="0"/>
                <w:iCs w:val="0"/>
                <w:snapToGrid w:val="0"/>
                <w:kern w:val="0"/>
                <w:szCs w:val="21"/>
                <w:highlight w:val="none"/>
              </w:rPr>
              <w:t>（投标保函）</w:t>
            </w:r>
          </w:p>
          <w:p>
            <w:pPr>
              <w:pStyle w:val="12"/>
              <w:topLinePunct/>
              <w:spacing w:line="400" w:lineRule="exact"/>
              <w:rPr>
                <w:rFonts w:ascii="Times New Roman" w:hAnsi="Times New Roman"/>
                <w:i w:val="0"/>
                <w:iCs w:val="0"/>
                <w:color w:val="000000"/>
                <w:sz w:val="21"/>
                <w:szCs w:val="21"/>
                <w:highlight w:val="none"/>
              </w:rPr>
            </w:pPr>
            <w:r>
              <w:rPr>
                <w:rFonts w:hint="eastAsia" w:cs="仿宋_GB2312" w:asciiTheme="minorEastAsia" w:hAnsiTheme="minorEastAsia" w:eastAsiaTheme="minorEastAsia"/>
                <w:bCs/>
                <w:i w:val="0"/>
                <w:iCs w:val="0"/>
                <w:snapToGrid w:val="0"/>
                <w:kern w:val="0"/>
                <w:sz w:val="21"/>
                <w:szCs w:val="21"/>
                <w:highlight w:val="none"/>
              </w:rPr>
              <w:t>在</w:t>
            </w:r>
            <w:r>
              <w:rPr>
                <w:rFonts w:cs="仿宋_GB2312" w:asciiTheme="minorEastAsia" w:hAnsiTheme="minorEastAsia" w:eastAsiaTheme="minorEastAsia"/>
                <w:bCs/>
                <w:i w:val="0"/>
                <w:iCs w:val="0"/>
                <w:snapToGrid w:val="0"/>
                <w:kern w:val="0"/>
                <w:sz w:val="21"/>
                <w:szCs w:val="21"/>
                <w:highlight w:val="none"/>
                <w:u w:val="single"/>
              </w:rPr>
              <w:t xml:space="preserve">    </w:t>
            </w:r>
            <w:r>
              <w:rPr>
                <w:rFonts w:hint="eastAsia" w:cs="仿宋_GB2312" w:asciiTheme="minorEastAsia" w:hAnsiTheme="minorEastAsia" w:eastAsiaTheme="minorEastAsia"/>
                <w:bCs/>
                <w:i w:val="0"/>
                <w:iCs w:val="0"/>
                <w:snapToGrid w:val="0"/>
                <w:kern w:val="0"/>
                <w:sz w:val="21"/>
                <w:szCs w:val="21"/>
                <w:highlight w:val="none"/>
              </w:rPr>
              <w:t>年</w:t>
            </w:r>
            <w:r>
              <w:rPr>
                <w:rFonts w:cs="仿宋_GB2312" w:asciiTheme="minorEastAsia" w:hAnsiTheme="minorEastAsia" w:eastAsiaTheme="minorEastAsia"/>
                <w:bCs/>
                <w:i w:val="0"/>
                <w:iCs w:val="0"/>
                <w:snapToGrid w:val="0"/>
                <w:kern w:val="0"/>
                <w:sz w:val="21"/>
                <w:szCs w:val="21"/>
                <w:highlight w:val="none"/>
                <w:u w:val="single"/>
              </w:rPr>
              <w:t xml:space="preserve">   </w:t>
            </w:r>
            <w:r>
              <w:rPr>
                <w:rFonts w:hint="eastAsia" w:cs="仿宋_GB2312" w:asciiTheme="minorEastAsia" w:hAnsiTheme="minorEastAsia" w:eastAsiaTheme="minorEastAsia"/>
                <w:bCs/>
                <w:i w:val="0"/>
                <w:iCs w:val="0"/>
                <w:snapToGrid w:val="0"/>
                <w:kern w:val="0"/>
                <w:sz w:val="21"/>
                <w:szCs w:val="21"/>
                <w:highlight w:val="none"/>
              </w:rPr>
              <w:t>月</w:t>
            </w:r>
            <w:r>
              <w:rPr>
                <w:rFonts w:cs="仿宋_GB2312" w:asciiTheme="minorEastAsia" w:hAnsiTheme="minorEastAsia" w:eastAsiaTheme="minorEastAsia"/>
                <w:bCs/>
                <w:i w:val="0"/>
                <w:iCs w:val="0"/>
                <w:snapToGrid w:val="0"/>
                <w:kern w:val="0"/>
                <w:sz w:val="21"/>
                <w:szCs w:val="21"/>
                <w:highlight w:val="none"/>
                <w:u w:val="single"/>
              </w:rPr>
              <w:t xml:space="preserve">   </w:t>
            </w:r>
            <w:r>
              <w:rPr>
                <w:rFonts w:hint="eastAsia" w:cs="仿宋_GB2312" w:asciiTheme="minorEastAsia" w:hAnsiTheme="minorEastAsia" w:eastAsiaTheme="minorEastAsia"/>
                <w:bCs/>
                <w:i w:val="0"/>
                <w:iCs w:val="0"/>
                <w:snapToGrid w:val="0"/>
                <w:kern w:val="0"/>
                <w:sz w:val="21"/>
                <w:szCs w:val="21"/>
                <w:highlight w:val="none"/>
              </w:rPr>
              <w:t>日</w:t>
            </w:r>
            <w:r>
              <w:rPr>
                <w:rFonts w:cs="仿宋_GB2312" w:asciiTheme="minorEastAsia" w:hAnsiTheme="minorEastAsia" w:eastAsiaTheme="minorEastAsia"/>
                <w:bCs/>
                <w:i w:val="0"/>
                <w:iCs w:val="0"/>
                <w:snapToGrid w:val="0"/>
                <w:kern w:val="0"/>
                <w:sz w:val="21"/>
                <w:szCs w:val="21"/>
                <w:highlight w:val="none"/>
                <w:u w:val="single"/>
              </w:rPr>
              <w:t xml:space="preserve">    </w:t>
            </w:r>
            <w:r>
              <w:rPr>
                <w:rFonts w:hint="eastAsia" w:cs="仿宋_GB2312" w:asciiTheme="minorEastAsia" w:hAnsiTheme="minorEastAsia" w:eastAsiaTheme="minorEastAsia"/>
                <w:bCs/>
                <w:i w:val="0"/>
                <w:iCs w:val="0"/>
                <w:snapToGrid w:val="0"/>
                <w:kern w:val="0"/>
                <w:sz w:val="21"/>
                <w:szCs w:val="21"/>
                <w:highlight w:val="none"/>
              </w:rPr>
              <w:t>时</w:t>
            </w:r>
            <w:r>
              <w:rPr>
                <w:rFonts w:cs="仿宋_GB2312" w:asciiTheme="minorEastAsia" w:hAnsiTheme="minorEastAsia" w:eastAsiaTheme="minorEastAsia"/>
                <w:bCs/>
                <w:i w:val="0"/>
                <w:iCs w:val="0"/>
                <w:snapToGrid w:val="0"/>
                <w:kern w:val="0"/>
                <w:sz w:val="21"/>
                <w:szCs w:val="21"/>
                <w:highlight w:val="none"/>
                <w:u w:val="single"/>
              </w:rPr>
              <w:t xml:space="preserve">   </w:t>
            </w:r>
            <w:r>
              <w:rPr>
                <w:rFonts w:hint="eastAsia" w:cs="仿宋_GB2312" w:asciiTheme="minorEastAsia" w:hAnsiTheme="minorEastAsia" w:eastAsiaTheme="minorEastAsia"/>
                <w:bCs/>
                <w:i w:val="0"/>
                <w:iCs w:val="0"/>
                <w:snapToGrid w:val="0"/>
                <w:kern w:val="0"/>
                <w:sz w:val="21"/>
                <w:szCs w:val="21"/>
                <w:highlight w:val="none"/>
              </w:rPr>
              <w:t>分前不得开启</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4.2.1</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投标截止时间</w:t>
            </w:r>
          </w:p>
        </w:tc>
        <w:tc>
          <w:tcPr>
            <w:tcW w:w="5103" w:type="dxa"/>
            <w:tcBorders>
              <w:top w:val="single" w:color="auto" w:sz="4" w:space="0"/>
              <w:left w:val="single" w:color="auto" w:sz="4" w:space="0"/>
              <w:bottom w:val="single" w:color="auto" w:sz="4" w:space="0"/>
              <w:right w:val="single" w:color="auto" w:sz="4" w:space="0"/>
            </w:tcBorders>
            <w:vAlign w:val="center"/>
          </w:tcPr>
          <w:p>
            <w:pPr>
              <w:spacing w:line="360" w:lineRule="auto"/>
              <w:jc w:val="left"/>
              <w:textAlignment w:val="center"/>
              <w:rPr>
                <w:rFonts w:cs="仿宋_GB2312" w:asciiTheme="minorEastAsia" w:hAnsiTheme="minorEastAsia" w:eastAsiaTheme="minorEastAsia"/>
                <w:i w:val="0"/>
                <w:iCs w:val="0"/>
                <w:szCs w:val="21"/>
                <w:highlight w:val="none"/>
              </w:rPr>
            </w:pPr>
            <w:r>
              <w:rPr>
                <w:rFonts w:hint="eastAsia" w:cs="仿宋_GB2312" w:asciiTheme="minorEastAsia" w:hAnsiTheme="minorEastAsia" w:eastAsiaTheme="minorEastAsia"/>
                <w:i w:val="0"/>
                <w:iCs w:val="0"/>
                <w:szCs w:val="21"/>
                <w:highlight w:val="none"/>
              </w:rPr>
              <w:t>投标截止时间为：</w:t>
            </w:r>
            <w:r>
              <w:rPr>
                <w:rFonts w:cs="仿宋_GB2312" w:asciiTheme="minorEastAsia" w:hAnsiTheme="minorEastAsia" w:eastAsiaTheme="minorEastAsia"/>
                <w:i w:val="0"/>
                <w:iCs w:val="0"/>
                <w:kern w:val="0"/>
                <w:szCs w:val="21"/>
                <w:highlight w:val="none"/>
                <w:u w:val="single"/>
              </w:rPr>
              <w:t xml:space="preserve">                     </w:t>
            </w:r>
          </w:p>
          <w:p>
            <w:pPr>
              <w:spacing w:line="440" w:lineRule="exact"/>
              <w:rPr>
                <w:rFonts w:ascii="Times New Roman" w:hAnsi="Times New Roman"/>
                <w:i w:val="0"/>
                <w:iCs w:val="0"/>
                <w:color w:val="000000"/>
                <w:highlight w:val="none"/>
              </w:rPr>
            </w:pPr>
            <w:r>
              <w:rPr>
                <w:rFonts w:hint="eastAsia" w:cs="仿宋_GB2312" w:asciiTheme="minorEastAsia" w:hAnsiTheme="minorEastAsia" w:eastAsiaTheme="minorEastAsia"/>
                <w:i w:val="0"/>
                <w:iCs w:val="0"/>
                <w:szCs w:val="21"/>
                <w:highlight w:val="none"/>
              </w:rPr>
              <w:t>注：投标截止时间以电子交易系统显示的时间为准，逾期系统将自动关闭</w:t>
            </w:r>
            <w:r>
              <w:rPr>
                <w:rFonts w:cs="仿宋_GB2312" w:asciiTheme="minorEastAsia" w:hAnsiTheme="minorEastAsia" w:eastAsiaTheme="minorEastAsia"/>
                <w:i w:val="0"/>
                <w:iCs w:val="0"/>
                <w:szCs w:val="21"/>
                <w:highlight w:val="none"/>
              </w:rPr>
              <w:t xml:space="preserve">, </w:t>
            </w:r>
            <w:r>
              <w:rPr>
                <w:rFonts w:hint="eastAsia" w:cs="仿宋_GB2312" w:asciiTheme="minorEastAsia" w:hAnsiTheme="minorEastAsia" w:eastAsiaTheme="minorEastAsia"/>
                <w:i w:val="0"/>
                <w:iCs w:val="0"/>
                <w:szCs w:val="21"/>
                <w:highlight w:val="none"/>
              </w:rPr>
              <w:t>未完成上传的投标文件将被拒绝。</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4.2.2</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hint="eastAsia" w:cs="仿宋_GB2312" w:asciiTheme="minorEastAsia" w:hAnsiTheme="minorEastAsia" w:eastAsiaTheme="minorEastAsia"/>
                <w:i w:val="0"/>
                <w:iCs w:val="0"/>
                <w:kern w:val="0"/>
                <w:szCs w:val="21"/>
                <w:highlight w:val="none"/>
              </w:rPr>
              <w:t>递交非加密电子投标文件地点</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hint="eastAsia" w:cs="仿宋_GB2312" w:asciiTheme="minorEastAsia" w:hAnsiTheme="minorEastAsia" w:eastAsiaTheme="minorEastAsia"/>
                <w:bCs/>
                <w:i w:val="0"/>
                <w:iCs w:val="0"/>
                <w:snapToGrid w:val="0"/>
                <w:kern w:val="0"/>
                <w:szCs w:val="21"/>
                <w:highlight w:val="none"/>
              </w:rPr>
              <w:t>同开标地点</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4.2.3</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投标文件是否退还</w:t>
            </w:r>
          </w:p>
        </w:tc>
        <w:tc>
          <w:tcPr>
            <w:tcW w:w="5103" w:type="dxa"/>
            <w:tcBorders>
              <w:top w:val="single" w:color="auto" w:sz="4" w:space="0"/>
              <w:left w:val="single" w:color="auto" w:sz="4" w:space="0"/>
              <w:bottom w:val="single" w:color="auto" w:sz="4" w:space="0"/>
              <w:right w:val="single" w:color="auto" w:sz="4" w:space="0"/>
            </w:tcBorders>
            <w:vAlign w:val="center"/>
          </w:tcPr>
          <w:p>
            <w:pPr>
              <w:pStyle w:val="12"/>
              <w:topLinePunct/>
              <w:spacing w:line="400" w:lineRule="exact"/>
              <w:rPr>
                <w:rFonts w:ascii="Times New Roman" w:hAnsi="Times New Roman"/>
                <w:i w:val="0"/>
                <w:iCs w:val="0"/>
                <w:szCs w:val="22"/>
                <w:highlight w:val="none"/>
              </w:rPr>
            </w:pPr>
            <w:r>
              <w:rPr>
                <w:rFonts w:ascii="Times New Roman" w:hAnsi="Times New Roman"/>
                <w:i w:val="0"/>
                <w:iCs w:val="0"/>
                <w:sz w:val="32"/>
                <w:szCs w:val="22"/>
                <w:highlight w:val="none"/>
              </w:rPr>
              <w:t>□</w:t>
            </w:r>
            <w:r>
              <w:rPr>
                <w:rFonts w:hint="eastAsia" w:ascii="Times New Roman" w:hAnsi="Times New Roman"/>
                <w:i w:val="0"/>
                <w:iCs w:val="0"/>
                <w:sz w:val="21"/>
                <w:szCs w:val="21"/>
                <w:highlight w:val="none"/>
              </w:rPr>
              <w:t>否</w:t>
            </w:r>
          </w:p>
          <w:p>
            <w:pPr>
              <w:pStyle w:val="12"/>
              <w:topLinePunct/>
              <w:spacing w:line="400" w:lineRule="exact"/>
              <w:rPr>
                <w:rFonts w:ascii="Times New Roman" w:hAnsi="Times New Roman"/>
                <w:i w:val="0"/>
                <w:iCs w:val="0"/>
                <w:sz w:val="21"/>
                <w:szCs w:val="22"/>
                <w:highlight w:val="none"/>
              </w:rPr>
            </w:pPr>
            <w:r>
              <w:rPr>
                <w:rFonts w:ascii="Times New Roman" w:hAnsi="Times New Roman"/>
                <w:i w:val="0"/>
                <w:iCs w:val="0"/>
                <w:color w:val="000000"/>
                <w:sz w:val="32"/>
                <w:highlight w:val="none"/>
              </w:rPr>
              <w:t>□</w:t>
            </w:r>
            <w:r>
              <w:rPr>
                <w:rFonts w:ascii="Times New Roman" w:hAnsi="Times New Roman"/>
                <w:i w:val="0"/>
                <w:iCs w:val="0"/>
                <w:sz w:val="21"/>
                <w:szCs w:val="22"/>
                <w:highlight w:val="none"/>
              </w:rPr>
              <w:t>是</w:t>
            </w:r>
            <w:r>
              <w:rPr>
                <w:rFonts w:hint="eastAsia" w:cs="仿宋_GB2312" w:asciiTheme="minorEastAsia" w:hAnsiTheme="minorEastAsia" w:eastAsiaTheme="minorEastAsia"/>
                <w:i w:val="0"/>
                <w:iCs w:val="0"/>
                <w:sz w:val="21"/>
                <w:szCs w:val="21"/>
                <w:highlight w:val="none"/>
              </w:rPr>
              <w:t>（指非加密投标文件），退还时间：</w:t>
            </w:r>
            <w:r>
              <w:rPr>
                <w:rFonts w:cs="仿宋_GB2312" w:asciiTheme="minorEastAsia" w:hAnsiTheme="minorEastAsia" w:eastAsiaTheme="minorEastAsia"/>
                <w:i w:val="0"/>
                <w:iCs w:val="0"/>
                <w:kern w:val="0"/>
                <w:sz w:val="21"/>
                <w:szCs w:val="21"/>
                <w:highlight w:val="none"/>
                <w:u w:val="single"/>
              </w:rPr>
              <w:t xml:space="preserve">         </w:t>
            </w:r>
          </w:p>
        </w:tc>
      </w:tr>
      <w:tr>
        <w:tblPrEx>
          <w:tblCellMar>
            <w:top w:w="0" w:type="dxa"/>
            <w:left w:w="108" w:type="dxa"/>
            <w:bottom w:w="0" w:type="dxa"/>
            <w:right w:w="108" w:type="dxa"/>
          </w:tblCellMar>
        </w:tblPrEx>
        <w:trPr>
          <w:trHeight w:val="381" w:hRule="atLeast"/>
        </w:trPr>
        <w:tc>
          <w:tcPr>
            <w:tcW w:w="1165" w:type="dxa"/>
            <w:tcBorders>
              <w:top w:val="single" w:color="auto" w:sz="4" w:space="0"/>
              <w:left w:val="single" w:color="auto" w:sz="4" w:space="0"/>
              <w:bottom w:val="nil"/>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5.2</w:t>
            </w:r>
          </w:p>
        </w:tc>
        <w:tc>
          <w:tcPr>
            <w:tcW w:w="3054" w:type="dxa"/>
            <w:tcBorders>
              <w:top w:val="single" w:color="auto" w:sz="4" w:space="0"/>
              <w:left w:val="single" w:color="auto" w:sz="4" w:space="0"/>
              <w:bottom w:val="nil"/>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开标程序</w:t>
            </w:r>
          </w:p>
        </w:tc>
        <w:tc>
          <w:tcPr>
            <w:tcW w:w="5103" w:type="dxa"/>
            <w:tcBorders>
              <w:top w:val="single" w:color="auto" w:sz="4" w:space="0"/>
              <w:left w:val="single" w:color="auto" w:sz="4" w:space="0"/>
              <w:bottom w:val="nil"/>
              <w:right w:val="single" w:color="auto" w:sz="4" w:space="0"/>
            </w:tcBorders>
            <w:vAlign w:val="center"/>
          </w:tcPr>
          <w:p>
            <w:pPr>
              <w:snapToGrid w:val="0"/>
              <w:spacing w:line="360" w:lineRule="auto"/>
              <w:rPr>
                <w:rFonts w:cs="仿宋_GB2312" w:asciiTheme="minorEastAsia" w:hAnsiTheme="minorEastAsia" w:eastAsiaTheme="minorEastAsia"/>
                <w:bCs/>
                <w:i w:val="0"/>
                <w:iCs w:val="0"/>
                <w:snapToGrid w:val="0"/>
                <w:kern w:val="0"/>
                <w:szCs w:val="21"/>
                <w:highlight w:val="none"/>
              </w:rPr>
            </w:pPr>
            <w:r>
              <w:rPr>
                <w:rFonts w:hint="eastAsia" w:cs="仿宋_GB2312" w:asciiTheme="minorEastAsia" w:hAnsiTheme="minorEastAsia" w:eastAsiaTheme="minorEastAsia"/>
                <w:i w:val="0"/>
                <w:iCs w:val="0"/>
                <w:szCs w:val="21"/>
                <w:highlight w:val="none"/>
              </w:rPr>
              <w:t>（</w:t>
            </w:r>
            <w:r>
              <w:rPr>
                <w:rFonts w:cs="仿宋_GB2312" w:asciiTheme="minorEastAsia" w:hAnsiTheme="minorEastAsia" w:eastAsiaTheme="minorEastAsia"/>
                <w:i w:val="0"/>
                <w:iCs w:val="0"/>
                <w:szCs w:val="21"/>
                <w:highlight w:val="none"/>
              </w:rPr>
              <w:t>4）解密时间：</w:t>
            </w:r>
            <w:r>
              <w:rPr>
                <w:rFonts w:cs="仿宋_GB2312" w:asciiTheme="minorEastAsia" w:hAnsiTheme="minorEastAsia" w:eastAsiaTheme="minorEastAsia"/>
                <w:bCs/>
                <w:i w:val="0"/>
                <w:iCs w:val="0"/>
                <w:snapToGrid w:val="0"/>
                <w:kern w:val="0"/>
                <w:szCs w:val="21"/>
                <w:highlight w:val="none"/>
                <w:u w:val="single"/>
              </w:rPr>
              <w:t xml:space="preserve">    </w:t>
            </w:r>
            <w:r>
              <w:rPr>
                <w:rFonts w:hint="eastAsia" w:cs="仿宋_GB2312" w:asciiTheme="minorEastAsia" w:hAnsiTheme="minorEastAsia" w:eastAsiaTheme="minorEastAsia"/>
                <w:i w:val="0"/>
                <w:iCs w:val="0"/>
                <w:szCs w:val="21"/>
                <w:highlight w:val="none"/>
              </w:rPr>
              <w:t>分钟</w:t>
            </w:r>
            <w:r>
              <w:rPr>
                <w:rFonts w:hint="eastAsia" w:cs="仿宋_GB2312" w:asciiTheme="minorEastAsia" w:hAnsiTheme="minorEastAsia" w:eastAsiaTheme="minorEastAsia"/>
                <w:bCs/>
                <w:i w:val="0"/>
                <w:iCs w:val="0"/>
                <w:snapToGrid w:val="0"/>
                <w:kern w:val="0"/>
                <w:szCs w:val="21"/>
                <w:highlight w:val="none"/>
              </w:rPr>
              <w:t>（以电子交易系统解密倒计时为准）；</w:t>
            </w:r>
          </w:p>
          <w:p>
            <w:pPr>
              <w:spacing w:line="440" w:lineRule="exact"/>
              <w:rPr>
                <w:rFonts w:ascii="Times New Roman" w:hAnsi="Times New Roman"/>
                <w:i w:val="0"/>
                <w:iCs w:val="0"/>
                <w:color w:val="000000"/>
                <w:highlight w:val="none"/>
              </w:rPr>
            </w:pPr>
            <w:r>
              <w:rPr>
                <w:rFonts w:hint="eastAsia" w:cs="仿宋_GB2312" w:asciiTheme="minorEastAsia" w:hAnsiTheme="minorEastAsia" w:eastAsiaTheme="minorEastAsia"/>
                <w:i w:val="0"/>
                <w:iCs w:val="0"/>
                <w:szCs w:val="21"/>
                <w:highlight w:val="none"/>
              </w:rPr>
              <w:t>注：①投标人应在投标截止时间以前登录电子交易系统并保持在线，直到项目评审结束；②加密和解密须用同一数字证书。</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6.1.1</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评标委员会的组建</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评标委员会构成：</w:t>
            </w:r>
            <w:r>
              <w:rPr>
                <w:rFonts w:ascii="Times New Roman" w:hAnsi="Times New Roman"/>
                <w:i w:val="0"/>
                <w:iCs w:val="0"/>
                <w:highlight w:val="none"/>
                <w:u w:val="single"/>
              </w:rPr>
              <w:t xml:space="preserve">         </w:t>
            </w:r>
            <w:r>
              <w:rPr>
                <w:rFonts w:ascii="Times New Roman" w:hAnsi="Times New Roman"/>
                <w:i w:val="0"/>
                <w:iCs w:val="0"/>
                <w:color w:val="000000"/>
                <w:highlight w:val="none"/>
              </w:rPr>
              <w:t>人</w:t>
            </w: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其中招标人代表</w:t>
            </w:r>
            <w:r>
              <w:rPr>
                <w:rFonts w:ascii="Times New Roman" w:hAnsi="Times New Roman"/>
                <w:i w:val="0"/>
                <w:iCs w:val="0"/>
                <w:highlight w:val="none"/>
                <w:u w:val="single"/>
              </w:rPr>
              <w:t xml:space="preserve">       </w:t>
            </w:r>
            <w:r>
              <w:rPr>
                <w:rFonts w:ascii="Times New Roman" w:hAnsi="Times New Roman"/>
                <w:i w:val="0"/>
                <w:iCs w:val="0"/>
                <w:color w:val="000000"/>
                <w:highlight w:val="none"/>
              </w:rPr>
              <w:t>人，专家</w:t>
            </w:r>
            <w:r>
              <w:rPr>
                <w:rFonts w:ascii="Times New Roman" w:hAnsi="Times New Roman"/>
                <w:i w:val="0"/>
                <w:iCs w:val="0"/>
                <w:highlight w:val="none"/>
                <w:u w:val="single"/>
              </w:rPr>
              <w:t xml:space="preserve">       </w:t>
            </w:r>
            <w:r>
              <w:rPr>
                <w:rFonts w:ascii="Times New Roman" w:hAnsi="Times New Roman"/>
                <w:i w:val="0"/>
                <w:iCs w:val="0"/>
                <w:color w:val="000000"/>
                <w:highlight w:val="none"/>
              </w:rPr>
              <w:t>人</w:t>
            </w: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评标专家确定方式：</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6.3.2</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评标委员会推荐中标候选人的人数</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highlight w:val="none"/>
              </w:rPr>
              <w:t>7.1</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i w:val="0"/>
                <w:iCs w:val="0"/>
                <w:color w:val="000000"/>
                <w:highlight w:val="none"/>
              </w:rPr>
            </w:pPr>
            <w:r>
              <w:rPr>
                <w:rFonts w:ascii="Times New Roman" w:hAnsi="Times New Roman"/>
                <w:i w:val="0"/>
                <w:iCs w:val="0"/>
                <w:highlight w:val="none"/>
              </w:rPr>
              <w:t>中标候选人公示媒介及期限</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sz w:val="32"/>
                <w:highlight w:val="none"/>
              </w:rPr>
            </w:pPr>
            <w:r>
              <w:rPr>
                <w:rFonts w:hint="eastAsia" w:cs="仿宋_GB2312" w:asciiTheme="minorEastAsia" w:hAnsiTheme="minorEastAsia" w:eastAsiaTheme="minorEastAsia"/>
                <w:i w:val="0"/>
                <w:iCs w:val="0"/>
                <w:szCs w:val="21"/>
                <w:highlight w:val="none"/>
              </w:rPr>
              <w:t>中标候选人将在</w:t>
            </w:r>
            <w:r>
              <w:rPr>
                <w:rFonts w:hint="eastAsia" w:ascii="宋体" w:hAnsi="宋体" w:eastAsia="宋体" w:cs="宋体"/>
                <w:bCs/>
                <w:i w:val="0"/>
                <w:iCs w:val="0"/>
                <w:snapToGrid w:val="0"/>
                <w:kern w:val="0"/>
                <w:szCs w:val="21"/>
                <w:highlight w:val="none"/>
                <w:u w:val="single"/>
                <w:lang w:eastAsia="zh-CN"/>
              </w:rPr>
              <w:t>《西藏自治区公共资源交易网》</w:t>
            </w:r>
            <w:r>
              <w:rPr>
                <w:rFonts w:hint="eastAsia" w:ascii="宋体" w:hAnsi="宋体" w:eastAsia="宋体" w:cs="宋体"/>
                <w:bCs/>
                <w:i w:val="0"/>
                <w:iCs w:val="0"/>
                <w:snapToGrid w:val="0"/>
                <w:kern w:val="0"/>
                <w:szCs w:val="21"/>
                <w:highlight w:val="none"/>
                <w:u w:val="single"/>
              </w:rPr>
              <w:t>《中国招标投标公共服务平台》</w:t>
            </w:r>
            <w:r>
              <w:rPr>
                <w:rFonts w:hint="eastAsia" w:ascii="宋体" w:hAnsi="宋体" w:eastAsia="宋体" w:cs="宋体"/>
                <w:bCs/>
                <w:i w:val="0"/>
                <w:iCs w:val="0"/>
                <w:snapToGrid w:val="0"/>
                <w:kern w:val="0"/>
                <w:szCs w:val="21"/>
                <w:highlight w:val="none"/>
                <w:u w:val="single"/>
                <w:lang w:eastAsia="zh-CN"/>
              </w:rPr>
              <w:t>《</w:t>
            </w:r>
            <w:r>
              <w:rPr>
                <w:rFonts w:hint="eastAsia" w:ascii="宋体" w:hAnsi="宋体" w:eastAsia="宋体" w:cs="宋体"/>
                <w:bCs/>
                <w:i w:val="0"/>
                <w:iCs w:val="0"/>
                <w:snapToGrid w:val="0"/>
                <w:kern w:val="0"/>
                <w:szCs w:val="21"/>
                <w:highlight w:val="none"/>
                <w:u w:val="single"/>
              </w:rPr>
              <w:t>西藏自治区水利网</w:t>
            </w:r>
            <w:r>
              <w:rPr>
                <w:rFonts w:hint="eastAsia" w:ascii="宋体" w:hAnsi="宋体" w:eastAsia="宋体" w:cs="宋体"/>
                <w:bCs/>
                <w:i w:val="0"/>
                <w:iCs w:val="0"/>
                <w:snapToGrid w:val="0"/>
                <w:kern w:val="0"/>
                <w:szCs w:val="21"/>
                <w:highlight w:val="none"/>
                <w:u w:val="single"/>
                <w:lang w:eastAsia="zh-CN"/>
              </w:rPr>
              <w:t>》</w:t>
            </w:r>
            <w:r>
              <w:rPr>
                <w:rFonts w:hint="eastAsia" w:ascii="宋体" w:hAnsi="宋体" w:eastAsia="宋体" w:cs="宋体"/>
                <w:bCs/>
                <w:i w:val="0"/>
                <w:iCs w:val="0"/>
                <w:snapToGrid w:val="0"/>
                <w:kern w:val="0"/>
                <w:szCs w:val="21"/>
                <w:highlight w:val="none"/>
                <w:u w:val="single"/>
              </w:rPr>
              <w:t>…</w:t>
            </w:r>
            <w:r>
              <w:rPr>
                <w:rFonts w:cs="仿宋_GB2312" w:asciiTheme="minorEastAsia" w:hAnsiTheme="minorEastAsia" w:eastAsiaTheme="minorEastAsia"/>
                <w:bCs/>
                <w:i w:val="0"/>
                <w:iCs w:val="0"/>
                <w:snapToGrid w:val="0"/>
                <w:kern w:val="0"/>
                <w:szCs w:val="21"/>
                <w:highlight w:val="none"/>
                <w:u w:val="single"/>
              </w:rPr>
              <w:t xml:space="preserve">…      </w:t>
            </w:r>
            <w:r>
              <w:rPr>
                <w:rFonts w:cs="仿宋_GB2312" w:asciiTheme="minorEastAsia" w:hAnsiTheme="minorEastAsia" w:eastAsiaTheme="minorEastAsia"/>
                <w:i w:val="0"/>
                <w:iCs w:val="0"/>
                <w:szCs w:val="21"/>
                <w:highlight w:val="none"/>
                <w:u w:val="single"/>
              </w:rPr>
              <w:t xml:space="preserve"> </w:t>
            </w:r>
            <w:r>
              <w:rPr>
                <w:rFonts w:hint="eastAsia" w:cs="仿宋_GB2312" w:asciiTheme="minorEastAsia" w:hAnsiTheme="minorEastAsia" w:eastAsiaTheme="minorEastAsia"/>
                <w:i w:val="0"/>
                <w:iCs w:val="0"/>
                <w:szCs w:val="21"/>
                <w:highlight w:val="none"/>
              </w:rPr>
              <w:t>公示</w:t>
            </w:r>
            <w:r>
              <w:rPr>
                <w:rFonts w:cs="仿宋_GB2312" w:asciiTheme="minorEastAsia" w:hAnsiTheme="minorEastAsia" w:eastAsiaTheme="minorEastAsia"/>
                <w:i w:val="0"/>
                <w:iCs w:val="0"/>
                <w:szCs w:val="21"/>
                <w:highlight w:val="none"/>
              </w:rPr>
              <w:t xml:space="preserve"> </w:t>
            </w:r>
            <w:r>
              <w:rPr>
                <w:rFonts w:hint="eastAsia" w:cs="仿宋_GB2312" w:asciiTheme="minorEastAsia" w:hAnsiTheme="minorEastAsia" w:eastAsiaTheme="minorEastAsia"/>
                <w:i w:val="0"/>
                <w:iCs w:val="0"/>
                <w:szCs w:val="21"/>
                <w:highlight w:val="none"/>
              </w:rPr>
              <w:t>，公示期</w:t>
            </w:r>
            <w:r>
              <w:rPr>
                <w:rFonts w:cs="仿宋_GB2312" w:asciiTheme="minorEastAsia" w:hAnsiTheme="minorEastAsia" w:eastAsiaTheme="minorEastAsia"/>
                <w:i w:val="0"/>
                <w:iCs w:val="0"/>
                <w:szCs w:val="21"/>
                <w:highlight w:val="none"/>
                <w:u w:val="single"/>
              </w:rPr>
              <w:t xml:space="preserve">   </w:t>
            </w:r>
            <w:r>
              <w:rPr>
                <w:rFonts w:hint="eastAsia" w:cs="仿宋_GB2312" w:asciiTheme="minorEastAsia" w:hAnsiTheme="minorEastAsia" w:eastAsiaTheme="minorEastAsia"/>
                <w:i w:val="0"/>
                <w:iCs w:val="0"/>
                <w:szCs w:val="21"/>
                <w:highlight w:val="none"/>
              </w:rPr>
              <w:t>日</w:t>
            </w:r>
            <w:r>
              <w:rPr>
                <w:rFonts w:hint="eastAsia" w:cs="仿宋_GB2312" w:asciiTheme="minorEastAsia" w:hAnsiTheme="minorEastAsia" w:eastAsiaTheme="minorEastAsia"/>
                <w:b/>
                <w:i w:val="0"/>
                <w:iCs w:val="0"/>
                <w:szCs w:val="21"/>
                <w:highlight w:val="none"/>
              </w:rPr>
              <w:t>（说明：公示期截止时间在法定休息日的应顺延至首个工作日）。</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highlight w:val="none"/>
              </w:rPr>
            </w:pPr>
            <w:r>
              <w:rPr>
                <w:rFonts w:ascii="Times New Roman" w:hAnsi="Times New Roman"/>
                <w:i w:val="0"/>
                <w:iCs w:val="0"/>
                <w:highlight w:val="none"/>
              </w:rPr>
              <w:t>7.4</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Times New Roman" w:hAnsi="Times New Roman"/>
                <w:i w:val="0"/>
                <w:iCs w:val="0"/>
                <w:highlight w:val="none"/>
              </w:rPr>
            </w:pPr>
            <w:r>
              <w:rPr>
                <w:rFonts w:ascii="Times New Roman" w:hAnsi="Times New Roman"/>
                <w:i w:val="0"/>
                <w:iCs w:val="0"/>
                <w:highlight w:val="none"/>
              </w:rPr>
              <w:t>是否授权评标委员会确定</w:t>
            </w:r>
          </w:p>
          <w:p>
            <w:pPr>
              <w:spacing w:line="440" w:lineRule="exact"/>
              <w:jc w:val="center"/>
              <w:rPr>
                <w:rFonts w:ascii="Times New Roman" w:hAnsi="Times New Roman"/>
                <w:i w:val="0"/>
                <w:iCs w:val="0"/>
                <w:highlight w:val="none"/>
              </w:rPr>
            </w:pPr>
            <w:r>
              <w:rPr>
                <w:rFonts w:ascii="Times New Roman" w:hAnsi="Times New Roman"/>
                <w:i w:val="0"/>
                <w:iCs w:val="0"/>
                <w:highlight w:val="none"/>
              </w:rPr>
              <w:t>中标人</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sz w:val="32"/>
                <w:highlight w:val="none"/>
              </w:rPr>
              <w:t>□</w:t>
            </w:r>
            <w:r>
              <w:rPr>
                <w:rFonts w:ascii="Times New Roman" w:hAnsi="Times New Roman"/>
                <w:i w:val="0"/>
                <w:iCs w:val="0"/>
                <w:color w:val="000000"/>
                <w:highlight w:val="none"/>
              </w:rPr>
              <w:t>是</w:t>
            </w:r>
          </w:p>
          <w:p>
            <w:pPr>
              <w:spacing w:line="440" w:lineRule="exact"/>
              <w:rPr>
                <w:rFonts w:ascii="Times New Roman" w:hAnsi="Times New Roman"/>
                <w:i w:val="0"/>
                <w:iCs w:val="0"/>
                <w:highlight w:val="none"/>
              </w:rPr>
            </w:pPr>
            <w:r>
              <w:rPr>
                <w:rFonts w:ascii="Times New Roman" w:hAnsi="Times New Roman"/>
                <w:i w:val="0"/>
                <w:iCs w:val="0"/>
                <w:sz w:val="32"/>
                <w:highlight w:val="none"/>
              </w:rPr>
              <w:t>□</w:t>
            </w:r>
            <w:r>
              <w:rPr>
                <w:rFonts w:ascii="Times New Roman" w:hAnsi="Times New Roman"/>
                <w:i w:val="0"/>
                <w:iCs w:val="0"/>
                <w:highlight w:val="none"/>
              </w:rPr>
              <w:t>否</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highlight w:val="none"/>
              </w:rPr>
            </w:pPr>
            <w:r>
              <w:rPr>
                <w:rFonts w:ascii="Times New Roman" w:hAnsi="Times New Roman" w:eastAsia="宋体" w:cs="Times New Roman"/>
                <w:i w:val="0"/>
                <w:iCs w:val="0"/>
                <w:szCs w:val="22"/>
                <w:highlight w:val="none"/>
              </w:rPr>
              <w:t>7.5</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highlight w:val="none"/>
              </w:rPr>
            </w:pPr>
            <w:r>
              <w:rPr>
                <w:rFonts w:hint="eastAsia" w:cs="仿宋_GB2312" w:asciiTheme="minorEastAsia" w:hAnsiTheme="minorEastAsia" w:eastAsiaTheme="minorEastAsia"/>
                <w:i w:val="0"/>
                <w:iCs w:val="0"/>
                <w:szCs w:val="21"/>
                <w:highlight w:val="none"/>
              </w:rPr>
              <w:t>中标通知书和中标结果通知发出的形式</w:t>
            </w:r>
          </w:p>
        </w:tc>
        <w:tc>
          <w:tcPr>
            <w:tcW w:w="5103" w:type="dxa"/>
            <w:tcBorders>
              <w:top w:val="single" w:color="auto" w:sz="4" w:space="0"/>
              <w:left w:val="single" w:color="auto" w:sz="4" w:space="0"/>
              <w:bottom w:val="single" w:color="auto" w:sz="4" w:space="0"/>
              <w:right w:val="single" w:color="auto" w:sz="4" w:space="0"/>
            </w:tcBorders>
            <w:vAlign w:val="center"/>
          </w:tcPr>
          <w:p>
            <w:pPr>
              <w:spacing w:line="360" w:lineRule="auto"/>
              <w:ind w:left="-4" w:leftChars="-2" w:firstLine="2" w:firstLineChars="1"/>
              <w:jc w:val="left"/>
              <w:textAlignment w:val="center"/>
              <w:rPr>
                <w:rFonts w:cs="仿宋_GB2312" w:asciiTheme="minorEastAsia" w:hAnsiTheme="minorEastAsia" w:eastAsiaTheme="minorEastAsia"/>
                <w:i w:val="0"/>
                <w:iCs w:val="0"/>
                <w:szCs w:val="21"/>
                <w:highlight w:val="none"/>
              </w:rPr>
            </w:pPr>
            <w:r>
              <w:rPr>
                <w:rFonts w:hint="eastAsia" w:cs="仿宋_GB2312" w:asciiTheme="minorEastAsia" w:hAnsiTheme="minorEastAsia" w:eastAsiaTheme="minorEastAsia"/>
                <w:i w:val="0"/>
                <w:iCs w:val="0"/>
                <w:szCs w:val="21"/>
                <w:highlight w:val="none"/>
              </w:rPr>
              <w:t>（</w:t>
            </w:r>
            <w:r>
              <w:rPr>
                <w:rFonts w:cs="仿宋_GB2312" w:asciiTheme="minorEastAsia" w:hAnsiTheme="minorEastAsia" w:eastAsiaTheme="minorEastAsia"/>
                <w:i w:val="0"/>
                <w:iCs w:val="0"/>
                <w:szCs w:val="21"/>
                <w:highlight w:val="none"/>
              </w:rPr>
              <w:t xml:space="preserve">1）中标通知书发出的形式：□书面  </w:t>
            </w:r>
            <w:r>
              <w:rPr>
                <w:rFonts w:hint="eastAsia" w:cs="仿宋_GB2312" w:asciiTheme="minorEastAsia" w:hAnsiTheme="minorEastAsia" w:eastAsiaTheme="minorEastAsia"/>
                <w:i w:val="0"/>
                <w:iCs w:val="0"/>
                <w:szCs w:val="21"/>
                <w:highlight w:val="none"/>
              </w:rPr>
              <w:t>□数据电文</w:t>
            </w:r>
          </w:p>
          <w:p>
            <w:pPr>
              <w:spacing w:line="440" w:lineRule="exact"/>
              <w:rPr>
                <w:rFonts w:ascii="Times New Roman" w:hAnsi="Times New Roman"/>
                <w:i w:val="0"/>
                <w:iCs w:val="0"/>
                <w:color w:val="000000"/>
                <w:sz w:val="32"/>
                <w:highlight w:val="none"/>
              </w:rPr>
            </w:pPr>
            <w:r>
              <w:rPr>
                <w:rFonts w:hint="eastAsia" w:cs="仿宋_GB2312" w:asciiTheme="minorEastAsia" w:hAnsiTheme="minorEastAsia" w:eastAsiaTheme="minorEastAsia"/>
                <w:i w:val="0"/>
                <w:iCs w:val="0"/>
                <w:szCs w:val="21"/>
                <w:highlight w:val="none"/>
              </w:rPr>
              <w:t>（</w:t>
            </w:r>
            <w:r>
              <w:rPr>
                <w:rFonts w:cs="仿宋_GB2312" w:asciiTheme="minorEastAsia" w:hAnsiTheme="minorEastAsia" w:eastAsiaTheme="minorEastAsia"/>
                <w:i w:val="0"/>
                <w:iCs w:val="0"/>
                <w:szCs w:val="21"/>
                <w:highlight w:val="none"/>
              </w:rPr>
              <w:t>2）中标结果通知发出的形式：□</w:t>
            </w:r>
            <w:r>
              <w:rPr>
                <w:rFonts w:hint="eastAsia" w:cs="仿宋_GB2312" w:asciiTheme="minorEastAsia" w:hAnsiTheme="minorEastAsia" w:eastAsiaTheme="minorEastAsia"/>
                <w:i w:val="0"/>
                <w:iCs w:val="0"/>
                <w:szCs w:val="21"/>
                <w:highlight w:val="none"/>
              </w:rPr>
              <w:t>书面  □数据电文</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7.</w:t>
            </w:r>
            <w:r>
              <w:rPr>
                <w:rFonts w:ascii="Times New Roman" w:hAnsi="Times New Roman"/>
                <w:i w:val="0"/>
                <w:iCs w:val="0"/>
                <w:highlight w:val="none"/>
              </w:rPr>
              <w:t>6.</w:t>
            </w:r>
            <w:r>
              <w:rPr>
                <w:rFonts w:ascii="Times New Roman" w:hAnsi="Times New Roman"/>
                <w:i w:val="0"/>
                <w:iCs w:val="0"/>
                <w:color w:val="000000"/>
                <w:highlight w:val="none"/>
              </w:rPr>
              <w:t>1</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highlight w:val="none"/>
              </w:rPr>
              <w:t>履约保证金</w:t>
            </w:r>
          </w:p>
        </w:tc>
        <w:tc>
          <w:tcPr>
            <w:tcW w:w="5103" w:type="dxa"/>
            <w:tcBorders>
              <w:top w:val="single" w:color="auto" w:sz="4" w:space="0"/>
              <w:left w:val="single" w:color="auto" w:sz="4" w:space="0"/>
              <w:bottom w:val="single" w:color="auto" w:sz="4" w:space="0"/>
              <w:right w:val="single" w:color="auto" w:sz="4" w:space="0"/>
            </w:tcBorders>
            <w:vAlign w:val="center"/>
          </w:tcPr>
          <w:p>
            <w:pPr>
              <w:pStyle w:val="12"/>
              <w:topLinePunct/>
              <w:spacing w:line="400" w:lineRule="exact"/>
              <w:rPr>
                <w:rFonts w:ascii="Times New Roman" w:hAnsi="Times New Roman"/>
                <w:i w:val="0"/>
                <w:iCs w:val="0"/>
                <w:sz w:val="21"/>
                <w:szCs w:val="21"/>
                <w:highlight w:val="none"/>
              </w:rPr>
            </w:pPr>
            <w:r>
              <w:rPr>
                <w:rFonts w:ascii="Times New Roman" w:hAnsi="Times New Roman"/>
                <w:i w:val="0"/>
                <w:iCs w:val="0"/>
                <w:sz w:val="21"/>
                <w:szCs w:val="21"/>
                <w:highlight w:val="none"/>
              </w:rPr>
              <w:t>是否要求中标人提交履约保证金：</w:t>
            </w:r>
          </w:p>
          <w:p>
            <w:pPr>
              <w:pStyle w:val="12"/>
              <w:topLinePunct/>
              <w:spacing w:line="400" w:lineRule="exact"/>
              <w:rPr>
                <w:rFonts w:ascii="Times New Roman" w:hAnsi="Times New Roman"/>
                <w:i w:val="0"/>
                <w:iCs w:val="0"/>
                <w:sz w:val="21"/>
                <w:szCs w:val="21"/>
                <w:highlight w:val="none"/>
              </w:rPr>
            </w:pPr>
            <w:r>
              <w:rPr>
                <w:rFonts w:ascii="Times New Roman" w:hAnsi="Times New Roman"/>
                <w:i w:val="0"/>
                <w:iCs w:val="0"/>
                <w:color w:val="000000"/>
                <w:sz w:val="32"/>
                <w:highlight w:val="none"/>
              </w:rPr>
              <w:t>□</w:t>
            </w:r>
            <w:r>
              <w:rPr>
                <w:rFonts w:ascii="Times New Roman" w:hAnsi="Times New Roman"/>
                <w:i w:val="0"/>
                <w:iCs w:val="0"/>
                <w:sz w:val="21"/>
                <w:szCs w:val="21"/>
                <w:highlight w:val="none"/>
              </w:rPr>
              <w:t>要求</w:t>
            </w:r>
            <w:r>
              <w:rPr>
                <w:rFonts w:hint="eastAsia" w:ascii="Times New Roman" w:hAnsi="Times New Roman"/>
                <w:i w:val="0"/>
                <w:iCs w:val="0"/>
                <w:sz w:val="21"/>
                <w:szCs w:val="21"/>
                <w:highlight w:val="none"/>
              </w:rPr>
              <w:t>，</w:t>
            </w:r>
            <w:r>
              <w:rPr>
                <w:rFonts w:ascii="Times New Roman" w:hAnsi="Times New Roman"/>
                <w:i w:val="0"/>
                <w:iCs w:val="0"/>
                <w:sz w:val="21"/>
                <w:szCs w:val="21"/>
                <w:highlight w:val="none"/>
              </w:rPr>
              <w:t>履约保证金的形式：</w:t>
            </w:r>
          </w:p>
          <w:p>
            <w:pPr>
              <w:spacing w:line="440" w:lineRule="exact"/>
              <w:ind w:firstLine="840" w:firstLineChars="400"/>
              <w:rPr>
                <w:rFonts w:ascii="Times New Roman" w:hAnsi="Times New Roman"/>
                <w:i w:val="0"/>
                <w:iCs w:val="0"/>
                <w:szCs w:val="21"/>
                <w:highlight w:val="none"/>
              </w:rPr>
            </w:pPr>
            <w:r>
              <w:rPr>
                <w:rFonts w:ascii="Times New Roman" w:hAnsi="Times New Roman"/>
                <w:i w:val="0"/>
                <w:iCs w:val="0"/>
                <w:szCs w:val="21"/>
                <w:highlight w:val="none"/>
              </w:rPr>
              <w:t>履约保证金的金额：</w:t>
            </w:r>
          </w:p>
          <w:p>
            <w:pPr>
              <w:pStyle w:val="12"/>
              <w:topLinePunct/>
              <w:spacing w:line="400" w:lineRule="exact"/>
              <w:rPr>
                <w:rFonts w:ascii="Times New Roman" w:hAnsi="Times New Roman"/>
                <w:i w:val="0"/>
                <w:iCs w:val="0"/>
                <w:sz w:val="21"/>
                <w:szCs w:val="22"/>
                <w:highlight w:val="none"/>
              </w:rPr>
            </w:pPr>
            <w:r>
              <w:rPr>
                <w:rFonts w:ascii="Times New Roman" w:hAnsi="Times New Roman"/>
                <w:i w:val="0"/>
                <w:iCs w:val="0"/>
                <w:color w:val="000000"/>
                <w:sz w:val="32"/>
                <w:highlight w:val="none"/>
              </w:rPr>
              <w:t>□</w:t>
            </w:r>
            <w:r>
              <w:rPr>
                <w:rFonts w:ascii="Times New Roman" w:hAnsi="Times New Roman"/>
                <w:i w:val="0"/>
                <w:iCs w:val="0"/>
                <w:sz w:val="21"/>
                <w:szCs w:val="22"/>
                <w:highlight w:val="none"/>
              </w:rPr>
              <w:t>不要求</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10</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highlight w:val="none"/>
              </w:rPr>
            </w:pPr>
            <w:r>
              <w:rPr>
                <w:rFonts w:ascii="Times New Roman" w:hAnsi="Times New Roman"/>
                <w:i w:val="0"/>
                <w:iCs w:val="0"/>
                <w:highlight w:val="none"/>
              </w:rPr>
              <w:t>需要补充的其他内容</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sz w:val="32"/>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cs="仿宋_GB2312" w:asciiTheme="minorEastAsia" w:hAnsiTheme="minorEastAsia" w:eastAsiaTheme="minorEastAsia"/>
                <w:i w:val="0"/>
                <w:iCs w:val="0"/>
                <w:szCs w:val="21"/>
                <w:highlight w:val="none"/>
              </w:rPr>
              <w:t>10.1</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hint="eastAsia" w:cs="仿宋_GB2312" w:asciiTheme="minorEastAsia" w:hAnsiTheme="minorEastAsia" w:eastAsiaTheme="minorEastAsia"/>
                <w:i w:val="0"/>
                <w:iCs w:val="0"/>
                <w:kern w:val="0"/>
                <w:szCs w:val="21"/>
                <w:highlight w:val="none"/>
              </w:rPr>
              <w:t>类似项目</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jc w:val="left"/>
              <w:rPr>
                <w:rFonts w:ascii="Times New Roman" w:hAnsi="Times New Roman"/>
                <w:i w:val="0"/>
                <w:iCs w:val="0"/>
                <w:color w:val="000000"/>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cs="仿宋_GB2312" w:asciiTheme="minorEastAsia" w:hAnsiTheme="minorEastAsia" w:eastAsiaTheme="minorEastAsia"/>
                <w:i w:val="0"/>
                <w:iCs w:val="0"/>
                <w:szCs w:val="21"/>
                <w:highlight w:val="none"/>
              </w:rPr>
              <w:t>10.2</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hint="eastAsia" w:cs="仿宋_GB2312" w:asciiTheme="minorEastAsia" w:hAnsiTheme="minorEastAsia" w:eastAsiaTheme="minorEastAsia"/>
                <w:i w:val="0"/>
                <w:iCs w:val="0"/>
                <w:kern w:val="0"/>
                <w:szCs w:val="21"/>
                <w:highlight w:val="none"/>
              </w:rPr>
              <w:t>原件</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jc w:val="left"/>
              <w:rPr>
                <w:rFonts w:ascii="Times New Roman" w:hAnsi="Times New Roman"/>
                <w:i w:val="0"/>
                <w:iCs w:val="0"/>
                <w:color w:val="000000"/>
                <w:highlight w:val="none"/>
              </w:rPr>
            </w:pPr>
            <w:r>
              <w:rPr>
                <w:rFonts w:hint="eastAsia" w:cs="仿宋_GB2312" w:asciiTheme="minorEastAsia" w:hAnsiTheme="minorEastAsia" w:eastAsiaTheme="minorEastAsia"/>
                <w:i w:val="0"/>
                <w:iCs w:val="0"/>
                <w:kern w:val="0"/>
                <w:szCs w:val="21"/>
                <w:highlight w:val="none"/>
              </w:rPr>
              <w:t>投标时不提供原件（投标保函除外）。</w:t>
            </w:r>
            <w:r>
              <w:rPr>
                <w:rFonts w:hint="eastAsia" w:cs="仿宋_GB2312" w:asciiTheme="minorEastAsia" w:hAnsiTheme="minorEastAsia" w:eastAsiaTheme="minorEastAsia"/>
                <w:b/>
                <w:bCs/>
                <w:i w:val="0"/>
                <w:iCs w:val="0"/>
                <w:kern w:val="0"/>
                <w:szCs w:val="21"/>
                <w:highlight w:val="none"/>
              </w:rPr>
              <w:t>投标人自行对此次投标提供的所有资料和证明文件等材料的真实性负责，若弄虚作假被查实，承担相应法律责任，按规定接受相关处罚，如中标，中标结果无效。</w:t>
            </w:r>
          </w:p>
        </w:tc>
      </w:tr>
      <w:tr>
        <w:tblPrEx>
          <w:tblCellMar>
            <w:top w:w="0" w:type="dxa"/>
            <w:left w:w="108" w:type="dxa"/>
            <w:bottom w:w="0" w:type="dxa"/>
            <w:right w:w="108" w:type="dxa"/>
          </w:tblCellMar>
        </w:tblPrEx>
        <w:trPr>
          <w:trHeight w:val="603"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textAlignment w:val="auto"/>
              <w:rPr>
                <w:rFonts w:cs="仿宋_GB2312" w:asciiTheme="minorEastAsia" w:hAnsiTheme="minorEastAsia" w:eastAsiaTheme="minorEastAsia"/>
                <w:i w:val="0"/>
                <w:iCs w:val="0"/>
                <w:szCs w:val="21"/>
                <w:highlight w:val="none"/>
              </w:rPr>
            </w:pPr>
            <w:r>
              <w:rPr>
                <w:rFonts w:hint="default" w:cs="仿宋_GB2312" w:asciiTheme="minorEastAsia" w:hAnsiTheme="minorEastAsia" w:eastAsiaTheme="minorEastAsia"/>
                <w:i w:val="0"/>
                <w:iCs w:val="0"/>
                <w:sz w:val="21"/>
                <w:szCs w:val="21"/>
                <w:highlight w:val="none"/>
              </w:rPr>
              <w:t>10.3</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ind w:left="0" w:leftChars="0" w:right="0" w:rightChars="0"/>
              <w:jc w:val="center"/>
              <w:textAlignment w:val="auto"/>
              <w:rPr>
                <w:rFonts w:hint="eastAsia" w:cs="仿宋_GB2312" w:asciiTheme="minorEastAsia" w:hAnsiTheme="minorEastAsia" w:eastAsiaTheme="minorEastAsia"/>
                <w:i w:val="0"/>
                <w:iCs w:val="0"/>
                <w:kern w:val="0"/>
                <w:szCs w:val="21"/>
                <w:highlight w:val="none"/>
              </w:rPr>
            </w:pPr>
            <w:r>
              <w:rPr>
                <w:rFonts w:hint="default" w:cs="仿宋_GB2312" w:asciiTheme="minorEastAsia" w:hAnsiTheme="minorEastAsia" w:eastAsiaTheme="minorEastAsia"/>
                <w:i w:val="0"/>
                <w:iCs w:val="0"/>
                <w:sz w:val="21"/>
                <w:szCs w:val="21"/>
                <w:highlight w:val="none"/>
              </w:rPr>
              <w:t>中标后须提交的纸质投标文件</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jc w:val="both"/>
              <w:textAlignment w:val="auto"/>
              <w:rPr>
                <w:rFonts w:hint="eastAsia" w:cs="仿宋_GB2312" w:asciiTheme="minorEastAsia" w:hAnsiTheme="minorEastAsia" w:eastAsiaTheme="minorEastAsia"/>
                <w:i w:val="0"/>
                <w:iCs w:val="0"/>
                <w:kern w:val="0"/>
                <w:szCs w:val="21"/>
                <w:highlight w:val="none"/>
              </w:rPr>
            </w:pPr>
            <w:r>
              <w:rPr>
                <w:rFonts w:hint="default" w:cs="仿宋_GB2312" w:asciiTheme="minorEastAsia" w:hAnsiTheme="minorEastAsia" w:eastAsiaTheme="minorEastAsia"/>
                <w:i w:val="0"/>
                <w:iCs w:val="0"/>
                <w:sz w:val="21"/>
                <w:szCs w:val="21"/>
                <w:highlight w:val="none"/>
              </w:rPr>
              <w:t>份数：</w:t>
            </w:r>
            <w:r>
              <w:rPr>
                <w:rFonts w:hint="eastAsia" w:cs="仿宋_GB2312" w:asciiTheme="minorEastAsia" w:hAnsiTheme="minorEastAsia" w:eastAsiaTheme="minorEastAsia"/>
                <w:i w:val="0"/>
                <w:iCs w:val="0"/>
                <w:sz w:val="21"/>
                <w:szCs w:val="21"/>
                <w:highlight w:val="none"/>
                <w:u w:val="single"/>
                <w:lang w:val="en-US" w:eastAsia="zh-CN"/>
              </w:rPr>
              <w:t xml:space="preserve">           </w:t>
            </w:r>
            <w:r>
              <w:rPr>
                <w:rFonts w:hint="default" w:cs="仿宋_GB2312" w:asciiTheme="minorEastAsia" w:hAnsiTheme="minorEastAsia" w:eastAsiaTheme="minorEastAsia"/>
                <w:i w:val="0"/>
                <w:iCs w:val="0"/>
                <w:sz w:val="21"/>
                <w:szCs w:val="21"/>
                <w:highlight w:val="none"/>
                <w:u w:val="single"/>
              </w:rPr>
              <w:t xml:space="preserve"> </w:t>
            </w:r>
            <w:r>
              <w:rPr>
                <w:rFonts w:hint="default" w:cs="仿宋_GB2312" w:asciiTheme="minorEastAsia" w:hAnsiTheme="minorEastAsia" w:eastAsiaTheme="minorEastAsia"/>
                <w:i w:val="0"/>
                <w:iCs w:val="0"/>
                <w:sz w:val="21"/>
                <w:szCs w:val="21"/>
                <w:highlight w:val="none"/>
                <w:u w:val="none"/>
              </w:rPr>
              <w:t xml:space="preserve">         </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Times New Roman" w:hAnsi="Times New Roman" w:eastAsiaTheme="minorEastAsia"/>
                <w:i w:val="0"/>
                <w:iCs w:val="0"/>
                <w:color w:val="000000"/>
                <w:highlight w:val="none"/>
                <w:lang w:eastAsia="zh-CN"/>
              </w:rPr>
            </w:pPr>
            <w:r>
              <w:rPr>
                <w:rFonts w:cs="仿宋_GB2312" w:asciiTheme="minorEastAsia" w:hAnsiTheme="minorEastAsia" w:eastAsiaTheme="minorEastAsia"/>
                <w:i w:val="0"/>
                <w:iCs w:val="0"/>
                <w:szCs w:val="21"/>
                <w:highlight w:val="none"/>
              </w:rPr>
              <w:t>10.</w:t>
            </w:r>
            <w:r>
              <w:rPr>
                <w:rFonts w:hint="eastAsia" w:cs="仿宋_GB2312" w:asciiTheme="minorEastAsia" w:hAnsiTheme="minorEastAsia" w:eastAsiaTheme="minorEastAsia"/>
                <w:i w:val="0"/>
                <w:iCs w:val="0"/>
                <w:szCs w:val="21"/>
                <w:highlight w:val="none"/>
                <w:lang w:val="en-US" w:eastAsia="zh-CN"/>
              </w:rPr>
              <w:t>4</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hint="eastAsia" w:cs="仿宋_GB2312" w:asciiTheme="minorEastAsia" w:hAnsiTheme="minorEastAsia" w:eastAsiaTheme="minorEastAsia"/>
                <w:i w:val="0"/>
                <w:iCs w:val="0"/>
                <w:szCs w:val="21"/>
                <w:highlight w:val="none"/>
              </w:rPr>
              <w:t>招标文件的解释权</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jc w:val="left"/>
              <w:rPr>
                <w:rFonts w:ascii="Times New Roman" w:hAnsi="Times New Roman"/>
                <w:i w:val="0"/>
                <w:iCs w:val="0"/>
                <w:color w:val="000000"/>
                <w:highlight w:val="none"/>
              </w:rPr>
            </w:pPr>
            <w:r>
              <w:rPr>
                <w:rFonts w:hint="eastAsia" w:cs="仿宋_GB2312" w:asciiTheme="minorEastAsia" w:hAnsiTheme="minorEastAsia" w:eastAsiaTheme="minorEastAsia"/>
                <w:i w:val="0"/>
                <w:iCs w:val="0"/>
                <w:szCs w:val="21"/>
                <w:highlight w:val="none"/>
              </w:rPr>
              <w:t>构成本招标文件的各个组成文件应互为解释、互为说明，构成合同组成内容的，以合同文件约定内容为准。同一文件就同一事项的约定不一致的，以逻辑顺序在后者为准。按本款前述规定仍不能形成结论的，由招标人或其委托的</w:t>
            </w:r>
            <w:r>
              <w:rPr>
                <w:rFonts w:hint="eastAsia" w:cs="仿宋_GB2312" w:asciiTheme="minorEastAsia" w:hAnsiTheme="minorEastAsia" w:eastAsiaTheme="minorEastAsia"/>
                <w:i w:val="0"/>
                <w:iCs w:val="0"/>
                <w:szCs w:val="21"/>
                <w:highlight w:val="none"/>
                <w:lang w:eastAsia="zh-CN"/>
              </w:rPr>
              <w:t>招标代理机构</w:t>
            </w:r>
            <w:r>
              <w:rPr>
                <w:rFonts w:hint="eastAsia" w:cs="仿宋_GB2312" w:asciiTheme="minorEastAsia" w:hAnsiTheme="minorEastAsia" w:eastAsiaTheme="minorEastAsia"/>
                <w:i w:val="0"/>
                <w:iCs w:val="0"/>
                <w:szCs w:val="21"/>
                <w:highlight w:val="none"/>
              </w:rPr>
              <w:t>负责解释。</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Times New Roman" w:hAnsi="Times New Roman" w:eastAsiaTheme="minorEastAsia"/>
                <w:i w:val="0"/>
                <w:iCs w:val="0"/>
                <w:color w:val="000000"/>
                <w:highlight w:val="none"/>
                <w:lang w:eastAsia="zh-CN"/>
              </w:rPr>
            </w:pPr>
            <w:r>
              <w:rPr>
                <w:rFonts w:cs="仿宋_GB2312" w:asciiTheme="minorEastAsia" w:hAnsiTheme="minorEastAsia" w:eastAsiaTheme="minorEastAsia"/>
                <w:i w:val="0"/>
                <w:iCs w:val="0"/>
                <w:szCs w:val="21"/>
                <w:highlight w:val="none"/>
              </w:rPr>
              <w:t>10.</w:t>
            </w:r>
            <w:r>
              <w:rPr>
                <w:rFonts w:hint="eastAsia" w:cs="仿宋_GB2312" w:asciiTheme="minorEastAsia" w:hAnsiTheme="minorEastAsia" w:eastAsiaTheme="minorEastAsia"/>
                <w:i w:val="0"/>
                <w:iCs w:val="0"/>
                <w:szCs w:val="21"/>
                <w:highlight w:val="none"/>
                <w:lang w:val="en-US" w:eastAsia="zh-CN"/>
              </w:rPr>
              <w:t>5</w:t>
            </w:r>
          </w:p>
        </w:tc>
        <w:tc>
          <w:tcPr>
            <w:tcW w:w="305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cs="仿宋_GB2312" w:asciiTheme="minorEastAsia" w:hAnsiTheme="minorEastAsia" w:eastAsiaTheme="minorEastAsia"/>
                <w:i w:val="0"/>
                <w:iCs w:val="0"/>
                <w:szCs w:val="21"/>
                <w:highlight w:val="none"/>
              </w:rPr>
            </w:pPr>
            <w:r>
              <w:rPr>
                <w:rFonts w:hint="eastAsia" w:cs="仿宋_GB2312" w:asciiTheme="minorEastAsia" w:hAnsiTheme="minorEastAsia" w:eastAsiaTheme="minorEastAsia"/>
                <w:i w:val="0"/>
                <w:iCs w:val="0"/>
                <w:szCs w:val="21"/>
                <w:highlight w:val="none"/>
              </w:rPr>
              <w:t>投标文件内容不一致的</w:t>
            </w:r>
          </w:p>
          <w:p>
            <w:pPr>
              <w:spacing w:line="440" w:lineRule="exact"/>
              <w:jc w:val="center"/>
              <w:rPr>
                <w:rFonts w:ascii="Times New Roman" w:hAnsi="Times New Roman"/>
                <w:i w:val="0"/>
                <w:iCs w:val="0"/>
                <w:color w:val="000000"/>
                <w:highlight w:val="none"/>
              </w:rPr>
            </w:pPr>
            <w:r>
              <w:rPr>
                <w:rFonts w:hint="eastAsia" w:cs="仿宋_GB2312" w:asciiTheme="minorEastAsia" w:hAnsiTheme="minorEastAsia" w:eastAsiaTheme="minorEastAsia"/>
                <w:i w:val="0"/>
                <w:iCs w:val="0"/>
                <w:szCs w:val="21"/>
                <w:highlight w:val="none"/>
              </w:rPr>
              <w:t>确认</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jc w:val="left"/>
              <w:rPr>
                <w:rFonts w:ascii="Times New Roman" w:hAnsi="Times New Roman"/>
                <w:i w:val="0"/>
                <w:iCs w:val="0"/>
                <w:color w:val="000000"/>
                <w:highlight w:val="none"/>
              </w:rPr>
            </w:pPr>
            <w:r>
              <w:rPr>
                <w:rFonts w:hint="eastAsia" w:cs="仿宋_GB2312" w:asciiTheme="minorEastAsia" w:hAnsiTheme="minorEastAsia" w:eastAsiaTheme="minorEastAsia"/>
                <w:i w:val="0"/>
                <w:iCs w:val="0"/>
                <w:szCs w:val="21"/>
                <w:highlight w:val="none"/>
              </w:rPr>
              <w:t>投标文件中的内容与投标函及投标函附录不一致的，以投标函及投标函附录为准；投标函与投标函附录不一致的，以投标函为准；小写数字与大写数字不一致的，以大写数字为准；其他内容不一致的，以不利于投标人的解释为准。</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Times New Roman" w:hAnsi="Times New Roman" w:eastAsiaTheme="minorEastAsia"/>
                <w:i w:val="0"/>
                <w:iCs w:val="0"/>
                <w:color w:val="000000"/>
                <w:highlight w:val="none"/>
                <w:lang w:eastAsia="zh-CN"/>
              </w:rPr>
            </w:pPr>
            <w:r>
              <w:rPr>
                <w:rFonts w:cs="仿宋_GB2312" w:asciiTheme="minorEastAsia" w:hAnsiTheme="minorEastAsia" w:eastAsiaTheme="minorEastAsia"/>
                <w:i w:val="0"/>
                <w:iCs w:val="0"/>
                <w:szCs w:val="21"/>
                <w:highlight w:val="none"/>
              </w:rPr>
              <w:t>10.</w:t>
            </w:r>
            <w:r>
              <w:rPr>
                <w:rFonts w:hint="eastAsia" w:cs="仿宋_GB2312" w:asciiTheme="minorEastAsia" w:hAnsiTheme="minorEastAsia" w:eastAsiaTheme="minorEastAsia"/>
                <w:i w:val="0"/>
                <w:iCs w:val="0"/>
                <w:szCs w:val="21"/>
                <w:highlight w:val="none"/>
                <w:lang w:val="en-US" w:eastAsia="zh-CN"/>
              </w:rPr>
              <w:t>6</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hint="eastAsia" w:cs="仿宋_GB2312" w:asciiTheme="minorEastAsia" w:hAnsiTheme="minorEastAsia" w:eastAsiaTheme="minorEastAsia"/>
                <w:i w:val="0"/>
                <w:iCs w:val="0"/>
                <w:szCs w:val="21"/>
                <w:highlight w:val="none"/>
              </w:rPr>
              <w:t>中标结果公示</w:t>
            </w: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jc w:val="left"/>
              <w:rPr>
                <w:rFonts w:ascii="Times New Roman" w:hAnsi="Times New Roman"/>
                <w:i w:val="0"/>
                <w:iCs w:val="0"/>
                <w:color w:val="000000"/>
                <w:highlight w:val="none"/>
              </w:rPr>
            </w:pPr>
            <w:r>
              <w:rPr>
                <w:rFonts w:hint="eastAsia" w:cs="仿宋_GB2312" w:asciiTheme="minorEastAsia" w:hAnsiTheme="minorEastAsia" w:eastAsiaTheme="minorEastAsia"/>
                <w:i w:val="0"/>
                <w:iCs w:val="0"/>
                <w:szCs w:val="21"/>
                <w:highlight w:val="none"/>
              </w:rPr>
              <w:t>中标结果将在</w:t>
            </w:r>
            <w:r>
              <w:rPr>
                <w:rFonts w:hint="eastAsia" w:cs="仿宋_GB2312" w:asciiTheme="minorEastAsia" w:hAnsiTheme="minorEastAsia" w:eastAsiaTheme="minorEastAsia"/>
                <w:i w:val="0"/>
                <w:iCs w:val="0"/>
                <w:szCs w:val="21"/>
                <w:highlight w:val="none"/>
                <w:u w:val="single"/>
              </w:rPr>
              <w:t>同中标候选人公示媒介</w:t>
            </w:r>
            <w:r>
              <w:rPr>
                <w:rFonts w:hint="eastAsia" w:cs="仿宋_GB2312" w:asciiTheme="minorEastAsia" w:hAnsiTheme="minorEastAsia" w:eastAsiaTheme="minorEastAsia"/>
                <w:i w:val="0"/>
                <w:iCs w:val="0"/>
                <w:szCs w:val="21"/>
                <w:highlight w:val="none"/>
              </w:rPr>
              <w:t>公示。</w:t>
            </w:r>
          </w:p>
        </w:tc>
      </w:tr>
      <w:t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Times New Roman" w:hAnsi="Times New Roman" w:eastAsiaTheme="minorEastAsia"/>
                <w:i w:val="0"/>
                <w:iCs w:val="0"/>
                <w:color w:val="000000"/>
                <w:highlight w:val="none"/>
                <w:lang w:eastAsia="zh-CN"/>
              </w:rPr>
            </w:pPr>
            <w:r>
              <w:rPr>
                <w:rFonts w:cs="仿宋_GB2312" w:asciiTheme="minorEastAsia" w:hAnsiTheme="minorEastAsia" w:eastAsiaTheme="minorEastAsia"/>
                <w:i w:val="0"/>
                <w:iCs w:val="0"/>
                <w:szCs w:val="21"/>
                <w:highlight w:val="none"/>
              </w:rPr>
              <w:t>10.</w:t>
            </w:r>
            <w:r>
              <w:rPr>
                <w:rFonts w:hint="eastAsia" w:cs="仿宋_GB2312" w:asciiTheme="minorEastAsia" w:hAnsiTheme="minorEastAsia" w:eastAsiaTheme="minorEastAsia"/>
                <w:i w:val="0"/>
                <w:iCs w:val="0"/>
                <w:szCs w:val="21"/>
                <w:highlight w:val="none"/>
                <w:lang w:val="en-US" w:eastAsia="zh-CN"/>
              </w:rPr>
              <w:t>7</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hint="eastAsia" w:cs="仿宋_GB2312" w:asciiTheme="minorEastAsia" w:hAnsiTheme="minorEastAsia" w:eastAsiaTheme="minorEastAsia"/>
                <w:bCs/>
                <w:i w:val="0"/>
                <w:iCs w:val="0"/>
                <w:snapToGrid w:val="0"/>
                <w:kern w:val="0"/>
                <w:szCs w:val="21"/>
                <w:highlight w:val="none"/>
              </w:rPr>
              <w:t>电子招标投标意外情况的处理</w:t>
            </w:r>
          </w:p>
        </w:tc>
        <w:tc>
          <w:tcPr>
            <w:tcW w:w="5103"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仿宋_GB2312" w:asciiTheme="minorEastAsia" w:hAnsiTheme="minorEastAsia" w:eastAsiaTheme="minorEastAsia"/>
                <w:bCs/>
                <w:i w:val="0"/>
                <w:iCs w:val="0"/>
                <w:snapToGrid w:val="0"/>
                <w:kern w:val="0"/>
                <w:szCs w:val="21"/>
                <w:highlight w:val="none"/>
              </w:rPr>
            </w:pPr>
            <w:r>
              <w:rPr>
                <w:rFonts w:cs="仿宋_GB2312" w:asciiTheme="minorEastAsia" w:hAnsiTheme="minorEastAsia" w:eastAsiaTheme="minorEastAsia"/>
                <w:bCs/>
                <w:i w:val="0"/>
                <w:iCs w:val="0"/>
                <w:snapToGrid w:val="0"/>
                <w:kern w:val="0"/>
                <w:szCs w:val="21"/>
                <w:highlight w:val="none"/>
              </w:rPr>
              <w:t>10.</w:t>
            </w:r>
            <w:r>
              <w:rPr>
                <w:rFonts w:hint="eastAsia" w:cs="仿宋_GB2312" w:asciiTheme="minorEastAsia" w:hAnsiTheme="minorEastAsia" w:eastAsiaTheme="minorEastAsia"/>
                <w:bCs/>
                <w:i w:val="0"/>
                <w:iCs w:val="0"/>
                <w:snapToGrid w:val="0"/>
                <w:kern w:val="0"/>
                <w:szCs w:val="21"/>
                <w:highlight w:val="none"/>
                <w:lang w:eastAsia="zh-CN"/>
              </w:rPr>
              <w:t>7</w:t>
            </w:r>
            <w:r>
              <w:rPr>
                <w:rFonts w:cs="仿宋_GB2312" w:asciiTheme="minorEastAsia" w:hAnsiTheme="minorEastAsia" w:eastAsiaTheme="minorEastAsia"/>
                <w:bCs/>
                <w:i w:val="0"/>
                <w:iCs w:val="0"/>
                <w:snapToGrid w:val="0"/>
                <w:kern w:val="0"/>
                <w:szCs w:val="21"/>
                <w:highlight w:val="none"/>
              </w:rPr>
              <w:t>.1意外情况</w:t>
            </w:r>
          </w:p>
          <w:p>
            <w:pPr>
              <w:spacing w:line="360" w:lineRule="auto"/>
              <w:ind w:firstLine="420" w:firstLineChars="200"/>
              <w:jc w:val="left"/>
              <w:rPr>
                <w:rFonts w:cs="仿宋_GB2312" w:asciiTheme="minorEastAsia" w:hAnsiTheme="minorEastAsia" w:eastAsiaTheme="minorEastAsia"/>
                <w:bCs/>
                <w:i w:val="0"/>
                <w:iCs w:val="0"/>
                <w:snapToGrid w:val="0"/>
                <w:kern w:val="0"/>
                <w:szCs w:val="21"/>
                <w:highlight w:val="none"/>
              </w:rPr>
            </w:pPr>
            <w:r>
              <w:rPr>
                <w:rFonts w:hint="eastAsia" w:cs="仿宋_GB2312" w:asciiTheme="minorEastAsia" w:hAnsiTheme="minorEastAsia" w:eastAsiaTheme="minorEastAsia"/>
                <w:bCs/>
                <w:i w:val="0"/>
                <w:iCs w:val="0"/>
                <w:snapToGrid w:val="0"/>
                <w:kern w:val="0"/>
                <w:szCs w:val="21"/>
                <w:highlight w:val="none"/>
              </w:rPr>
              <w:t>出现下列情形导致电子服务系统或电子交易系统无法正常运行，经第三方机构认定后，各方当事人免责：</w:t>
            </w:r>
          </w:p>
          <w:p>
            <w:pPr>
              <w:spacing w:line="360" w:lineRule="auto"/>
              <w:jc w:val="left"/>
              <w:rPr>
                <w:rFonts w:cs="仿宋_GB2312" w:asciiTheme="minorEastAsia" w:hAnsiTheme="minorEastAsia" w:eastAsiaTheme="minorEastAsia"/>
                <w:bCs/>
                <w:i w:val="0"/>
                <w:iCs w:val="0"/>
                <w:snapToGrid w:val="0"/>
                <w:kern w:val="0"/>
                <w:szCs w:val="21"/>
                <w:highlight w:val="none"/>
              </w:rPr>
            </w:pPr>
            <w:r>
              <w:rPr>
                <w:rFonts w:hint="eastAsia" w:cs="仿宋_GB2312" w:asciiTheme="minorEastAsia" w:hAnsiTheme="minorEastAsia" w:eastAsiaTheme="minorEastAsia"/>
                <w:bCs/>
                <w:i w:val="0"/>
                <w:iCs w:val="0"/>
                <w:snapToGrid w:val="0"/>
                <w:kern w:val="0"/>
                <w:szCs w:val="21"/>
                <w:highlight w:val="none"/>
              </w:rPr>
              <w:t>（</w:t>
            </w:r>
            <w:r>
              <w:rPr>
                <w:rFonts w:cs="仿宋_GB2312" w:asciiTheme="minorEastAsia" w:hAnsiTheme="minorEastAsia" w:eastAsiaTheme="minorEastAsia"/>
                <w:bCs/>
                <w:i w:val="0"/>
                <w:iCs w:val="0"/>
                <w:snapToGrid w:val="0"/>
                <w:kern w:val="0"/>
                <w:szCs w:val="21"/>
                <w:highlight w:val="none"/>
              </w:rPr>
              <w:t>1）网络、服务器、数据库发生故障造成无法访问或使用的；</w:t>
            </w:r>
          </w:p>
          <w:p>
            <w:pPr>
              <w:spacing w:line="360" w:lineRule="auto"/>
              <w:jc w:val="left"/>
              <w:rPr>
                <w:rFonts w:cs="仿宋_GB2312" w:asciiTheme="minorEastAsia" w:hAnsiTheme="minorEastAsia" w:eastAsiaTheme="minorEastAsia"/>
                <w:bCs/>
                <w:i w:val="0"/>
                <w:iCs w:val="0"/>
                <w:snapToGrid w:val="0"/>
                <w:kern w:val="0"/>
                <w:szCs w:val="21"/>
                <w:highlight w:val="none"/>
              </w:rPr>
            </w:pPr>
            <w:r>
              <w:rPr>
                <w:rFonts w:hint="eastAsia" w:cs="仿宋_GB2312" w:asciiTheme="minorEastAsia" w:hAnsiTheme="minorEastAsia" w:eastAsiaTheme="minorEastAsia"/>
                <w:bCs/>
                <w:i w:val="0"/>
                <w:iCs w:val="0"/>
                <w:snapToGrid w:val="0"/>
                <w:kern w:val="0"/>
                <w:szCs w:val="21"/>
                <w:highlight w:val="none"/>
              </w:rPr>
              <w:t>（</w:t>
            </w:r>
            <w:r>
              <w:rPr>
                <w:rFonts w:cs="仿宋_GB2312" w:asciiTheme="minorEastAsia" w:hAnsiTheme="minorEastAsia" w:eastAsiaTheme="minorEastAsia"/>
                <w:bCs/>
                <w:i w:val="0"/>
                <w:iCs w:val="0"/>
                <w:snapToGrid w:val="0"/>
                <w:kern w:val="0"/>
                <w:szCs w:val="21"/>
                <w:highlight w:val="none"/>
              </w:rPr>
              <w:t>2）电力系统发生故障导致电子服务系统或电子交易系统无法运行；</w:t>
            </w:r>
          </w:p>
          <w:p>
            <w:pPr>
              <w:spacing w:line="360" w:lineRule="auto"/>
              <w:jc w:val="left"/>
              <w:rPr>
                <w:rFonts w:cs="仿宋_GB2312" w:asciiTheme="minorEastAsia" w:hAnsiTheme="minorEastAsia" w:eastAsiaTheme="minorEastAsia"/>
                <w:bCs/>
                <w:i w:val="0"/>
                <w:iCs w:val="0"/>
                <w:snapToGrid w:val="0"/>
                <w:kern w:val="0"/>
                <w:szCs w:val="21"/>
                <w:highlight w:val="none"/>
              </w:rPr>
            </w:pPr>
            <w:r>
              <w:rPr>
                <w:rFonts w:hint="eastAsia" w:cs="仿宋_GB2312" w:asciiTheme="minorEastAsia" w:hAnsiTheme="minorEastAsia" w:eastAsiaTheme="minorEastAsia"/>
                <w:bCs/>
                <w:i w:val="0"/>
                <w:iCs w:val="0"/>
                <w:snapToGrid w:val="0"/>
                <w:kern w:val="0"/>
                <w:szCs w:val="21"/>
                <w:highlight w:val="none"/>
              </w:rPr>
              <w:t>（</w:t>
            </w:r>
            <w:r>
              <w:rPr>
                <w:rFonts w:cs="仿宋_GB2312" w:asciiTheme="minorEastAsia" w:hAnsiTheme="minorEastAsia" w:eastAsiaTheme="minorEastAsia"/>
                <w:bCs/>
                <w:i w:val="0"/>
                <w:iCs w:val="0"/>
                <w:snapToGrid w:val="0"/>
                <w:kern w:val="0"/>
                <w:szCs w:val="21"/>
                <w:highlight w:val="none"/>
              </w:rPr>
              <w:t>3）出现网络攻击、病毒入侵以及电子服务系统或电子交易系统安全漏洞导致无法正常提供服务的；</w:t>
            </w:r>
          </w:p>
          <w:p>
            <w:pPr>
              <w:spacing w:line="360" w:lineRule="auto"/>
              <w:jc w:val="left"/>
              <w:rPr>
                <w:rFonts w:cs="仿宋_GB2312" w:asciiTheme="minorEastAsia" w:hAnsiTheme="minorEastAsia" w:eastAsiaTheme="minorEastAsia"/>
                <w:bCs/>
                <w:i w:val="0"/>
                <w:iCs w:val="0"/>
                <w:snapToGrid w:val="0"/>
                <w:kern w:val="0"/>
                <w:szCs w:val="21"/>
                <w:highlight w:val="none"/>
              </w:rPr>
            </w:pPr>
            <w:r>
              <w:rPr>
                <w:rFonts w:hint="eastAsia" w:cs="仿宋_GB2312" w:asciiTheme="minorEastAsia" w:hAnsiTheme="minorEastAsia" w:eastAsiaTheme="minorEastAsia"/>
                <w:bCs/>
                <w:i w:val="0"/>
                <w:iCs w:val="0"/>
                <w:snapToGrid w:val="0"/>
                <w:kern w:val="0"/>
                <w:szCs w:val="21"/>
                <w:highlight w:val="none"/>
              </w:rPr>
              <w:t>（</w:t>
            </w:r>
            <w:r>
              <w:rPr>
                <w:rFonts w:cs="仿宋_GB2312" w:asciiTheme="minorEastAsia" w:hAnsiTheme="minorEastAsia" w:eastAsiaTheme="minorEastAsia"/>
                <w:bCs/>
                <w:i w:val="0"/>
                <w:iCs w:val="0"/>
                <w:snapToGrid w:val="0"/>
                <w:kern w:val="0"/>
                <w:szCs w:val="21"/>
                <w:highlight w:val="none"/>
              </w:rPr>
              <w:t>4）其他导致系统无法正常运行的情形。</w:t>
            </w:r>
          </w:p>
          <w:p>
            <w:pPr>
              <w:spacing w:line="360" w:lineRule="auto"/>
              <w:jc w:val="left"/>
              <w:rPr>
                <w:rFonts w:cs="仿宋_GB2312" w:asciiTheme="minorEastAsia" w:hAnsiTheme="minorEastAsia" w:eastAsiaTheme="minorEastAsia"/>
                <w:bCs/>
                <w:i w:val="0"/>
                <w:iCs w:val="0"/>
                <w:snapToGrid w:val="0"/>
                <w:kern w:val="0"/>
                <w:szCs w:val="21"/>
                <w:highlight w:val="none"/>
              </w:rPr>
            </w:pPr>
            <w:r>
              <w:rPr>
                <w:rFonts w:cs="仿宋_GB2312" w:asciiTheme="minorEastAsia" w:hAnsiTheme="minorEastAsia" w:eastAsiaTheme="minorEastAsia"/>
                <w:bCs/>
                <w:i w:val="0"/>
                <w:iCs w:val="0"/>
                <w:snapToGrid w:val="0"/>
                <w:kern w:val="0"/>
                <w:szCs w:val="21"/>
                <w:highlight w:val="none"/>
              </w:rPr>
              <w:t>10.</w:t>
            </w:r>
            <w:r>
              <w:rPr>
                <w:rFonts w:hint="eastAsia" w:cs="仿宋_GB2312" w:asciiTheme="minorEastAsia" w:hAnsiTheme="minorEastAsia" w:eastAsiaTheme="minorEastAsia"/>
                <w:bCs/>
                <w:i w:val="0"/>
                <w:iCs w:val="0"/>
                <w:snapToGrid w:val="0"/>
                <w:kern w:val="0"/>
                <w:szCs w:val="21"/>
                <w:highlight w:val="none"/>
                <w:lang w:eastAsia="zh-CN"/>
              </w:rPr>
              <w:t>7</w:t>
            </w:r>
            <w:r>
              <w:rPr>
                <w:rFonts w:cs="仿宋_GB2312" w:asciiTheme="minorEastAsia" w:hAnsiTheme="minorEastAsia" w:eastAsiaTheme="minorEastAsia"/>
                <w:bCs/>
                <w:i w:val="0"/>
                <w:iCs w:val="0"/>
                <w:snapToGrid w:val="0"/>
                <w:kern w:val="0"/>
                <w:szCs w:val="21"/>
                <w:highlight w:val="none"/>
              </w:rPr>
              <w:t xml:space="preserve">.2 </w:t>
            </w:r>
            <w:r>
              <w:rPr>
                <w:rFonts w:hint="eastAsia" w:cs="仿宋_GB2312" w:asciiTheme="minorEastAsia" w:hAnsiTheme="minorEastAsia" w:eastAsiaTheme="minorEastAsia"/>
                <w:bCs/>
                <w:i w:val="0"/>
                <w:iCs w:val="0"/>
                <w:snapToGrid w:val="0"/>
                <w:kern w:val="0"/>
                <w:szCs w:val="21"/>
                <w:highlight w:val="none"/>
              </w:rPr>
              <w:t>处理流程</w:t>
            </w:r>
          </w:p>
          <w:p>
            <w:pPr>
              <w:spacing w:line="360" w:lineRule="auto"/>
              <w:ind w:firstLine="420" w:firstLineChars="200"/>
              <w:jc w:val="left"/>
              <w:rPr>
                <w:rFonts w:cs="仿宋_GB2312" w:asciiTheme="minorEastAsia" w:hAnsiTheme="minorEastAsia" w:eastAsiaTheme="minorEastAsia"/>
                <w:bCs/>
                <w:i w:val="0"/>
                <w:iCs w:val="0"/>
                <w:snapToGrid w:val="0"/>
                <w:kern w:val="0"/>
                <w:szCs w:val="21"/>
                <w:highlight w:val="none"/>
              </w:rPr>
            </w:pPr>
            <w:r>
              <w:rPr>
                <w:rFonts w:hint="eastAsia" w:cs="仿宋_GB2312" w:asciiTheme="minorEastAsia" w:hAnsiTheme="minorEastAsia" w:eastAsiaTheme="minorEastAsia"/>
                <w:bCs/>
                <w:i w:val="0"/>
                <w:iCs w:val="0"/>
                <w:snapToGrid w:val="0"/>
                <w:kern w:val="0"/>
                <w:szCs w:val="21"/>
                <w:highlight w:val="none"/>
              </w:rPr>
              <w:t>出现上述情形，系统建设方应及时组织相关方查明原因，排除故障。若能保证在开标前恢复系统运行的，招投标程序继续进行；若导致开评标程序无法按时开展，但能在原开标时间后</w:t>
            </w:r>
            <w:r>
              <w:rPr>
                <w:rFonts w:cs="仿宋_GB2312" w:asciiTheme="minorEastAsia" w:hAnsiTheme="minorEastAsia" w:eastAsiaTheme="minorEastAsia"/>
                <w:bCs/>
                <w:i w:val="0"/>
                <w:iCs w:val="0"/>
                <w:snapToGrid w:val="0"/>
                <w:kern w:val="0"/>
                <w:szCs w:val="21"/>
                <w:highlight w:val="none"/>
              </w:rPr>
              <w:t>2小时内恢复系统运行的，招投标程序继续进行；</w:t>
            </w:r>
            <w:r>
              <w:rPr>
                <w:rFonts w:hint="eastAsia" w:cs="仿宋_GB2312" w:asciiTheme="minorEastAsia" w:hAnsiTheme="minorEastAsia" w:eastAsiaTheme="minorEastAsia"/>
                <w:bCs/>
                <w:i w:val="0"/>
                <w:iCs w:val="0"/>
                <w:snapToGrid w:val="0"/>
                <w:kern w:val="0"/>
                <w:szCs w:val="21"/>
                <w:highlight w:val="none"/>
              </w:rPr>
              <w:t>若导致开评标程序无法按时开展，在原开标时间后</w:t>
            </w:r>
            <w:r>
              <w:rPr>
                <w:rFonts w:cs="仿宋_GB2312" w:asciiTheme="minorEastAsia" w:hAnsiTheme="minorEastAsia" w:eastAsiaTheme="minorEastAsia"/>
                <w:bCs/>
                <w:i w:val="0"/>
                <w:iCs w:val="0"/>
                <w:snapToGrid w:val="0"/>
                <w:kern w:val="0"/>
                <w:szCs w:val="21"/>
                <w:highlight w:val="none"/>
              </w:rPr>
              <w:t>2小时内无法恢复系统运行的，按以下程序操作：</w:t>
            </w:r>
          </w:p>
          <w:p>
            <w:pPr>
              <w:spacing w:line="360" w:lineRule="auto"/>
              <w:jc w:val="left"/>
              <w:rPr>
                <w:rFonts w:cs="仿宋_GB2312" w:asciiTheme="minorEastAsia" w:hAnsiTheme="minorEastAsia" w:eastAsiaTheme="minorEastAsia"/>
                <w:bCs/>
                <w:i w:val="0"/>
                <w:iCs w:val="0"/>
                <w:snapToGrid w:val="0"/>
                <w:kern w:val="0"/>
                <w:szCs w:val="21"/>
                <w:highlight w:val="none"/>
              </w:rPr>
            </w:pPr>
            <w:r>
              <w:rPr>
                <w:rFonts w:hint="eastAsia" w:cs="仿宋_GB2312" w:asciiTheme="minorEastAsia" w:hAnsiTheme="minorEastAsia" w:eastAsiaTheme="minorEastAsia"/>
                <w:bCs/>
                <w:i w:val="0"/>
                <w:iCs w:val="0"/>
                <w:snapToGrid w:val="0"/>
                <w:kern w:val="0"/>
                <w:szCs w:val="21"/>
                <w:highlight w:val="none"/>
              </w:rPr>
              <w:t>（</w:t>
            </w:r>
            <w:r>
              <w:rPr>
                <w:rFonts w:cs="仿宋_GB2312" w:asciiTheme="minorEastAsia" w:hAnsiTheme="minorEastAsia" w:eastAsiaTheme="minorEastAsia"/>
                <w:bCs/>
                <w:i w:val="0"/>
                <w:iCs w:val="0"/>
                <w:snapToGrid w:val="0"/>
                <w:kern w:val="0"/>
                <w:szCs w:val="21"/>
                <w:highlight w:val="none"/>
              </w:rPr>
              <w:t>1）项目中止，中止期限由招标人或招标代理机构根据项目具体情况确定。中止期限届满后中止情形尚未消除的，招标人或代理机构可以根据实际情况决定延长中止期限。决定延长中止期限的，应向投标人发出延长中止期限通知。</w:t>
            </w:r>
          </w:p>
          <w:p>
            <w:pPr>
              <w:spacing w:line="360" w:lineRule="auto"/>
              <w:jc w:val="left"/>
              <w:rPr>
                <w:rFonts w:cs="仿宋_GB2312" w:asciiTheme="minorEastAsia" w:hAnsiTheme="minorEastAsia" w:eastAsiaTheme="minorEastAsia"/>
                <w:bCs/>
                <w:i w:val="0"/>
                <w:iCs w:val="0"/>
                <w:snapToGrid w:val="0"/>
                <w:kern w:val="0"/>
                <w:szCs w:val="21"/>
                <w:highlight w:val="none"/>
              </w:rPr>
            </w:pPr>
            <w:r>
              <w:rPr>
                <w:rFonts w:hint="eastAsia" w:cs="仿宋_GB2312" w:asciiTheme="minorEastAsia" w:hAnsiTheme="minorEastAsia" w:eastAsiaTheme="minorEastAsia"/>
                <w:bCs/>
                <w:i w:val="0"/>
                <w:iCs w:val="0"/>
                <w:snapToGrid w:val="0"/>
                <w:kern w:val="0"/>
                <w:szCs w:val="21"/>
                <w:highlight w:val="none"/>
              </w:rPr>
              <w:t>（</w:t>
            </w:r>
            <w:r>
              <w:rPr>
                <w:rFonts w:cs="仿宋_GB2312" w:asciiTheme="minorEastAsia" w:hAnsiTheme="minorEastAsia" w:eastAsiaTheme="minorEastAsia"/>
                <w:bCs/>
                <w:i w:val="0"/>
                <w:iCs w:val="0"/>
                <w:snapToGrid w:val="0"/>
                <w:kern w:val="0"/>
                <w:szCs w:val="21"/>
                <w:highlight w:val="none"/>
              </w:rPr>
              <w:t>2）项目恢复，导致项目中止的情形消除后，招标人或代理机构应当尽快恢复招投标程序，向投标人发出恢复交易通知；已发出延长中止期限通知的，按通知执行。</w:t>
            </w:r>
          </w:p>
          <w:p>
            <w:pPr>
              <w:spacing w:line="360" w:lineRule="auto"/>
              <w:jc w:val="left"/>
              <w:rPr>
                <w:rFonts w:ascii="Times New Roman" w:hAnsi="Times New Roman"/>
                <w:i w:val="0"/>
                <w:iCs w:val="0"/>
                <w:color w:val="000000"/>
                <w:highlight w:val="none"/>
              </w:rPr>
            </w:pPr>
            <w:r>
              <w:rPr>
                <w:rFonts w:hint="eastAsia" w:cs="仿宋_GB2312" w:asciiTheme="minorEastAsia" w:hAnsiTheme="minorEastAsia" w:eastAsiaTheme="minorEastAsia"/>
                <w:bCs/>
                <w:i w:val="0"/>
                <w:iCs w:val="0"/>
                <w:snapToGrid w:val="0"/>
                <w:kern w:val="0"/>
                <w:szCs w:val="21"/>
                <w:highlight w:val="none"/>
              </w:rPr>
              <w:t>出现意外情况的应报招标监督管理机构。</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Times New Roman" w:hAnsi="Times New Roman" w:eastAsiaTheme="minorEastAsia"/>
                <w:i w:val="0"/>
                <w:iCs w:val="0"/>
                <w:color w:val="000000"/>
                <w:highlight w:val="none"/>
                <w:lang w:eastAsia="zh-CN"/>
              </w:rPr>
            </w:pPr>
            <w:r>
              <w:rPr>
                <w:rFonts w:cs="仿宋_GB2312" w:asciiTheme="minorEastAsia" w:hAnsiTheme="minorEastAsia" w:eastAsiaTheme="minorEastAsia"/>
                <w:i w:val="0"/>
                <w:iCs w:val="0"/>
                <w:szCs w:val="21"/>
                <w:highlight w:val="none"/>
              </w:rPr>
              <w:t>10.</w:t>
            </w:r>
            <w:r>
              <w:rPr>
                <w:rFonts w:hint="eastAsia" w:cs="仿宋_GB2312" w:asciiTheme="minorEastAsia" w:hAnsiTheme="minorEastAsia" w:eastAsiaTheme="minorEastAsia"/>
                <w:i w:val="0"/>
                <w:iCs w:val="0"/>
                <w:szCs w:val="21"/>
                <w:highlight w:val="none"/>
                <w:lang w:val="en-US" w:eastAsia="zh-CN"/>
              </w:rPr>
              <w:t>8</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hint="eastAsia" w:cs="仿宋_GB2312" w:asciiTheme="minorEastAsia" w:hAnsiTheme="minorEastAsia" w:eastAsiaTheme="minorEastAsia"/>
                <w:bCs/>
                <w:i w:val="0"/>
                <w:iCs w:val="0"/>
                <w:snapToGrid w:val="0"/>
                <w:kern w:val="0"/>
                <w:szCs w:val="21"/>
                <w:highlight w:val="none"/>
              </w:rPr>
              <w:t>制作投标文件注意事项</w:t>
            </w:r>
          </w:p>
        </w:tc>
        <w:tc>
          <w:tcPr>
            <w:tcW w:w="510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left"/>
              <w:rPr>
                <w:rFonts w:cs="仿宋_GB2312" w:asciiTheme="minorEastAsia" w:hAnsiTheme="minorEastAsia" w:eastAsiaTheme="minorEastAsia"/>
                <w:bCs/>
                <w:i w:val="0"/>
                <w:iCs w:val="0"/>
                <w:snapToGrid w:val="0"/>
                <w:kern w:val="0"/>
                <w:szCs w:val="21"/>
                <w:highlight w:val="none"/>
              </w:rPr>
            </w:pPr>
            <w:r>
              <w:rPr>
                <w:rFonts w:hint="eastAsia" w:cs="仿宋_GB2312" w:asciiTheme="minorEastAsia" w:hAnsiTheme="minorEastAsia" w:eastAsiaTheme="minorEastAsia"/>
                <w:bCs/>
                <w:i w:val="0"/>
                <w:iCs w:val="0"/>
                <w:snapToGrid w:val="0"/>
                <w:kern w:val="0"/>
                <w:szCs w:val="21"/>
                <w:highlight w:val="none"/>
              </w:rPr>
              <w:t>（</w:t>
            </w:r>
            <w:r>
              <w:rPr>
                <w:rFonts w:cs="仿宋_GB2312" w:asciiTheme="minorEastAsia" w:hAnsiTheme="minorEastAsia" w:eastAsiaTheme="minorEastAsia"/>
                <w:bCs/>
                <w:i w:val="0"/>
                <w:iCs w:val="0"/>
                <w:snapToGrid w:val="0"/>
                <w:kern w:val="0"/>
                <w:szCs w:val="21"/>
                <w:highlight w:val="none"/>
              </w:rPr>
              <w:t>1）制作投标文件前，必须及时升级电子投标文件制作软件至最新版本。投标人如未及时更新电子投标文件制作软件，产生的一切后果由投标人自行承担。</w:t>
            </w:r>
          </w:p>
          <w:p>
            <w:pPr>
              <w:spacing w:line="440" w:lineRule="exact"/>
              <w:jc w:val="left"/>
              <w:rPr>
                <w:rFonts w:ascii="Times New Roman" w:hAnsi="Times New Roman"/>
                <w:i w:val="0"/>
                <w:iCs w:val="0"/>
                <w:color w:val="000000"/>
                <w:highlight w:val="none"/>
              </w:rPr>
            </w:pPr>
            <w:r>
              <w:rPr>
                <w:rFonts w:hint="eastAsia" w:cs="仿宋_GB2312" w:asciiTheme="minorEastAsia" w:hAnsiTheme="minorEastAsia" w:eastAsiaTheme="minorEastAsia"/>
                <w:bCs/>
                <w:i w:val="0"/>
                <w:iCs w:val="0"/>
                <w:snapToGrid w:val="0"/>
                <w:kern w:val="0"/>
                <w:szCs w:val="21"/>
                <w:highlight w:val="none"/>
              </w:rPr>
              <w:t>（</w:t>
            </w:r>
            <w:r>
              <w:rPr>
                <w:rFonts w:cs="仿宋_GB2312" w:asciiTheme="minorEastAsia" w:hAnsiTheme="minorEastAsia" w:eastAsiaTheme="minorEastAsia"/>
                <w:bCs/>
                <w:i w:val="0"/>
                <w:iCs w:val="0"/>
                <w:snapToGrid w:val="0"/>
                <w:kern w:val="0"/>
                <w:szCs w:val="21"/>
                <w:highlight w:val="none"/>
              </w:rPr>
              <w:t>2）在使用过程中如有技术问题，</w:t>
            </w:r>
            <w:r>
              <w:rPr>
                <w:rFonts w:hint="eastAsia" w:cs="仿宋_GB2312" w:asciiTheme="minorEastAsia" w:hAnsiTheme="minorEastAsia" w:eastAsiaTheme="minorEastAsia"/>
                <w:b/>
                <w:bCs/>
                <w:i w:val="0"/>
                <w:iCs w:val="0"/>
                <w:snapToGrid w:val="0"/>
                <w:kern w:val="0"/>
                <w:szCs w:val="21"/>
                <w:highlight w:val="none"/>
              </w:rPr>
              <w:t>请致电</w:t>
            </w:r>
            <w:r>
              <w:rPr>
                <w:rFonts w:hint="eastAsia" w:cs="仿宋_GB2312" w:asciiTheme="minorEastAsia" w:hAnsiTheme="minorEastAsia" w:eastAsiaTheme="minorEastAsia"/>
                <w:b/>
                <w:bCs/>
                <w:i w:val="0"/>
                <w:iCs w:val="0"/>
                <w:snapToGrid w:val="0"/>
                <w:kern w:val="0"/>
                <w:szCs w:val="21"/>
                <w:highlight w:val="none"/>
                <w:u w:val="single"/>
              </w:rPr>
              <w:t>电子交易系统服务电话（非项目咨询）：</w:t>
            </w:r>
            <w:r>
              <w:rPr>
                <w:rFonts w:cs="仿宋_GB2312" w:asciiTheme="minorEastAsia" w:hAnsiTheme="minorEastAsia" w:eastAsiaTheme="minorEastAsia"/>
                <w:b/>
                <w:bCs/>
                <w:i w:val="0"/>
                <w:iCs w:val="0"/>
                <w:snapToGrid w:val="0"/>
                <w:kern w:val="0"/>
                <w:szCs w:val="21"/>
                <w:highlight w:val="none"/>
                <w:u w:val="single"/>
              </w:rPr>
              <w:t xml:space="preserve">         </w:t>
            </w:r>
            <w:r>
              <w:rPr>
                <w:rFonts w:hint="eastAsia" w:cs="仿宋_GB2312" w:asciiTheme="minorEastAsia" w:hAnsiTheme="minorEastAsia" w:eastAsiaTheme="minorEastAsia"/>
                <w:b/>
                <w:bCs/>
                <w:i w:val="0"/>
                <w:iCs w:val="0"/>
                <w:snapToGrid w:val="0"/>
                <w:kern w:val="0"/>
                <w:szCs w:val="21"/>
                <w:highlight w:val="none"/>
              </w:rPr>
              <w:t>。</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Times New Roman" w:hAnsi="Times New Roman" w:eastAsiaTheme="minorEastAsia"/>
                <w:i w:val="0"/>
                <w:iCs w:val="0"/>
                <w:color w:val="000000"/>
                <w:highlight w:val="none"/>
                <w:lang w:eastAsia="zh-CN"/>
              </w:rPr>
            </w:pPr>
            <w:r>
              <w:rPr>
                <w:rFonts w:cs="仿宋_GB2312" w:asciiTheme="minorEastAsia" w:hAnsiTheme="minorEastAsia" w:eastAsiaTheme="minorEastAsia"/>
                <w:i w:val="0"/>
                <w:iCs w:val="0"/>
                <w:szCs w:val="21"/>
                <w:highlight w:val="none"/>
              </w:rPr>
              <w:t>10.</w:t>
            </w:r>
            <w:r>
              <w:rPr>
                <w:rFonts w:hint="eastAsia" w:cs="仿宋_GB2312" w:asciiTheme="minorEastAsia" w:hAnsiTheme="minorEastAsia" w:eastAsiaTheme="minorEastAsia"/>
                <w:i w:val="0"/>
                <w:iCs w:val="0"/>
                <w:szCs w:val="21"/>
                <w:highlight w:val="none"/>
                <w:lang w:val="en-US" w:eastAsia="zh-CN"/>
              </w:rPr>
              <w:t>9</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hint="eastAsia" w:cs="仿宋_GB2312" w:asciiTheme="minorEastAsia" w:hAnsiTheme="minorEastAsia" w:eastAsiaTheme="minorEastAsia"/>
                <w:bCs/>
                <w:i w:val="0"/>
                <w:iCs w:val="0"/>
                <w:snapToGrid w:val="0"/>
                <w:kern w:val="0"/>
                <w:szCs w:val="21"/>
                <w:highlight w:val="none"/>
              </w:rPr>
              <w:t>评标过程中的澄清和补正</w:t>
            </w:r>
          </w:p>
        </w:tc>
        <w:tc>
          <w:tcPr>
            <w:tcW w:w="510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left"/>
              <w:rPr>
                <w:rFonts w:cs="仿宋_GB2312" w:asciiTheme="minorEastAsia" w:hAnsiTheme="minorEastAsia" w:eastAsiaTheme="minorEastAsia"/>
                <w:bCs/>
                <w:i w:val="0"/>
                <w:iCs w:val="0"/>
                <w:snapToGrid w:val="0"/>
                <w:kern w:val="0"/>
                <w:szCs w:val="21"/>
                <w:highlight w:val="none"/>
              </w:rPr>
            </w:pPr>
            <w:r>
              <w:rPr>
                <w:rFonts w:hint="eastAsia" w:cs="仿宋_GB2312" w:asciiTheme="minorEastAsia" w:hAnsiTheme="minorEastAsia" w:eastAsiaTheme="minorEastAsia"/>
                <w:bCs/>
                <w:i w:val="0"/>
                <w:iCs w:val="0"/>
                <w:snapToGrid w:val="0"/>
                <w:kern w:val="0"/>
                <w:szCs w:val="21"/>
                <w:highlight w:val="none"/>
              </w:rPr>
              <w:t>（</w:t>
            </w:r>
            <w:r>
              <w:rPr>
                <w:rFonts w:cs="仿宋_GB2312" w:asciiTheme="minorEastAsia" w:hAnsiTheme="minorEastAsia" w:eastAsiaTheme="minorEastAsia"/>
                <w:bCs/>
                <w:i w:val="0"/>
                <w:iCs w:val="0"/>
                <w:snapToGrid w:val="0"/>
                <w:kern w:val="0"/>
                <w:szCs w:val="21"/>
                <w:highlight w:val="none"/>
              </w:rPr>
              <w:t>1）评标委员会通过电子交易系统将需要澄清、说明或补正的内容以询标函的形式发送给投标人，投标人应登录电子交易系统并保持在线状态，以便及时接收评标委员会可能发出的询标函。</w:t>
            </w:r>
          </w:p>
          <w:p>
            <w:pPr>
              <w:spacing w:line="440" w:lineRule="exact"/>
              <w:jc w:val="left"/>
              <w:rPr>
                <w:rFonts w:ascii="Times New Roman" w:hAnsi="Times New Roman"/>
                <w:i w:val="0"/>
                <w:iCs w:val="0"/>
                <w:color w:val="000000"/>
                <w:highlight w:val="none"/>
              </w:rPr>
            </w:pPr>
            <w:r>
              <w:rPr>
                <w:rFonts w:hint="eastAsia" w:cs="仿宋_GB2312" w:asciiTheme="minorEastAsia" w:hAnsiTheme="minorEastAsia" w:eastAsiaTheme="minorEastAsia"/>
                <w:bCs/>
                <w:i w:val="0"/>
                <w:iCs w:val="0"/>
                <w:snapToGrid w:val="0"/>
                <w:kern w:val="0"/>
                <w:szCs w:val="21"/>
                <w:highlight w:val="none"/>
              </w:rPr>
              <w:t>（</w:t>
            </w:r>
            <w:r>
              <w:rPr>
                <w:rFonts w:cs="仿宋_GB2312" w:asciiTheme="minorEastAsia" w:hAnsiTheme="minorEastAsia" w:eastAsiaTheme="minorEastAsia"/>
                <w:bCs/>
                <w:i w:val="0"/>
                <w:iCs w:val="0"/>
                <w:snapToGrid w:val="0"/>
                <w:kern w:val="0"/>
                <w:szCs w:val="21"/>
                <w:highlight w:val="none"/>
              </w:rPr>
              <w:t>2）因投标人未登录电子交易系统导致无法及时接收询标函（远程网上询标）或未在评标委员会规定的时间内（以网上询标系统所示时间为准）按要求进行澄清、说明或补正内容的视同投标人放弃澄清、说明或补正，评标委员会可按对投标人不利的解释进行判定。</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heme="minorEastAsia" w:hAnsiTheme="minorEastAsia" w:eastAsiaTheme="minorEastAsia"/>
                <w:i w:val="0"/>
                <w:iCs w:val="0"/>
                <w:color w:val="000000"/>
                <w:szCs w:val="21"/>
                <w:highlight w:val="none"/>
              </w:rPr>
              <w:t>……</w:t>
            </w:r>
          </w:p>
        </w:tc>
        <w:tc>
          <w:tcPr>
            <w:tcW w:w="305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p>
        </w:tc>
        <w:tc>
          <w:tcPr>
            <w:tcW w:w="5103"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heme="minorEastAsia" w:hAnsiTheme="minorEastAsia" w:eastAsiaTheme="minorEastAsia"/>
                <w:i w:val="0"/>
                <w:iCs w:val="0"/>
                <w:color w:val="000000"/>
                <w:szCs w:val="21"/>
                <w:highlight w:val="none"/>
              </w:rPr>
              <w:t>……</w:t>
            </w:r>
          </w:p>
        </w:tc>
      </w:tr>
    </w:tbl>
    <w:p>
      <w:pPr>
        <w:spacing w:line="400" w:lineRule="exact"/>
        <w:rPr>
          <w:rFonts w:ascii="Times New Roman" w:hAnsi="Times New Roman"/>
          <w:i w:val="0"/>
          <w:iCs w:val="0"/>
          <w:color w:val="000000"/>
          <w:highlight w:val="none"/>
        </w:rPr>
      </w:pPr>
      <w:r>
        <w:rPr>
          <w:rFonts w:ascii="Times New Roman" w:hAnsi="Times New Roman"/>
          <w:i w:val="0"/>
          <w:iCs w:val="0"/>
          <w:color w:val="000000"/>
          <w:highlight w:val="none"/>
        </w:rPr>
        <w:br w:type="page"/>
      </w:r>
    </w:p>
    <w:p>
      <w:pPr>
        <w:pStyle w:val="3"/>
        <w:rPr>
          <w:rFonts w:ascii="Times New Roman" w:hAnsi="Times New Roman"/>
          <w:i w:val="0"/>
          <w:iCs w:val="0"/>
          <w:color w:val="000000"/>
          <w:highlight w:val="none"/>
        </w:rPr>
      </w:pPr>
      <w:bookmarkStart w:id="164" w:name="_Toc15815"/>
      <w:bookmarkStart w:id="165" w:name="_Toc501460650"/>
      <w:bookmarkStart w:id="166" w:name="_Toc23964"/>
      <w:bookmarkStart w:id="167" w:name="_Toc10663"/>
      <w:bookmarkStart w:id="168" w:name="_Toc31033"/>
      <w:r>
        <w:rPr>
          <w:rFonts w:ascii="Times New Roman" w:hAnsi="Times New Roman"/>
          <w:i w:val="0"/>
          <w:iCs w:val="0"/>
          <w:color w:val="000000"/>
          <w:highlight w:val="none"/>
        </w:rPr>
        <w:t>1. 总则</w:t>
      </w:r>
      <w:bookmarkEnd w:id="164"/>
      <w:bookmarkEnd w:id="165"/>
      <w:bookmarkEnd w:id="166"/>
      <w:bookmarkEnd w:id="167"/>
      <w:bookmarkEnd w:id="168"/>
    </w:p>
    <w:p>
      <w:pPr>
        <w:pStyle w:val="4"/>
        <w:spacing w:line="240" w:lineRule="auto"/>
        <w:ind w:firstLine="137"/>
        <w:rPr>
          <w:rFonts w:ascii="Times New Roman" w:hAnsi="Times New Roman"/>
          <w:i w:val="0"/>
          <w:iCs w:val="0"/>
          <w:color w:val="000000"/>
          <w:highlight w:val="none"/>
        </w:rPr>
      </w:pPr>
      <w:bookmarkStart w:id="169" w:name="_Toc501460651"/>
      <w:bookmarkStart w:id="170" w:name="_Toc24355"/>
      <w:bookmarkStart w:id="171" w:name="_Toc7813"/>
      <w:r>
        <w:rPr>
          <w:rFonts w:ascii="Times New Roman" w:hAnsi="Times New Roman"/>
          <w:i w:val="0"/>
          <w:iCs w:val="0"/>
          <w:color w:val="000000"/>
          <w:highlight w:val="none"/>
        </w:rPr>
        <w:t>1.1 招标项目概况</w:t>
      </w:r>
      <w:bookmarkEnd w:id="169"/>
      <w:bookmarkEnd w:id="170"/>
      <w:bookmarkEnd w:id="171"/>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1.1.1 根据《中华人民共和国招标投标法》《中华人民共和国招标投标法实施条例》等有关法律、法规和规章的规定，本招标项目已具备招标条件，现对设备采购进行招标。</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1.1.2 招标人：见投标人须知前附表。</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1.1.3 招标代理机构：见投标人须知前附表。</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1.1.4 招标项目名称：见投标人须知前附表。</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1.1.5 工程项目名称：即招标项目所属的工程建设项目，见投标人须知前附表。</w:t>
      </w:r>
    </w:p>
    <w:p>
      <w:pPr>
        <w:pStyle w:val="4"/>
        <w:spacing w:line="240" w:lineRule="auto"/>
        <w:ind w:firstLine="137"/>
        <w:rPr>
          <w:rFonts w:ascii="Times New Roman" w:hAnsi="Times New Roman"/>
          <w:i w:val="0"/>
          <w:iCs w:val="0"/>
          <w:color w:val="000000"/>
          <w:highlight w:val="none"/>
        </w:rPr>
      </w:pPr>
      <w:bookmarkStart w:id="172" w:name="_Toc501460652"/>
      <w:bookmarkStart w:id="173" w:name="_Toc30700"/>
      <w:bookmarkStart w:id="174" w:name="_Toc1684"/>
      <w:r>
        <w:rPr>
          <w:rFonts w:ascii="Times New Roman" w:hAnsi="Times New Roman"/>
          <w:i w:val="0"/>
          <w:iCs w:val="0"/>
          <w:color w:val="000000"/>
          <w:highlight w:val="none"/>
        </w:rPr>
        <w:t>1.2 招标项目的资金来源和落实情况</w:t>
      </w:r>
      <w:bookmarkEnd w:id="172"/>
      <w:bookmarkEnd w:id="173"/>
      <w:bookmarkEnd w:id="174"/>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1.2.1 资金来源及比例：见投标人须知前附表。</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1.2.2 资金落实情况：见投标人须知前附表。</w:t>
      </w:r>
    </w:p>
    <w:p>
      <w:pPr>
        <w:pStyle w:val="4"/>
        <w:spacing w:line="240" w:lineRule="auto"/>
        <w:ind w:firstLine="137"/>
        <w:rPr>
          <w:rFonts w:ascii="Times New Roman" w:hAnsi="Times New Roman"/>
          <w:i w:val="0"/>
          <w:iCs w:val="0"/>
          <w:color w:val="000000"/>
          <w:highlight w:val="none"/>
        </w:rPr>
      </w:pPr>
      <w:bookmarkStart w:id="175" w:name="_Toc12175"/>
      <w:bookmarkStart w:id="176" w:name="_Toc501460653"/>
      <w:bookmarkStart w:id="177" w:name="_Toc27137"/>
      <w:r>
        <w:rPr>
          <w:rFonts w:ascii="Times New Roman" w:hAnsi="Times New Roman"/>
          <w:i w:val="0"/>
          <w:iCs w:val="0"/>
          <w:color w:val="000000"/>
          <w:highlight w:val="none"/>
        </w:rPr>
        <w:t>1.3 招标范围、交货期、交货地点和</w:t>
      </w:r>
      <w:r>
        <w:rPr>
          <w:rFonts w:hint="eastAsia" w:ascii="Times New Roman" w:hAnsi="Times New Roman"/>
          <w:i w:val="0"/>
          <w:iCs w:val="0"/>
          <w:color w:val="000000"/>
          <w:highlight w:val="none"/>
        </w:rPr>
        <w:t>技术性能指标</w:t>
      </w:r>
      <w:bookmarkEnd w:id="175"/>
      <w:bookmarkEnd w:id="176"/>
      <w:bookmarkEnd w:id="177"/>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1.3.1 招标范围：见投标人须知前附表。</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1.3.2 交货期：见投标人须知前附表。</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1.3.3 交货地点：见投标人须知前附表。</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 xml:space="preserve">1.3.4 </w:t>
      </w:r>
      <w:r>
        <w:rPr>
          <w:rFonts w:hint="eastAsia" w:ascii="Times New Roman" w:hAnsi="Times New Roman"/>
          <w:i w:val="0"/>
          <w:iCs w:val="0"/>
          <w:color w:val="000000"/>
          <w:highlight w:val="none"/>
        </w:rPr>
        <w:t>技术性能指标</w:t>
      </w:r>
      <w:r>
        <w:rPr>
          <w:rFonts w:ascii="Times New Roman" w:hAnsi="Times New Roman"/>
          <w:i w:val="0"/>
          <w:iCs w:val="0"/>
          <w:color w:val="000000"/>
          <w:highlight w:val="none"/>
        </w:rPr>
        <w:t>：见投标人须知前附表。</w:t>
      </w:r>
    </w:p>
    <w:p>
      <w:pPr>
        <w:pStyle w:val="4"/>
        <w:spacing w:line="240" w:lineRule="auto"/>
        <w:ind w:firstLine="137"/>
        <w:rPr>
          <w:rFonts w:ascii="Times New Roman" w:hAnsi="Times New Roman"/>
          <w:i w:val="0"/>
          <w:iCs w:val="0"/>
          <w:color w:val="000000"/>
          <w:highlight w:val="none"/>
        </w:rPr>
      </w:pPr>
      <w:bookmarkStart w:id="178" w:name="_Toc501460654"/>
      <w:bookmarkStart w:id="179" w:name="_Toc19359"/>
      <w:bookmarkStart w:id="180" w:name="_Toc17053"/>
      <w:r>
        <w:rPr>
          <w:rFonts w:ascii="Times New Roman" w:hAnsi="Times New Roman"/>
          <w:i w:val="0"/>
          <w:iCs w:val="0"/>
          <w:color w:val="000000"/>
          <w:highlight w:val="none"/>
        </w:rPr>
        <w:t>1.4 投标人资格要求</w:t>
      </w:r>
      <w:bookmarkEnd w:id="178"/>
      <w:bookmarkEnd w:id="179"/>
      <w:bookmarkEnd w:id="180"/>
    </w:p>
    <w:p>
      <w:pPr>
        <w:spacing w:line="400" w:lineRule="exact"/>
        <w:ind w:firstLine="420" w:firstLineChars="200"/>
        <w:rPr>
          <w:rFonts w:ascii="Times New Roman" w:hAnsi="Times New Roman"/>
          <w:i w:val="0"/>
          <w:iCs w:val="0"/>
          <w:highlight w:val="none"/>
        </w:rPr>
      </w:pPr>
      <w:r>
        <w:rPr>
          <w:rFonts w:ascii="Times New Roman" w:hAnsi="Times New Roman"/>
          <w:i w:val="0"/>
          <w:iCs w:val="0"/>
          <w:color w:val="000000"/>
          <w:highlight w:val="none"/>
        </w:rPr>
        <w:t>1.4.1</w:t>
      </w:r>
      <w:r>
        <w:rPr>
          <w:rFonts w:hint="eastAsia" w:ascii="Times New Roman" w:hAnsi="Times New Roman"/>
          <w:i w:val="0"/>
          <w:iCs w:val="0"/>
          <w:color w:val="000000"/>
          <w:highlight w:val="none"/>
        </w:rPr>
        <w:t xml:space="preserve"> </w:t>
      </w:r>
      <w:r>
        <w:rPr>
          <w:rFonts w:ascii="Times New Roman" w:hAnsi="Times New Roman"/>
          <w:i w:val="0"/>
          <w:iCs w:val="0"/>
          <w:color w:val="000000"/>
          <w:highlight w:val="none"/>
        </w:rPr>
        <w:t>投标人应具备承担本招标项目</w:t>
      </w:r>
      <w:r>
        <w:rPr>
          <w:rFonts w:hint="eastAsia" w:ascii="Times New Roman" w:hAnsi="Times New Roman"/>
          <w:i w:val="0"/>
          <w:iCs w:val="0"/>
          <w:color w:val="000000"/>
          <w:highlight w:val="none"/>
        </w:rPr>
        <w:t>的</w:t>
      </w:r>
      <w:r>
        <w:rPr>
          <w:rFonts w:ascii="Times New Roman" w:hAnsi="Times New Roman"/>
          <w:i w:val="0"/>
          <w:iCs w:val="0"/>
          <w:color w:val="000000"/>
          <w:highlight w:val="none"/>
        </w:rPr>
        <w:t>资质条件、能力和信誉</w:t>
      </w:r>
      <w:r>
        <w:rPr>
          <w:rFonts w:ascii="Times New Roman" w:hAnsi="Times New Roman"/>
          <w:i w:val="0"/>
          <w:iCs w:val="0"/>
          <w:highlight w:val="none"/>
        </w:rPr>
        <w:t>：</w:t>
      </w:r>
    </w:p>
    <w:p>
      <w:pPr>
        <w:spacing w:line="400" w:lineRule="exact"/>
        <w:ind w:firstLine="315" w:firstLineChars="150"/>
        <w:rPr>
          <w:rFonts w:ascii="Times New Roman" w:hAnsi="Times New Roman"/>
          <w:i w:val="0"/>
          <w:iCs w:val="0"/>
          <w:color w:val="000000"/>
          <w:highlight w:val="none"/>
        </w:rPr>
      </w:pPr>
      <w:r>
        <w:rPr>
          <w:rFonts w:ascii="Times New Roman" w:hAnsi="Times New Roman"/>
          <w:i w:val="0"/>
          <w:iCs w:val="0"/>
          <w:color w:val="000000"/>
          <w:highlight w:val="none"/>
        </w:rPr>
        <w:t>（1）资质要求：见投标人须知前附表；</w:t>
      </w:r>
    </w:p>
    <w:p>
      <w:pPr>
        <w:spacing w:line="400" w:lineRule="exact"/>
        <w:ind w:firstLine="315" w:firstLineChars="150"/>
        <w:rPr>
          <w:rFonts w:ascii="Times New Roman" w:hAnsi="Times New Roman"/>
          <w:i w:val="0"/>
          <w:iCs w:val="0"/>
          <w:color w:val="000000"/>
          <w:highlight w:val="none"/>
        </w:rPr>
      </w:pPr>
      <w:r>
        <w:rPr>
          <w:rFonts w:ascii="Times New Roman" w:hAnsi="Times New Roman"/>
          <w:i w:val="0"/>
          <w:iCs w:val="0"/>
          <w:color w:val="000000"/>
          <w:highlight w:val="none"/>
        </w:rPr>
        <w:t>（2）</w:t>
      </w:r>
      <w:r>
        <w:rPr>
          <w:rFonts w:ascii="Times New Roman" w:hAnsi="Times New Roman"/>
          <w:i w:val="0"/>
          <w:iCs w:val="0"/>
          <w:highlight w:val="none"/>
        </w:rPr>
        <w:t>财务</w:t>
      </w:r>
      <w:r>
        <w:rPr>
          <w:rFonts w:ascii="Times New Roman" w:hAnsi="Times New Roman"/>
          <w:i w:val="0"/>
          <w:iCs w:val="0"/>
          <w:color w:val="000000"/>
          <w:highlight w:val="none"/>
        </w:rPr>
        <w:t>要求：见投标人须知前附表；</w:t>
      </w:r>
    </w:p>
    <w:p>
      <w:pPr>
        <w:spacing w:line="400" w:lineRule="exact"/>
        <w:ind w:firstLine="315" w:firstLineChars="150"/>
        <w:rPr>
          <w:rFonts w:ascii="Times New Roman" w:hAnsi="Times New Roman"/>
          <w:i w:val="0"/>
          <w:iCs w:val="0"/>
          <w:highlight w:val="none"/>
        </w:rPr>
      </w:pPr>
      <w:r>
        <w:rPr>
          <w:rFonts w:ascii="Times New Roman" w:hAnsi="Times New Roman"/>
          <w:i w:val="0"/>
          <w:iCs w:val="0"/>
          <w:highlight w:val="none"/>
        </w:rPr>
        <w:t>（3）业绩要求：见投标人须知前附表；</w:t>
      </w:r>
    </w:p>
    <w:p>
      <w:pPr>
        <w:spacing w:line="400" w:lineRule="exact"/>
        <w:ind w:firstLine="315" w:firstLineChars="150"/>
        <w:rPr>
          <w:rFonts w:ascii="Times New Roman" w:hAnsi="Times New Roman"/>
          <w:i w:val="0"/>
          <w:iCs w:val="0"/>
          <w:highlight w:val="none"/>
        </w:rPr>
      </w:pPr>
      <w:r>
        <w:rPr>
          <w:rFonts w:ascii="Times New Roman" w:hAnsi="Times New Roman"/>
          <w:i w:val="0"/>
          <w:iCs w:val="0"/>
          <w:highlight w:val="none"/>
        </w:rPr>
        <w:t>（4）信誉要求：见投标人须知前附表；</w:t>
      </w:r>
    </w:p>
    <w:p>
      <w:pPr>
        <w:spacing w:line="400" w:lineRule="exact"/>
        <w:ind w:firstLine="315" w:firstLineChars="150"/>
        <w:rPr>
          <w:rFonts w:ascii="Times New Roman" w:hAnsi="Times New Roman"/>
          <w:i w:val="0"/>
          <w:iCs w:val="0"/>
          <w:highlight w:val="none"/>
        </w:rPr>
      </w:pPr>
      <w:r>
        <w:rPr>
          <w:rFonts w:ascii="Times New Roman" w:hAnsi="Times New Roman"/>
          <w:i w:val="0"/>
          <w:iCs w:val="0"/>
          <w:highlight w:val="none"/>
        </w:rPr>
        <w:t>（5）其他要求：见投标人须知前附表</w:t>
      </w:r>
      <w:r>
        <w:rPr>
          <w:rFonts w:hint="eastAsia" w:ascii="Times New Roman" w:hAnsi="Times New Roman"/>
          <w:i w:val="0"/>
          <w:iCs w:val="0"/>
          <w:highlight w:val="none"/>
        </w:rPr>
        <w:t>。</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投标人为代理经销商的，对投标人的资质要求包含对制造商的资质要求，对投标人的业绩要求包含对投标设备的业绩要求。</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需要提交的相关证明材料见本章第3.5款的规定。</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highlight w:val="none"/>
        </w:rPr>
        <w:t>1.4.2投标人须知前附表规定接受联合体投标的，</w:t>
      </w:r>
      <w:r>
        <w:rPr>
          <w:rFonts w:ascii="Times New Roman" w:hAnsi="Times New Roman"/>
          <w:i w:val="0"/>
          <w:iCs w:val="0"/>
          <w:color w:val="000000"/>
          <w:highlight w:val="none"/>
        </w:rPr>
        <w:t>联合体除应符合本章第1.4.1项和投标人须知前附表的要求外，还应遵守以下规定：</w:t>
      </w:r>
    </w:p>
    <w:p>
      <w:pPr>
        <w:spacing w:line="400" w:lineRule="exact"/>
        <w:ind w:firstLine="315" w:firstLineChars="150"/>
        <w:rPr>
          <w:rFonts w:ascii="Times New Roman" w:hAnsi="Times New Roman"/>
          <w:i w:val="0"/>
          <w:iCs w:val="0"/>
          <w:highlight w:val="none"/>
        </w:rPr>
      </w:pPr>
      <w:r>
        <w:rPr>
          <w:rFonts w:ascii="Times New Roman" w:hAnsi="Times New Roman"/>
          <w:i w:val="0"/>
          <w:iCs w:val="0"/>
          <w:highlight w:val="none"/>
        </w:rPr>
        <w:t>（1）联合体各方应按招标文件提供的格式签订联合体协议书，明确联合体牵头人和各方权利义务，并承诺就中标项目向招标人承担连带责任；</w:t>
      </w:r>
    </w:p>
    <w:p>
      <w:pPr>
        <w:spacing w:line="400" w:lineRule="exact"/>
        <w:ind w:firstLine="315" w:firstLineChars="150"/>
        <w:rPr>
          <w:rFonts w:ascii="Times New Roman" w:hAnsi="Times New Roman"/>
          <w:i w:val="0"/>
          <w:iCs w:val="0"/>
          <w:highlight w:val="none"/>
        </w:rPr>
      </w:pPr>
      <w:r>
        <w:rPr>
          <w:rFonts w:ascii="Times New Roman" w:hAnsi="Times New Roman"/>
          <w:i w:val="0"/>
          <w:iCs w:val="0"/>
          <w:highlight w:val="none"/>
        </w:rPr>
        <w:t>（2）由同一专业的单位组成的联合体，按照资质等级较低的单位确定资质等级；</w:t>
      </w:r>
    </w:p>
    <w:p>
      <w:pPr>
        <w:spacing w:line="400" w:lineRule="exact"/>
        <w:ind w:firstLine="315" w:firstLineChars="150"/>
        <w:rPr>
          <w:rFonts w:ascii="Times New Roman" w:hAnsi="Times New Roman"/>
          <w:i w:val="0"/>
          <w:iCs w:val="0"/>
          <w:highlight w:val="none"/>
        </w:rPr>
      </w:pPr>
      <w:r>
        <w:rPr>
          <w:rFonts w:ascii="Times New Roman" w:hAnsi="Times New Roman"/>
          <w:i w:val="0"/>
          <w:iCs w:val="0"/>
          <w:highlight w:val="none"/>
        </w:rPr>
        <w:t>（3）联合体各方不得再以自己名义单独或参加其他联合体在本招标项目中投标，否则各相关投标均无效。</w:t>
      </w:r>
    </w:p>
    <w:p>
      <w:pPr>
        <w:spacing w:line="400" w:lineRule="exact"/>
        <w:ind w:firstLine="420" w:firstLineChars="200"/>
        <w:rPr>
          <w:rFonts w:ascii="Times New Roman" w:hAnsi="Times New Roman"/>
          <w:i w:val="0"/>
          <w:iCs w:val="0"/>
          <w:color w:val="000000"/>
          <w:szCs w:val="21"/>
          <w:highlight w:val="none"/>
        </w:rPr>
      </w:pPr>
      <w:r>
        <w:rPr>
          <w:rFonts w:ascii="Times New Roman" w:hAnsi="Times New Roman"/>
          <w:i w:val="0"/>
          <w:iCs w:val="0"/>
          <w:color w:val="000000"/>
          <w:szCs w:val="21"/>
          <w:highlight w:val="none"/>
        </w:rPr>
        <w:t>1.4.3 投标人不得存在下列情形之一：</w:t>
      </w:r>
    </w:p>
    <w:p>
      <w:pPr>
        <w:spacing w:line="400" w:lineRule="exact"/>
        <w:ind w:firstLine="420" w:firstLineChars="200"/>
        <w:rPr>
          <w:rFonts w:ascii="Times New Roman" w:hAnsi="Times New Roman"/>
          <w:i w:val="0"/>
          <w:iCs w:val="0"/>
          <w:color w:val="000000"/>
          <w:szCs w:val="21"/>
          <w:highlight w:val="none"/>
        </w:rPr>
      </w:pPr>
      <w:r>
        <w:rPr>
          <w:rFonts w:ascii="Times New Roman" w:hAnsi="Times New Roman"/>
          <w:i w:val="0"/>
          <w:iCs w:val="0"/>
          <w:color w:val="000000"/>
          <w:szCs w:val="21"/>
          <w:highlight w:val="none"/>
        </w:rPr>
        <w:t>（1）与招标人存在利害关系且可能影响招标公正性；</w:t>
      </w:r>
    </w:p>
    <w:p>
      <w:pPr>
        <w:spacing w:line="400" w:lineRule="exact"/>
        <w:ind w:firstLine="420" w:firstLineChars="200"/>
        <w:rPr>
          <w:rFonts w:ascii="Times New Roman" w:hAnsi="Times New Roman"/>
          <w:i w:val="0"/>
          <w:iCs w:val="0"/>
          <w:color w:val="000000"/>
          <w:szCs w:val="21"/>
          <w:highlight w:val="none"/>
        </w:rPr>
      </w:pPr>
      <w:r>
        <w:rPr>
          <w:rFonts w:ascii="Times New Roman" w:hAnsi="Times New Roman"/>
          <w:i w:val="0"/>
          <w:iCs w:val="0"/>
          <w:color w:val="000000"/>
          <w:szCs w:val="21"/>
          <w:highlight w:val="none"/>
        </w:rPr>
        <w:t>（2）与本招标项目的其他投标人为同一个单位负责人；</w:t>
      </w:r>
    </w:p>
    <w:p>
      <w:pPr>
        <w:spacing w:line="400" w:lineRule="exact"/>
        <w:ind w:firstLine="420" w:firstLineChars="200"/>
        <w:rPr>
          <w:rFonts w:ascii="Times New Roman" w:hAnsi="Times New Roman"/>
          <w:i w:val="0"/>
          <w:iCs w:val="0"/>
          <w:color w:val="000000"/>
          <w:szCs w:val="21"/>
          <w:highlight w:val="none"/>
        </w:rPr>
      </w:pPr>
      <w:r>
        <w:rPr>
          <w:rFonts w:ascii="Times New Roman" w:hAnsi="Times New Roman"/>
          <w:i w:val="0"/>
          <w:iCs w:val="0"/>
          <w:color w:val="000000"/>
          <w:szCs w:val="21"/>
          <w:highlight w:val="none"/>
        </w:rPr>
        <w:t>（3）与本招标项目的其他投标人存在控股、管理关系；</w:t>
      </w:r>
    </w:p>
    <w:p>
      <w:pPr>
        <w:spacing w:line="400" w:lineRule="exact"/>
        <w:ind w:firstLine="420" w:firstLineChars="200"/>
        <w:rPr>
          <w:rFonts w:ascii="Times New Roman" w:hAnsi="Times New Roman"/>
          <w:i w:val="0"/>
          <w:iCs w:val="0"/>
          <w:color w:val="000000"/>
          <w:szCs w:val="21"/>
          <w:highlight w:val="none"/>
        </w:rPr>
      </w:pPr>
      <w:r>
        <w:rPr>
          <w:rFonts w:ascii="Times New Roman" w:hAnsi="Times New Roman"/>
          <w:i w:val="0"/>
          <w:iCs w:val="0"/>
          <w:color w:val="000000"/>
          <w:szCs w:val="21"/>
          <w:highlight w:val="none"/>
        </w:rPr>
        <w:t>（4）与本招标项目其他投标人代理同一个制造商同一品牌同一型号的设备投标；</w:t>
      </w:r>
    </w:p>
    <w:p>
      <w:pPr>
        <w:spacing w:line="400" w:lineRule="exact"/>
        <w:ind w:firstLine="420" w:firstLineChars="200"/>
        <w:rPr>
          <w:rFonts w:ascii="Times New Roman" w:hAnsi="Times New Roman"/>
          <w:i w:val="0"/>
          <w:iCs w:val="0"/>
          <w:color w:val="000000"/>
          <w:szCs w:val="21"/>
          <w:highlight w:val="none"/>
        </w:rPr>
      </w:pPr>
      <w:r>
        <w:rPr>
          <w:rFonts w:ascii="Times New Roman" w:hAnsi="Times New Roman"/>
          <w:i w:val="0"/>
          <w:iCs w:val="0"/>
          <w:color w:val="000000"/>
          <w:szCs w:val="21"/>
          <w:highlight w:val="none"/>
        </w:rPr>
        <w:t>（5）为本招标项目提供过设计、编制技术规范和其他文件的咨询服务；</w:t>
      </w:r>
    </w:p>
    <w:p>
      <w:pPr>
        <w:spacing w:line="400" w:lineRule="exact"/>
        <w:ind w:firstLine="420" w:firstLineChars="200"/>
        <w:rPr>
          <w:rFonts w:ascii="Times New Roman" w:hAnsi="Times New Roman"/>
          <w:i w:val="0"/>
          <w:iCs w:val="0"/>
          <w:color w:val="auto"/>
          <w:szCs w:val="21"/>
          <w:highlight w:val="none"/>
        </w:rPr>
      </w:pPr>
      <w:r>
        <w:rPr>
          <w:rFonts w:ascii="Times New Roman" w:hAnsi="Times New Roman"/>
          <w:i w:val="0"/>
          <w:iCs w:val="0"/>
          <w:color w:val="000000"/>
          <w:szCs w:val="21"/>
          <w:highlight w:val="none"/>
        </w:rPr>
        <w:t>（6）为</w:t>
      </w:r>
      <w:r>
        <w:rPr>
          <w:rFonts w:ascii="Times New Roman" w:hAnsi="Times New Roman"/>
          <w:i w:val="0"/>
          <w:iCs w:val="0"/>
          <w:color w:val="auto"/>
          <w:szCs w:val="21"/>
          <w:highlight w:val="none"/>
        </w:rPr>
        <w:t>本</w:t>
      </w:r>
      <w:r>
        <w:rPr>
          <w:rFonts w:hint="eastAsia" w:ascii="Times New Roman" w:hAnsi="Times New Roman"/>
          <w:i w:val="0"/>
          <w:iCs w:val="0"/>
          <w:color w:val="auto"/>
          <w:szCs w:val="21"/>
          <w:highlight w:val="none"/>
        </w:rPr>
        <w:t>工程项目</w:t>
      </w:r>
      <w:r>
        <w:rPr>
          <w:rFonts w:ascii="Times New Roman" w:hAnsi="Times New Roman"/>
          <w:i w:val="0"/>
          <w:iCs w:val="0"/>
          <w:color w:val="auto"/>
          <w:szCs w:val="21"/>
          <w:highlight w:val="none"/>
        </w:rPr>
        <w:t>的监理人，或者与本工程项目的监理人存在隶属关系或者其他利害关系；</w:t>
      </w:r>
    </w:p>
    <w:p>
      <w:pPr>
        <w:spacing w:line="400" w:lineRule="exact"/>
        <w:ind w:firstLine="420" w:firstLineChars="200"/>
        <w:rPr>
          <w:rFonts w:ascii="Times New Roman" w:hAnsi="Times New Roman"/>
          <w:i w:val="0"/>
          <w:iCs w:val="0"/>
          <w:color w:val="auto"/>
          <w:szCs w:val="21"/>
          <w:highlight w:val="none"/>
        </w:rPr>
      </w:pPr>
      <w:r>
        <w:rPr>
          <w:rFonts w:ascii="Times New Roman" w:hAnsi="Times New Roman"/>
          <w:i w:val="0"/>
          <w:iCs w:val="0"/>
          <w:color w:val="auto"/>
          <w:szCs w:val="21"/>
          <w:highlight w:val="none"/>
        </w:rPr>
        <w:t>（7）为本招标项目的代建人；</w:t>
      </w:r>
    </w:p>
    <w:p>
      <w:pPr>
        <w:spacing w:line="400" w:lineRule="exact"/>
        <w:ind w:firstLine="420" w:firstLineChars="200"/>
        <w:rPr>
          <w:rFonts w:ascii="Times New Roman" w:hAnsi="Times New Roman"/>
          <w:i w:val="0"/>
          <w:iCs w:val="0"/>
          <w:color w:val="auto"/>
          <w:szCs w:val="21"/>
          <w:highlight w:val="none"/>
        </w:rPr>
      </w:pPr>
      <w:r>
        <w:rPr>
          <w:rFonts w:ascii="Times New Roman" w:hAnsi="Times New Roman"/>
          <w:i w:val="0"/>
          <w:iCs w:val="0"/>
          <w:color w:val="auto"/>
          <w:szCs w:val="21"/>
          <w:highlight w:val="none"/>
        </w:rPr>
        <w:t>（8）为本招标项目的招标代理机构；</w:t>
      </w:r>
    </w:p>
    <w:p>
      <w:pPr>
        <w:spacing w:line="400" w:lineRule="exact"/>
        <w:ind w:firstLine="420" w:firstLineChars="200"/>
        <w:rPr>
          <w:rFonts w:ascii="Times New Roman" w:hAnsi="Times New Roman"/>
          <w:i w:val="0"/>
          <w:iCs w:val="0"/>
          <w:color w:val="auto"/>
          <w:szCs w:val="21"/>
          <w:highlight w:val="none"/>
        </w:rPr>
      </w:pPr>
      <w:r>
        <w:rPr>
          <w:rFonts w:ascii="Times New Roman" w:hAnsi="Times New Roman"/>
          <w:i w:val="0"/>
          <w:iCs w:val="0"/>
          <w:color w:val="auto"/>
          <w:szCs w:val="21"/>
          <w:highlight w:val="none"/>
        </w:rPr>
        <w:t>（9）与本</w:t>
      </w:r>
      <w:r>
        <w:rPr>
          <w:rFonts w:hint="eastAsia" w:ascii="Times New Roman" w:hAnsi="Times New Roman"/>
          <w:i w:val="0"/>
          <w:iCs w:val="0"/>
          <w:color w:val="auto"/>
          <w:szCs w:val="21"/>
          <w:highlight w:val="none"/>
        </w:rPr>
        <w:t>工程项目</w:t>
      </w:r>
      <w:r>
        <w:rPr>
          <w:rFonts w:ascii="Times New Roman" w:hAnsi="Times New Roman"/>
          <w:i w:val="0"/>
          <w:iCs w:val="0"/>
          <w:color w:val="auto"/>
          <w:szCs w:val="21"/>
          <w:highlight w:val="none"/>
        </w:rPr>
        <w:t>的监理人或</w:t>
      </w:r>
      <w:r>
        <w:rPr>
          <w:rFonts w:hint="eastAsia" w:ascii="Times New Roman" w:hAnsi="Times New Roman"/>
          <w:i w:val="0"/>
          <w:iCs w:val="0"/>
          <w:color w:val="auto"/>
          <w:szCs w:val="21"/>
          <w:highlight w:val="none"/>
        </w:rPr>
        <w:t>本招标项目的</w:t>
      </w:r>
      <w:r>
        <w:rPr>
          <w:rFonts w:ascii="Times New Roman" w:hAnsi="Times New Roman"/>
          <w:i w:val="0"/>
          <w:iCs w:val="0"/>
          <w:color w:val="auto"/>
          <w:szCs w:val="21"/>
          <w:highlight w:val="none"/>
        </w:rPr>
        <w:t>代建人或招标代理机构同为一个法定代表人；</w:t>
      </w:r>
    </w:p>
    <w:p>
      <w:pPr>
        <w:spacing w:line="400" w:lineRule="exact"/>
        <w:ind w:firstLine="420" w:firstLineChars="200"/>
        <w:rPr>
          <w:rFonts w:ascii="Times New Roman" w:hAnsi="Times New Roman"/>
          <w:i w:val="0"/>
          <w:iCs w:val="0"/>
          <w:color w:val="auto"/>
          <w:szCs w:val="21"/>
          <w:highlight w:val="none"/>
        </w:rPr>
      </w:pPr>
      <w:r>
        <w:rPr>
          <w:rFonts w:ascii="Times New Roman" w:hAnsi="Times New Roman"/>
          <w:i w:val="0"/>
          <w:iCs w:val="0"/>
          <w:color w:val="auto"/>
          <w:szCs w:val="21"/>
          <w:highlight w:val="none"/>
        </w:rPr>
        <w:t>（10）与</w:t>
      </w:r>
      <w:r>
        <w:rPr>
          <w:rFonts w:hint="eastAsia" w:ascii="Times New Roman" w:hAnsi="Times New Roman"/>
          <w:i w:val="0"/>
          <w:iCs w:val="0"/>
          <w:color w:val="auto"/>
          <w:szCs w:val="21"/>
          <w:highlight w:val="none"/>
        </w:rPr>
        <w:t>本</w:t>
      </w:r>
      <w:r>
        <w:rPr>
          <w:rFonts w:ascii="Times New Roman" w:hAnsi="Times New Roman"/>
          <w:i w:val="0"/>
          <w:iCs w:val="0"/>
          <w:color w:val="auto"/>
          <w:szCs w:val="21"/>
          <w:highlight w:val="none"/>
        </w:rPr>
        <w:t>工程项目的监理人</w:t>
      </w:r>
      <w:r>
        <w:rPr>
          <w:rFonts w:hint="eastAsia" w:ascii="Times New Roman" w:hAnsi="Times New Roman"/>
          <w:i w:val="0"/>
          <w:iCs w:val="0"/>
          <w:color w:val="auto"/>
          <w:szCs w:val="21"/>
          <w:highlight w:val="none"/>
        </w:rPr>
        <w:t>或本招标项目的</w:t>
      </w:r>
      <w:r>
        <w:rPr>
          <w:rFonts w:ascii="Times New Roman" w:hAnsi="Times New Roman"/>
          <w:i w:val="0"/>
          <w:iCs w:val="0"/>
          <w:color w:val="auto"/>
          <w:szCs w:val="21"/>
          <w:highlight w:val="none"/>
        </w:rPr>
        <w:t>代建人或招标代理机构存在控股或参股关系；</w:t>
      </w:r>
    </w:p>
    <w:p>
      <w:pPr>
        <w:spacing w:line="400" w:lineRule="exact"/>
        <w:ind w:firstLine="420" w:firstLineChars="200"/>
        <w:rPr>
          <w:rFonts w:ascii="Times New Roman" w:hAnsi="Times New Roman"/>
          <w:i w:val="0"/>
          <w:iCs w:val="0"/>
          <w:color w:val="auto"/>
          <w:szCs w:val="21"/>
          <w:highlight w:val="none"/>
        </w:rPr>
      </w:pPr>
      <w:r>
        <w:rPr>
          <w:rFonts w:ascii="Times New Roman" w:hAnsi="Times New Roman"/>
          <w:i w:val="0"/>
          <w:iCs w:val="0"/>
          <w:color w:val="auto"/>
          <w:szCs w:val="21"/>
          <w:highlight w:val="none"/>
        </w:rPr>
        <w:t>（11）被依法暂停或者取消投标资格；</w:t>
      </w:r>
    </w:p>
    <w:p>
      <w:pPr>
        <w:spacing w:line="400" w:lineRule="exact"/>
        <w:ind w:firstLine="420" w:firstLineChars="200"/>
        <w:rPr>
          <w:rFonts w:ascii="Times New Roman" w:hAnsi="Times New Roman"/>
          <w:i w:val="0"/>
          <w:iCs w:val="0"/>
          <w:color w:val="auto"/>
          <w:szCs w:val="21"/>
          <w:highlight w:val="none"/>
        </w:rPr>
      </w:pPr>
      <w:r>
        <w:rPr>
          <w:rFonts w:hint="eastAsia" w:ascii="Times New Roman" w:hAnsi="Times New Roman"/>
          <w:i w:val="0"/>
          <w:iCs w:val="0"/>
          <w:color w:val="auto"/>
          <w:szCs w:val="21"/>
          <w:highlight w:val="none"/>
        </w:rPr>
        <w:t>（</w:t>
      </w:r>
      <w:r>
        <w:rPr>
          <w:rFonts w:ascii="Times New Roman" w:hAnsi="Times New Roman"/>
          <w:i w:val="0"/>
          <w:iCs w:val="0"/>
          <w:color w:val="auto"/>
          <w:szCs w:val="21"/>
          <w:highlight w:val="none"/>
        </w:rPr>
        <w:t>12</w:t>
      </w:r>
      <w:r>
        <w:rPr>
          <w:rFonts w:hint="eastAsia" w:ascii="Times New Roman" w:hAnsi="Times New Roman"/>
          <w:i w:val="0"/>
          <w:iCs w:val="0"/>
          <w:color w:val="auto"/>
          <w:szCs w:val="21"/>
          <w:highlight w:val="none"/>
        </w:rPr>
        <w:t>）被责令停产停业，暂扣或者吊销许可证，暂扣或者吊销执照；</w:t>
      </w:r>
    </w:p>
    <w:p>
      <w:pPr>
        <w:spacing w:line="400" w:lineRule="exact"/>
        <w:ind w:firstLine="420" w:firstLineChars="200"/>
        <w:rPr>
          <w:rFonts w:ascii="Times New Roman" w:hAnsi="Times New Roman"/>
          <w:i w:val="0"/>
          <w:iCs w:val="0"/>
          <w:color w:val="000000"/>
          <w:szCs w:val="21"/>
          <w:highlight w:val="none"/>
        </w:rPr>
      </w:pPr>
      <w:r>
        <w:rPr>
          <w:rFonts w:ascii="Times New Roman" w:hAnsi="Times New Roman"/>
          <w:i w:val="0"/>
          <w:iCs w:val="0"/>
          <w:color w:val="000000"/>
          <w:szCs w:val="21"/>
          <w:highlight w:val="none"/>
        </w:rPr>
        <w:t>（13）进入清算程序，或被宣告破产，或其他丧失履约能力的情形；</w:t>
      </w:r>
    </w:p>
    <w:p>
      <w:pPr>
        <w:spacing w:line="400" w:lineRule="exact"/>
        <w:ind w:firstLine="420" w:firstLineChars="200"/>
        <w:rPr>
          <w:rFonts w:ascii="Times New Roman" w:hAnsi="Times New Roman"/>
          <w:i w:val="0"/>
          <w:iCs w:val="0"/>
          <w:color w:val="000000"/>
          <w:szCs w:val="21"/>
          <w:highlight w:val="none"/>
        </w:rPr>
      </w:pPr>
      <w:r>
        <w:rPr>
          <w:rFonts w:ascii="Times New Roman" w:hAnsi="Times New Roman"/>
          <w:i w:val="0"/>
          <w:iCs w:val="0"/>
          <w:color w:val="000000"/>
          <w:szCs w:val="21"/>
          <w:highlight w:val="none"/>
        </w:rPr>
        <w:t>（14）在近三年内发生重大产品质量问题（以相关行业主管部门的行政处罚决定或司法机关出具的有关法律文书为准）；</w:t>
      </w:r>
    </w:p>
    <w:p>
      <w:pPr>
        <w:spacing w:line="400" w:lineRule="exact"/>
        <w:ind w:firstLine="420" w:firstLineChars="200"/>
        <w:rPr>
          <w:rFonts w:ascii="Times New Roman" w:hAnsi="Times New Roman"/>
          <w:i w:val="0"/>
          <w:iCs w:val="0"/>
          <w:color w:val="000000"/>
          <w:szCs w:val="21"/>
          <w:highlight w:val="none"/>
        </w:rPr>
      </w:pPr>
      <w:r>
        <w:rPr>
          <w:rFonts w:hint="eastAsia" w:ascii="Times New Roman" w:hAnsi="Times New Roman"/>
          <w:i w:val="0"/>
          <w:iCs w:val="0"/>
          <w:color w:val="000000"/>
          <w:szCs w:val="21"/>
          <w:highlight w:val="none"/>
        </w:rPr>
        <w:t>（15）在国家企业信用信息公示系统（http://www.gsxt.gov.cn/）中被列入严重违法失信企业名单；</w:t>
      </w:r>
    </w:p>
    <w:p>
      <w:pPr>
        <w:spacing w:line="400" w:lineRule="exact"/>
        <w:ind w:firstLine="420" w:firstLineChars="200"/>
        <w:rPr>
          <w:rFonts w:ascii="Times New Roman" w:hAnsi="Times New Roman"/>
          <w:i w:val="0"/>
          <w:iCs w:val="0"/>
          <w:color w:val="000000"/>
          <w:szCs w:val="21"/>
          <w:highlight w:val="none"/>
        </w:rPr>
      </w:pPr>
      <w:r>
        <w:rPr>
          <w:rFonts w:hint="eastAsia" w:ascii="Times New Roman" w:hAnsi="Times New Roman"/>
          <w:i w:val="0"/>
          <w:iCs w:val="0"/>
          <w:color w:val="000000"/>
          <w:szCs w:val="21"/>
          <w:highlight w:val="none"/>
        </w:rPr>
        <w:t>（16）在“信用中国”网站（http://www.creditchina.gov.cn/）中被列入失信被执行人名单；</w:t>
      </w:r>
    </w:p>
    <w:p>
      <w:pPr>
        <w:spacing w:line="400" w:lineRule="exact"/>
        <w:ind w:firstLine="420" w:firstLineChars="200"/>
        <w:rPr>
          <w:rFonts w:ascii="Times New Roman" w:hAnsi="Times New Roman"/>
          <w:i w:val="0"/>
          <w:iCs w:val="0"/>
          <w:color w:val="000000"/>
          <w:szCs w:val="21"/>
          <w:highlight w:val="none"/>
        </w:rPr>
      </w:pPr>
      <w:r>
        <w:rPr>
          <w:rFonts w:hint="eastAsia" w:ascii="Times New Roman" w:hAnsi="Times New Roman"/>
          <w:i w:val="0"/>
          <w:iCs w:val="0"/>
          <w:color w:val="000000"/>
          <w:szCs w:val="21"/>
          <w:highlight w:val="none"/>
        </w:rPr>
        <w:t>（17）在“信用中国”网站（http://www.creditchina.gov.cn/）中被列入重大税收违法案件当事人名单；</w:t>
      </w:r>
    </w:p>
    <w:p>
      <w:pPr>
        <w:spacing w:line="400" w:lineRule="exact"/>
        <w:ind w:firstLine="420" w:firstLineChars="200"/>
        <w:rPr>
          <w:rFonts w:ascii="Times New Roman" w:hAnsi="Times New Roman"/>
          <w:i w:val="0"/>
          <w:iCs w:val="0"/>
          <w:color w:val="000000"/>
          <w:szCs w:val="21"/>
          <w:highlight w:val="none"/>
        </w:rPr>
      </w:pPr>
      <w:r>
        <w:rPr>
          <w:rFonts w:hint="eastAsia" w:ascii="Times New Roman" w:hAnsi="Times New Roman"/>
          <w:i w:val="0"/>
          <w:iCs w:val="0"/>
          <w:color w:val="000000"/>
          <w:szCs w:val="21"/>
          <w:highlight w:val="none"/>
        </w:rPr>
        <w:t>（18）在近三年内投标人或其法定代表人、拟委任的项目负责人有行贿犯罪行为的；</w:t>
      </w:r>
    </w:p>
    <w:p>
      <w:pPr>
        <w:spacing w:line="400" w:lineRule="exact"/>
        <w:ind w:firstLine="420" w:firstLineChars="200"/>
        <w:rPr>
          <w:rFonts w:ascii="Times New Roman" w:hAnsi="Times New Roman"/>
          <w:i w:val="0"/>
          <w:iCs w:val="0"/>
          <w:color w:val="000000"/>
          <w:szCs w:val="21"/>
          <w:highlight w:val="none"/>
        </w:rPr>
      </w:pPr>
      <w:r>
        <w:rPr>
          <w:rFonts w:ascii="Times New Roman" w:hAnsi="Times New Roman"/>
          <w:i w:val="0"/>
          <w:iCs w:val="0"/>
          <w:color w:val="000000"/>
          <w:szCs w:val="21"/>
          <w:highlight w:val="none"/>
        </w:rPr>
        <w:t>（1</w:t>
      </w:r>
      <w:r>
        <w:rPr>
          <w:rFonts w:hint="eastAsia" w:ascii="Times New Roman" w:hAnsi="Times New Roman"/>
          <w:i w:val="0"/>
          <w:iCs w:val="0"/>
          <w:color w:val="000000"/>
          <w:szCs w:val="21"/>
          <w:highlight w:val="none"/>
        </w:rPr>
        <w:t>9</w:t>
      </w:r>
      <w:r>
        <w:rPr>
          <w:rFonts w:ascii="Times New Roman" w:hAnsi="Times New Roman"/>
          <w:i w:val="0"/>
          <w:iCs w:val="0"/>
          <w:color w:val="000000"/>
          <w:szCs w:val="21"/>
          <w:highlight w:val="none"/>
        </w:rPr>
        <w:t>）法律法规或投标人须知前附表规定的其他情形。</w:t>
      </w:r>
    </w:p>
    <w:p>
      <w:pPr>
        <w:pStyle w:val="4"/>
        <w:spacing w:line="240" w:lineRule="auto"/>
        <w:ind w:firstLine="137"/>
        <w:rPr>
          <w:rFonts w:ascii="Times New Roman" w:hAnsi="Times New Roman"/>
          <w:i w:val="0"/>
          <w:iCs w:val="0"/>
          <w:color w:val="000000"/>
          <w:highlight w:val="none"/>
        </w:rPr>
      </w:pPr>
      <w:bookmarkStart w:id="181" w:name="_Toc28432"/>
      <w:bookmarkStart w:id="182" w:name="_Toc501460655"/>
      <w:bookmarkStart w:id="183" w:name="_Toc5047"/>
      <w:r>
        <w:rPr>
          <w:rFonts w:ascii="Times New Roman" w:hAnsi="Times New Roman"/>
          <w:i w:val="0"/>
          <w:iCs w:val="0"/>
          <w:color w:val="000000"/>
          <w:highlight w:val="none"/>
        </w:rPr>
        <w:t xml:space="preserve">1.5 </w:t>
      </w:r>
      <w:r>
        <w:rPr>
          <w:rFonts w:hint="eastAsia" w:ascii="Times New Roman" w:hAnsi="Times New Roman"/>
          <w:i w:val="0"/>
          <w:iCs w:val="0"/>
          <w:color w:val="000000"/>
          <w:highlight w:val="none"/>
        </w:rPr>
        <w:t>费用承担</w:t>
      </w:r>
      <w:bookmarkEnd w:id="181"/>
      <w:bookmarkEnd w:id="182"/>
      <w:bookmarkEnd w:id="183"/>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投标人准备和参加投标活动发生的费用自理。</w:t>
      </w:r>
    </w:p>
    <w:p>
      <w:pPr>
        <w:pStyle w:val="4"/>
        <w:spacing w:line="240" w:lineRule="auto"/>
        <w:ind w:firstLine="137"/>
        <w:rPr>
          <w:rFonts w:ascii="Times New Roman" w:hAnsi="Times New Roman"/>
          <w:i w:val="0"/>
          <w:iCs w:val="0"/>
          <w:color w:val="000000"/>
          <w:highlight w:val="none"/>
        </w:rPr>
      </w:pPr>
      <w:bookmarkStart w:id="184" w:name="_Toc30467"/>
      <w:bookmarkStart w:id="185" w:name="_Toc501460656"/>
      <w:bookmarkStart w:id="186" w:name="_Toc18961"/>
      <w:r>
        <w:rPr>
          <w:rFonts w:ascii="Times New Roman" w:hAnsi="Times New Roman"/>
          <w:i w:val="0"/>
          <w:iCs w:val="0"/>
          <w:color w:val="000000"/>
          <w:highlight w:val="none"/>
        </w:rPr>
        <w:t xml:space="preserve">1.6 </w:t>
      </w:r>
      <w:r>
        <w:rPr>
          <w:rFonts w:hint="eastAsia" w:ascii="Times New Roman" w:hAnsi="Times New Roman"/>
          <w:i w:val="0"/>
          <w:iCs w:val="0"/>
          <w:color w:val="000000"/>
          <w:highlight w:val="none"/>
        </w:rPr>
        <w:t>保密</w:t>
      </w:r>
      <w:bookmarkEnd w:id="184"/>
      <w:bookmarkEnd w:id="185"/>
      <w:bookmarkEnd w:id="186"/>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参与招标投标活动的各方应对招标文件和投标文件中</w:t>
      </w:r>
      <w:bookmarkStart w:id="187" w:name="_Toc384308214"/>
      <w:bookmarkStart w:id="188" w:name="_Toc5326"/>
      <w:bookmarkStart w:id="189" w:name="_Toc361508589"/>
      <w:bookmarkStart w:id="190" w:name="_Toc369531519"/>
      <w:bookmarkStart w:id="191" w:name="_Toc352691477"/>
      <w:r>
        <w:rPr>
          <w:rFonts w:ascii="Times New Roman" w:hAnsi="Times New Roman"/>
          <w:i w:val="0"/>
          <w:iCs w:val="0"/>
          <w:color w:val="000000"/>
          <w:highlight w:val="none"/>
        </w:rPr>
        <w:t>的商业和技术等秘密保密</w:t>
      </w:r>
      <w:bookmarkEnd w:id="187"/>
      <w:bookmarkEnd w:id="188"/>
      <w:bookmarkEnd w:id="189"/>
      <w:bookmarkEnd w:id="190"/>
      <w:bookmarkEnd w:id="191"/>
      <w:r>
        <w:rPr>
          <w:rFonts w:ascii="Times New Roman" w:hAnsi="Times New Roman"/>
          <w:i w:val="0"/>
          <w:iCs w:val="0"/>
          <w:color w:val="000000"/>
          <w:highlight w:val="none"/>
        </w:rPr>
        <w:t>，否则应承担相应的法律责任。</w:t>
      </w:r>
    </w:p>
    <w:p>
      <w:pPr>
        <w:pStyle w:val="4"/>
        <w:spacing w:line="240" w:lineRule="auto"/>
        <w:ind w:firstLine="137"/>
        <w:rPr>
          <w:rFonts w:ascii="Times New Roman" w:hAnsi="Times New Roman"/>
          <w:i w:val="0"/>
          <w:iCs w:val="0"/>
          <w:color w:val="000000"/>
          <w:highlight w:val="none"/>
        </w:rPr>
      </w:pPr>
      <w:bookmarkStart w:id="192" w:name="_Toc20077"/>
      <w:bookmarkStart w:id="193" w:name="_Toc10516"/>
      <w:bookmarkStart w:id="194" w:name="_Toc501460657"/>
      <w:r>
        <w:rPr>
          <w:rFonts w:ascii="Times New Roman" w:hAnsi="Times New Roman"/>
          <w:i w:val="0"/>
          <w:iCs w:val="0"/>
          <w:color w:val="000000"/>
          <w:highlight w:val="none"/>
        </w:rPr>
        <w:t>1.7 语言文字</w:t>
      </w:r>
      <w:bookmarkEnd w:id="192"/>
      <w:bookmarkEnd w:id="193"/>
      <w:bookmarkEnd w:id="194"/>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招标投标文件使用的语言文字为中文。专用术语使用外文的，应附有中文注释。</w:t>
      </w:r>
    </w:p>
    <w:p>
      <w:pPr>
        <w:pStyle w:val="4"/>
        <w:spacing w:line="240" w:lineRule="auto"/>
        <w:ind w:firstLine="137"/>
        <w:rPr>
          <w:rFonts w:ascii="Times New Roman" w:hAnsi="Times New Roman"/>
          <w:i w:val="0"/>
          <w:iCs w:val="0"/>
          <w:color w:val="000000"/>
          <w:highlight w:val="none"/>
        </w:rPr>
      </w:pPr>
      <w:bookmarkStart w:id="195" w:name="_Toc501460658"/>
      <w:bookmarkStart w:id="196" w:name="_Toc7659"/>
      <w:bookmarkStart w:id="197" w:name="_Toc4851"/>
      <w:r>
        <w:rPr>
          <w:rFonts w:ascii="Times New Roman" w:hAnsi="Times New Roman"/>
          <w:i w:val="0"/>
          <w:iCs w:val="0"/>
          <w:color w:val="000000"/>
          <w:highlight w:val="none"/>
        </w:rPr>
        <w:t>1.8 计量单位</w:t>
      </w:r>
      <w:bookmarkEnd w:id="195"/>
      <w:bookmarkEnd w:id="196"/>
      <w:bookmarkEnd w:id="197"/>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所有计量均采用中华人民共和国法定计量单位。</w:t>
      </w:r>
    </w:p>
    <w:p>
      <w:pPr>
        <w:pStyle w:val="4"/>
        <w:spacing w:line="240" w:lineRule="auto"/>
        <w:ind w:firstLine="137"/>
        <w:rPr>
          <w:rFonts w:ascii="Times New Roman" w:hAnsi="Times New Roman"/>
          <w:i w:val="0"/>
          <w:iCs w:val="0"/>
          <w:color w:val="000000"/>
          <w:highlight w:val="none"/>
        </w:rPr>
      </w:pPr>
      <w:bookmarkStart w:id="198" w:name="_Toc501460659"/>
      <w:bookmarkStart w:id="199" w:name="_Toc942"/>
      <w:bookmarkStart w:id="200" w:name="_Toc22861"/>
      <w:bookmarkStart w:id="201" w:name="_Toc485303284"/>
      <w:r>
        <w:rPr>
          <w:rFonts w:ascii="Times New Roman" w:hAnsi="Times New Roman"/>
          <w:i w:val="0"/>
          <w:iCs w:val="0"/>
          <w:color w:val="000000"/>
          <w:highlight w:val="none"/>
        </w:rPr>
        <w:t>1.9 投标预备会</w:t>
      </w:r>
      <w:bookmarkEnd w:id="198"/>
      <w:bookmarkEnd w:id="199"/>
      <w:bookmarkEnd w:id="200"/>
      <w:bookmarkEnd w:id="201"/>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w:t>
      </w:r>
      <w:r>
        <w:rPr>
          <w:rFonts w:hint="eastAsia" w:ascii="Times New Roman" w:hAnsi="Times New Roman"/>
          <w:i w:val="0"/>
          <w:iCs w:val="0"/>
          <w:highlight w:val="none"/>
        </w:rPr>
        <w:t>9</w:t>
      </w:r>
      <w:r>
        <w:rPr>
          <w:rFonts w:ascii="Times New Roman" w:hAnsi="Times New Roman"/>
          <w:i w:val="0"/>
          <w:iCs w:val="0"/>
          <w:color w:val="000000"/>
          <w:highlight w:val="none"/>
        </w:rPr>
        <w:t>.1 投标人须知前附表规定召开投标预备会的，招标人按投标人须知前附表规定的时间和地点召开投标预备会，澄清投标人提出的问题。</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w:t>
      </w:r>
      <w:r>
        <w:rPr>
          <w:rFonts w:hint="eastAsia" w:ascii="Times New Roman" w:hAnsi="Times New Roman"/>
          <w:i w:val="0"/>
          <w:iCs w:val="0"/>
          <w:highlight w:val="none"/>
        </w:rPr>
        <w:t>9</w:t>
      </w:r>
      <w:r>
        <w:rPr>
          <w:rFonts w:ascii="Times New Roman" w:hAnsi="Times New Roman"/>
          <w:i w:val="0"/>
          <w:iCs w:val="0"/>
          <w:color w:val="000000"/>
          <w:highlight w:val="none"/>
        </w:rPr>
        <w:t>.2 投标人应按投标人须知前附表规定的时间和形式将提出的问题送达招标人，以便招标人在会议期间澄清。</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w:t>
      </w:r>
      <w:r>
        <w:rPr>
          <w:rFonts w:hint="eastAsia" w:ascii="Times New Roman" w:hAnsi="Times New Roman"/>
          <w:i w:val="0"/>
          <w:iCs w:val="0"/>
          <w:highlight w:val="none"/>
        </w:rPr>
        <w:t>9</w:t>
      </w:r>
      <w:r>
        <w:rPr>
          <w:rFonts w:ascii="Times New Roman" w:hAnsi="Times New Roman"/>
          <w:i w:val="0"/>
          <w:iCs w:val="0"/>
          <w:color w:val="000000"/>
          <w:highlight w:val="none"/>
        </w:rPr>
        <w:t>.3 投标预备会后，招标人将对投标人所提问题的澄清，以投标人须知前附表规定的形式通知所有</w:t>
      </w:r>
      <w:r>
        <w:rPr>
          <w:rFonts w:hint="eastAsia" w:ascii="Times New Roman" w:hAnsi="Times New Roman"/>
          <w:i w:val="0"/>
          <w:iCs w:val="0"/>
          <w:color w:val="000000"/>
          <w:highlight w:val="none"/>
          <w:lang w:eastAsia="zh-CN"/>
        </w:rPr>
        <w:t>获取招标文件</w:t>
      </w:r>
      <w:r>
        <w:rPr>
          <w:rFonts w:ascii="Times New Roman" w:hAnsi="Times New Roman"/>
          <w:i w:val="0"/>
          <w:iCs w:val="0"/>
          <w:color w:val="000000"/>
          <w:highlight w:val="none"/>
        </w:rPr>
        <w:t>的投标人。该澄清内容为招标文件的组成部分。</w:t>
      </w:r>
    </w:p>
    <w:p>
      <w:pPr>
        <w:pStyle w:val="4"/>
        <w:spacing w:line="240" w:lineRule="auto"/>
        <w:ind w:firstLine="137"/>
        <w:rPr>
          <w:rFonts w:ascii="Times New Roman" w:hAnsi="Times New Roman"/>
          <w:i w:val="0"/>
          <w:iCs w:val="0"/>
          <w:color w:val="000000"/>
          <w:highlight w:val="none"/>
        </w:rPr>
      </w:pPr>
      <w:bookmarkStart w:id="202" w:name="_Toc11726"/>
      <w:bookmarkStart w:id="203" w:name="_Toc22501"/>
      <w:bookmarkStart w:id="204" w:name="_Toc501460660"/>
      <w:r>
        <w:rPr>
          <w:rFonts w:ascii="Times New Roman" w:hAnsi="Times New Roman"/>
          <w:i w:val="0"/>
          <w:iCs w:val="0"/>
          <w:color w:val="000000"/>
          <w:highlight w:val="none"/>
        </w:rPr>
        <w:t>1.10 分包</w:t>
      </w:r>
      <w:bookmarkEnd w:id="202"/>
      <w:bookmarkEnd w:id="203"/>
      <w:bookmarkEnd w:id="204"/>
    </w:p>
    <w:p>
      <w:pPr>
        <w:spacing w:line="400" w:lineRule="exact"/>
        <w:ind w:firstLine="420" w:firstLineChars="200"/>
        <w:rPr>
          <w:rFonts w:ascii="Times New Roman" w:hAnsi="Times New Roman"/>
          <w:i w:val="0"/>
          <w:iCs w:val="0"/>
          <w:color w:val="000000"/>
          <w:szCs w:val="20"/>
          <w:highlight w:val="none"/>
        </w:rPr>
      </w:pPr>
      <w:r>
        <w:rPr>
          <w:rFonts w:ascii="Times New Roman" w:hAnsi="Times New Roman"/>
          <w:i w:val="0"/>
          <w:iCs w:val="0"/>
          <w:color w:val="000000"/>
          <w:highlight w:val="none"/>
        </w:rPr>
        <w:t xml:space="preserve">1.10.1 投标人拟在中标后将中标项目的非主体设备进行分包的，应符合投标人须知前附表规定的分包内容、分包金额和资质要求等限制性条件，除投标人须知前附表规定的非主体设备外，其他工作不得分包。 </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1.10.2中标人不得向他人转让中标项目，接受分包的人不得再次分包。中标人应当就分包项目向招标人负责，接受分包的人就分包项目承担连带责任。</w:t>
      </w:r>
    </w:p>
    <w:p>
      <w:pPr>
        <w:pStyle w:val="4"/>
        <w:spacing w:line="240" w:lineRule="auto"/>
        <w:ind w:firstLine="137"/>
        <w:rPr>
          <w:rFonts w:ascii="Times New Roman" w:hAnsi="Times New Roman"/>
          <w:i w:val="0"/>
          <w:iCs w:val="0"/>
          <w:color w:val="000000"/>
          <w:highlight w:val="none"/>
        </w:rPr>
      </w:pPr>
      <w:bookmarkStart w:id="205" w:name="_Toc24400"/>
      <w:bookmarkStart w:id="206" w:name="_Toc1072"/>
      <w:bookmarkStart w:id="207" w:name="_Toc501460661"/>
      <w:r>
        <w:rPr>
          <w:rFonts w:ascii="Times New Roman" w:hAnsi="Times New Roman"/>
          <w:i w:val="0"/>
          <w:iCs w:val="0"/>
          <w:color w:val="000000"/>
          <w:highlight w:val="none"/>
        </w:rPr>
        <w:t>1.11 响应和偏差</w:t>
      </w:r>
      <w:bookmarkEnd w:id="205"/>
      <w:bookmarkEnd w:id="206"/>
      <w:bookmarkEnd w:id="207"/>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1.11.1投标文件应当对招标文件的实质性要求和条件作出满足性或更有利于招标人的响应，否则，投标人的投标将被否决。实质性要求和条件见投标人须知前附表。</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 xml:space="preserve">1.11.2 </w:t>
      </w:r>
      <w:r>
        <w:rPr>
          <w:rFonts w:ascii="Times New Roman" w:hAnsi="Times New Roman"/>
          <w:i w:val="0"/>
          <w:iCs w:val="0"/>
          <w:szCs w:val="21"/>
          <w:highlight w:val="none"/>
        </w:rPr>
        <w:t>投标人应根据招标文件的要求提供</w:t>
      </w:r>
      <w:r>
        <w:rPr>
          <w:rFonts w:ascii="Times New Roman" w:hAnsi="Times New Roman"/>
          <w:i w:val="0"/>
          <w:iCs w:val="0"/>
          <w:highlight w:val="none"/>
        </w:rPr>
        <w:t>投标设备</w:t>
      </w:r>
      <w:r>
        <w:rPr>
          <w:rFonts w:hint="eastAsia" w:ascii="Times New Roman" w:hAnsi="Times New Roman"/>
          <w:i w:val="0"/>
          <w:iCs w:val="0"/>
          <w:highlight w:val="none"/>
        </w:rPr>
        <w:t>技术性能指标</w:t>
      </w:r>
      <w:r>
        <w:rPr>
          <w:rFonts w:ascii="Times New Roman" w:hAnsi="Times New Roman"/>
          <w:i w:val="0"/>
          <w:iCs w:val="0"/>
          <w:highlight w:val="none"/>
        </w:rPr>
        <w:t>的详细描述、技术支持资料及</w:t>
      </w:r>
      <w:r>
        <w:rPr>
          <w:rFonts w:hint="eastAsia" w:ascii="Times New Roman" w:hAnsi="Times New Roman"/>
          <w:i w:val="0"/>
          <w:iCs w:val="0"/>
          <w:highlight w:val="none"/>
        </w:rPr>
        <w:t>技术服务和质保期服务计划等内容以对招标文件作出</w:t>
      </w:r>
      <w:r>
        <w:rPr>
          <w:rFonts w:ascii="Times New Roman" w:hAnsi="Times New Roman"/>
          <w:i w:val="0"/>
          <w:iCs w:val="0"/>
          <w:highlight w:val="none"/>
        </w:rPr>
        <w:t>响应。</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1.11.3 投标文件中应针对实质性要求和条件中列明的技术要求提供技术支持资料。技术支持资料以制造商公开发布的印刷资料，或检测机构出具的检测报告或投标人须知前附表允许的其他形式为准，不符合前述要求的，视为无技术支持资料，其投标将被否决。</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1.11.4 投标人须知前附表规定了可以偏差的范围和最高偏差项数的，偏差应当符合投标人须知前附表规定的偏差范围和最高项数，超出偏差范围和最高</w:t>
      </w:r>
      <w:r>
        <w:rPr>
          <w:rFonts w:hint="eastAsia" w:ascii="Times New Roman" w:hAnsi="Times New Roman"/>
          <w:i w:val="0"/>
          <w:iCs w:val="0"/>
          <w:color w:val="000000"/>
          <w:highlight w:val="none"/>
        </w:rPr>
        <w:t>偏差</w:t>
      </w:r>
      <w:r>
        <w:rPr>
          <w:rFonts w:ascii="Times New Roman" w:hAnsi="Times New Roman"/>
          <w:i w:val="0"/>
          <w:iCs w:val="0"/>
          <w:color w:val="000000"/>
          <w:highlight w:val="none"/>
        </w:rPr>
        <w:t>项数的投标将被否决。</w:t>
      </w:r>
    </w:p>
    <w:p>
      <w:pPr>
        <w:spacing w:line="400" w:lineRule="exact"/>
        <w:ind w:firstLine="420" w:firstLineChars="200"/>
        <w:rPr>
          <w:rFonts w:ascii="Times New Roman" w:hAnsi="Times New Roman"/>
          <w:i w:val="0"/>
          <w:iCs w:val="0"/>
          <w:highlight w:val="none"/>
        </w:rPr>
      </w:pPr>
      <w:r>
        <w:rPr>
          <w:rFonts w:ascii="Times New Roman" w:hAnsi="Times New Roman"/>
          <w:i w:val="0"/>
          <w:iCs w:val="0"/>
          <w:color w:val="000000"/>
          <w:highlight w:val="none"/>
        </w:rPr>
        <w:t>1.11.5 投标文件对招标文件的全部偏差，均应在投标文件的</w:t>
      </w:r>
      <w:r>
        <w:rPr>
          <w:rFonts w:ascii="Times New Roman" w:hAnsi="Times New Roman"/>
          <w:i w:val="0"/>
          <w:iCs w:val="0"/>
          <w:szCs w:val="21"/>
          <w:highlight w:val="none"/>
        </w:rPr>
        <w:t>商务和技术偏差表</w:t>
      </w:r>
      <w:r>
        <w:rPr>
          <w:rFonts w:ascii="Times New Roman" w:hAnsi="Times New Roman"/>
          <w:i w:val="0"/>
          <w:iCs w:val="0"/>
          <w:color w:val="000000"/>
          <w:highlight w:val="none"/>
        </w:rPr>
        <w:t>中列明，除</w:t>
      </w:r>
      <w:r>
        <w:rPr>
          <w:rFonts w:ascii="Times New Roman" w:hAnsi="Times New Roman"/>
          <w:i w:val="0"/>
          <w:iCs w:val="0"/>
          <w:szCs w:val="21"/>
          <w:highlight w:val="none"/>
        </w:rPr>
        <w:t>列明的内容外，视为投标人响应招标文件的全部要求。</w:t>
      </w:r>
    </w:p>
    <w:p>
      <w:pPr>
        <w:pStyle w:val="3"/>
        <w:rPr>
          <w:rFonts w:ascii="Times New Roman" w:hAnsi="Times New Roman"/>
          <w:i w:val="0"/>
          <w:iCs w:val="0"/>
          <w:color w:val="000000"/>
          <w:highlight w:val="none"/>
        </w:rPr>
      </w:pPr>
      <w:bookmarkStart w:id="208" w:name="_Toc3238"/>
      <w:bookmarkStart w:id="209" w:name="_Toc2859"/>
      <w:bookmarkStart w:id="210" w:name="_Toc501460662"/>
      <w:bookmarkStart w:id="211" w:name="_Toc11733"/>
      <w:bookmarkStart w:id="212" w:name="_Toc6187"/>
      <w:r>
        <w:rPr>
          <w:rFonts w:ascii="Times New Roman" w:hAnsi="Times New Roman"/>
          <w:i w:val="0"/>
          <w:iCs w:val="0"/>
          <w:color w:val="000000"/>
          <w:highlight w:val="none"/>
        </w:rPr>
        <w:t>2. 招标文件</w:t>
      </w:r>
      <w:bookmarkEnd w:id="208"/>
      <w:bookmarkEnd w:id="209"/>
      <w:bookmarkEnd w:id="210"/>
      <w:bookmarkEnd w:id="211"/>
      <w:bookmarkEnd w:id="212"/>
    </w:p>
    <w:p>
      <w:pPr>
        <w:pStyle w:val="4"/>
        <w:spacing w:line="240" w:lineRule="auto"/>
        <w:ind w:firstLine="137"/>
        <w:rPr>
          <w:rFonts w:ascii="Times New Roman" w:hAnsi="Times New Roman"/>
          <w:i w:val="0"/>
          <w:iCs w:val="0"/>
          <w:color w:val="000000"/>
          <w:highlight w:val="none"/>
        </w:rPr>
      </w:pPr>
      <w:bookmarkStart w:id="213" w:name="_Toc4675"/>
      <w:bookmarkStart w:id="214" w:name="_Toc5781"/>
      <w:bookmarkStart w:id="215" w:name="_Toc501460663"/>
      <w:r>
        <w:rPr>
          <w:rFonts w:ascii="Times New Roman" w:hAnsi="Times New Roman"/>
          <w:i w:val="0"/>
          <w:iCs w:val="0"/>
          <w:color w:val="000000"/>
          <w:highlight w:val="none"/>
        </w:rPr>
        <w:t>2.1 招标文件的组成</w:t>
      </w:r>
      <w:bookmarkEnd w:id="213"/>
      <w:bookmarkEnd w:id="214"/>
      <w:bookmarkEnd w:id="215"/>
    </w:p>
    <w:p>
      <w:pPr>
        <w:spacing w:line="400" w:lineRule="exact"/>
        <w:ind w:firstLine="359" w:firstLineChars="171"/>
        <w:rPr>
          <w:rFonts w:ascii="Times New Roman" w:hAnsi="Times New Roman"/>
          <w:i w:val="0"/>
          <w:iCs w:val="0"/>
          <w:color w:val="000000"/>
          <w:highlight w:val="none"/>
        </w:rPr>
      </w:pPr>
      <w:r>
        <w:rPr>
          <w:rFonts w:ascii="Times New Roman" w:hAnsi="Times New Roman"/>
          <w:i w:val="0"/>
          <w:iCs w:val="0"/>
          <w:color w:val="000000"/>
          <w:highlight w:val="none"/>
        </w:rPr>
        <w:t>本招标文件包括：</w:t>
      </w:r>
    </w:p>
    <w:p>
      <w:pPr>
        <w:spacing w:line="400" w:lineRule="exact"/>
        <w:ind w:firstLine="359" w:firstLineChars="171"/>
        <w:rPr>
          <w:rFonts w:ascii="Times New Roman" w:hAnsi="Times New Roman"/>
          <w:i w:val="0"/>
          <w:iCs w:val="0"/>
          <w:color w:val="000000"/>
          <w:highlight w:val="none"/>
        </w:rPr>
      </w:pPr>
      <w:r>
        <w:rPr>
          <w:rFonts w:ascii="Times New Roman" w:hAnsi="Times New Roman"/>
          <w:i w:val="0"/>
          <w:iCs w:val="0"/>
          <w:color w:val="000000"/>
          <w:highlight w:val="none"/>
        </w:rPr>
        <w:t>（1）招标公告（或投标邀请书）；</w:t>
      </w:r>
    </w:p>
    <w:p>
      <w:pPr>
        <w:spacing w:line="400" w:lineRule="exact"/>
        <w:ind w:firstLine="359" w:firstLineChars="171"/>
        <w:rPr>
          <w:rFonts w:ascii="Times New Roman" w:hAnsi="Times New Roman"/>
          <w:i w:val="0"/>
          <w:iCs w:val="0"/>
          <w:color w:val="000000"/>
          <w:highlight w:val="none"/>
        </w:rPr>
      </w:pPr>
      <w:r>
        <w:rPr>
          <w:rFonts w:ascii="Times New Roman" w:hAnsi="Times New Roman"/>
          <w:i w:val="0"/>
          <w:iCs w:val="0"/>
          <w:color w:val="000000"/>
          <w:highlight w:val="none"/>
        </w:rPr>
        <w:t>（2）投标人须知；</w:t>
      </w:r>
    </w:p>
    <w:p>
      <w:pPr>
        <w:spacing w:line="400" w:lineRule="exact"/>
        <w:ind w:firstLine="359" w:firstLineChars="171"/>
        <w:rPr>
          <w:rFonts w:ascii="Times New Roman" w:hAnsi="Times New Roman"/>
          <w:i w:val="0"/>
          <w:iCs w:val="0"/>
          <w:color w:val="000000"/>
          <w:highlight w:val="none"/>
        </w:rPr>
      </w:pPr>
      <w:r>
        <w:rPr>
          <w:rFonts w:ascii="Times New Roman" w:hAnsi="Times New Roman"/>
          <w:i w:val="0"/>
          <w:iCs w:val="0"/>
          <w:color w:val="000000"/>
          <w:highlight w:val="none"/>
        </w:rPr>
        <w:t>（3）评标办法；</w:t>
      </w:r>
    </w:p>
    <w:p>
      <w:pPr>
        <w:spacing w:line="400" w:lineRule="exact"/>
        <w:ind w:firstLine="359" w:firstLineChars="171"/>
        <w:rPr>
          <w:rFonts w:ascii="Times New Roman" w:hAnsi="Times New Roman"/>
          <w:i w:val="0"/>
          <w:iCs w:val="0"/>
          <w:color w:val="000000"/>
          <w:highlight w:val="none"/>
        </w:rPr>
      </w:pPr>
      <w:r>
        <w:rPr>
          <w:rFonts w:ascii="Times New Roman" w:hAnsi="Times New Roman"/>
          <w:i w:val="0"/>
          <w:iCs w:val="0"/>
          <w:color w:val="000000"/>
          <w:highlight w:val="none"/>
        </w:rPr>
        <w:t>（4）合同条款及格式；</w:t>
      </w:r>
    </w:p>
    <w:p>
      <w:pPr>
        <w:spacing w:line="400" w:lineRule="exact"/>
        <w:ind w:firstLine="359" w:firstLineChars="171"/>
        <w:rPr>
          <w:rFonts w:ascii="Times New Roman" w:hAnsi="Times New Roman"/>
          <w:i w:val="0"/>
          <w:iCs w:val="0"/>
          <w:highlight w:val="none"/>
        </w:rPr>
      </w:pPr>
      <w:r>
        <w:rPr>
          <w:rFonts w:ascii="Times New Roman" w:hAnsi="Times New Roman"/>
          <w:i w:val="0"/>
          <w:iCs w:val="0"/>
          <w:color w:val="000000"/>
          <w:highlight w:val="none"/>
        </w:rPr>
        <w:t>（5）</w:t>
      </w:r>
      <w:r>
        <w:rPr>
          <w:rFonts w:ascii="Times New Roman" w:hAnsi="Times New Roman"/>
          <w:i w:val="0"/>
          <w:iCs w:val="0"/>
          <w:highlight w:val="none"/>
        </w:rPr>
        <w:t>供货要求；</w:t>
      </w:r>
    </w:p>
    <w:p>
      <w:pPr>
        <w:spacing w:line="400" w:lineRule="exact"/>
        <w:ind w:firstLine="359" w:firstLineChars="171"/>
        <w:rPr>
          <w:rFonts w:ascii="Times New Roman" w:hAnsi="Times New Roman"/>
          <w:i w:val="0"/>
          <w:iCs w:val="0"/>
          <w:highlight w:val="none"/>
        </w:rPr>
      </w:pPr>
      <w:r>
        <w:rPr>
          <w:rFonts w:ascii="Times New Roman" w:hAnsi="Times New Roman"/>
          <w:i w:val="0"/>
          <w:iCs w:val="0"/>
          <w:highlight w:val="none"/>
        </w:rPr>
        <w:t>（6）投标文件格式；</w:t>
      </w:r>
    </w:p>
    <w:p>
      <w:pPr>
        <w:spacing w:line="400" w:lineRule="exact"/>
        <w:ind w:firstLine="359" w:firstLineChars="171"/>
        <w:rPr>
          <w:rFonts w:ascii="Times New Roman" w:hAnsi="Times New Roman"/>
          <w:i w:val="0"/>
          <w:iCs w:val="0"/>
          <w:color w:val="000000"/>
          <w:highlight w:val="none"/>
        </w:rPr>
      </w:pPr>
      <w:r>
        <w:rPr>
          <w:rFonts w:ascii="Times New Roman" w:hAnsi="Times New Roman"/>
          <w:i w:val="0"/>
          <w:iCs w:val="0"/>
          <w:highlight w:val="none"/>
        </w:rPr>
        <w:t>（7</w:t>
      </w:r>
      <w:r>
        <w:rPr>
          <w:rFonts w:ascii="Times New Roman" w:hAnsi="Times New Roman"/>
          <w:i w:val="0"/>
          <w:iCs w:val="0"/>
          <w:color w:val="000000"/>
          <w:highlight w:val="none"/>
        </w:rPr>
        <w:t>）投标人须知前附表规定的其他资料。</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根据本章第1.9款、第2.2款和第2.3款对招标文件</w:t>
      </w:r>
      <w:r>
        <w:rPr>
          <w:rFonts w:hint="eastAsia" w:ascii="Times New Roman" w:hAnsi="Times New Roman"/>
          <w:i w:val="0"/>
          <w:iCs w:val="0"/>
          <w:color w:val="000000"/>
          <w:highlight w:val="none"/>
        </w:rPr>
        <w:t>所做</w:t>
      </w:r>
      <w:r>
        <w:rPr>
          <w:rFonts w:ascii="Times New Roman" w:hAnsi="Times New Roman"/>
          <w:i w:val="0"/>
          <w:iCs w:val="0"/>
          <w:color w:val="000000"/>
          <w:highlight w:val="none"/>
        </w:rPr>
        <w:t>的澄清、修改，构成招标文件的组成部分。</w:t>
      </w:r>
    </w:p>
    <w:p>
      <w:pPr>
        <w:pStyle w:val="4"/>
        <w:spacing w:line="240" w:lineRule="auto"/>
        <w:ind w:firstLine="137"/>
        <w:rPr>
          <w:rFonts w:ascii="Times New Roman" w:hAnsi="Times New Roman"/>
          <w:i w:val="0"/>
          <w:iCs w:val="0"/>
          <w:color w:val="000000"/>
          <w:highlight w:val="none"/>
        </w:rPr>
      </w:pPr>
      <w:bookmarkStart w:id="216" w:name="_Toc7543"/>
      <w:bookmarkStart w:id="217" w:name="_Toc501460664"/>
      <w:bookmarkStart w:id="218" w:name="_Toc7934"/>
      <w:bookmarkStart w:id="219" w:name="_Toc485303289"/>
      <w:bookmarkStart w:id="220" w:name="_Toc247513963"/>
      <w:bookmarkStart w:id="221" w:name="_Toc247527564"/>
      <w:bookmarkStart w:id="222" w:name="_Toc352691484"/>
      <w:bookmarkStart w:id="223" w:name="_Toc16623"/>
      <w:bookmarkStart w:id="224" w:name="_Toc369531526"/>
      <w:bookmarkStart w:id="225" w:name="_Toc144974508"/>
      <w:bookmarkStart w:id="226" w:name="_Toc361508595"/>
      <w:bookmarkStart w:id="227" w:name="_Toc152042316"/>
      <w:bookmarkStart w:id="228" w:name="_Toc384308220"/>
      <w:bookmarkStart w:id="229" w:name="_Toc300834960"/>
      <w:bookmarkStart w:id="230" w:name="_Toc152045540"/>
      <w:r>
        <w:rPr>
          <w:rFonts w:ascii="Times New Roman" w:hAnsi="Times New Roman"/>
          <w:i w:val="0"/>
          <w:iCs w:val="0"/>
          <w:color w:val="000000"/>
          <w:highlight w:val="none"/>
        </w:rPr>
        <w:t>2.2 招标文件的澄清</w:t>
      </w:r>
      <w:bookmarkEnd w:id="216"/>
      <w:bookmarkEnd w:id="217"/>
      <w:bookmarkEnd w:id="218"/>
      <w:bookmarkEnd w:id="219"/>
    </w:p>
    <w:p>
      <w:pPr>
        <w:spacing w:line="400" w:lineRule="exact"/>
        <w:ind w:firstLine="420" w:firstLineChars="200"/>
        <w:rPr>
          <w:rFonts w:ascii="Times New Roman" w:hAnsi="Times New Roman"/>
          <w:i w:val="0"/>
          <w:iCs w:val="0"/>
          <w:color w:val="000000"/>
          <w:highlight w:val="none"/>
        </w:rPr>
      </w:pPr>
      <w:bookmarkStart w:id="231" w:name="_Toc485303290"/>
      <w:bookmarkStart w:id="232" w:name="_Toc352691479"/>
      <w:r>
        <w:rPr>
          <w:rFonts w:ascii="Times New Roman" w:hAnsi="Times New Roman"/>
          <w:i w:val="0"/>
          <w:iCs w:val="0"/>
          <w:color w:val="000000"/>
          <w:highlight w:val="none"/>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2.2.2 招标文件的澄清以投标人须知前附表规定的形式发给所有</w:t>
      </w:r>
      <w:r>
        <w:rPr>
          <w:rFonts w:hint="eastAsia" w:ascii="Times New Roman" w:hAnsi="Times New Roman"/>
          <w:i w:val="0"/>
          <w:iCs w:val="0"/>
          <w:color w:val="000000"/>
          <w:highlight w:val="none"/>
          <w:lang w:eastAsia="zh-CN"/>
        </w:rPr>
        <w:t>获取招标文件</w:t>
      </w:r>
      <w:r>
        <w:rPr>
          <w:rFonts w:ascii="Times New Roman" w:hAnsi="Times New Roman"/>
          <w:i w:val="0"/>
          <w:iCs w:val="0"/>
          <w:color w:val="000000"/>
          <w:highlight w:val="none"/>
        </w:rPr>
        <w:t>的投标人，但不指明澄清问题的来源。澄清发出的时间距本章第4.2.1项规定的投标截止时间不足15日的，并且澄清内容可能影响投标文件编制的，将相应延长投标截止时间。</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2.2.3 投标人在收到澄清后，应按投标人须知前附表规定的时间和形式通知招标人，确认已收到该澄清。</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2.2.4 除非招标人认为确有必要答复，否则，招标人有权拒绝回复投标人在</w:t>
      </w:r>
      <w:r>
        <w:rPr>
          <w:rFonts w:hint="eastAsia" w:ascii="Times New Roman" w:hAnsi="Times New Roman"/>
          <w:i w:val="0"/>
          <w:iCs w:val="0"/>
          <w:color w:val="000000"/>
          <w:highlight w:val="none"/>
        </w:rPr>
        <w:t>本章第2.2.1项</w:t>
      </w:r>
      <w:r>
        <w:rPr>
          <w:rFonts w:ascii="Times New Roman" w:hAnsi="Times New Roman"/>
          <w:i w:val="0"/>
          <w:iCs w:val="0"/>
          <w:color w:val="000000"/>
          <w:highlight w:val="none"/>
        </w:rPr>
        <w:t>规定的时间后</w:t>
      </w:r>
      <w:r>
        <w:rPr>
          <w:rFonts w:hint="eastAsia" w:ascii="Times New Roman" w:hAnsi="Times New Roman"/>
          <w:i w:val="0"/>
          <w:iCs w:val="0"/>
          <w:color w:val="000000"/>
          <w:highlight w:val="none"/>
        </w:rPr>
        <w:t>提出</w:t>
      </w:r>
      <w:r>
        <w:rPr>
          <w:rFonts w:ascii="Times New Roman" w:hAnsi="Times New Roman"/>
          <w:i w:val="0"/>
          <w:iCs w:val="0"/>
          <w:color w:val="000000"/>
          <w:highlight w:val="none"/>
        </w:rPr>
        <w:t>的任何澄清要求。</w:t>
      </w:r>
    </w:p>
    <w:p>
      <w:pPr>
        <w:pStyle w:val="4"/>
        <w:spacing w:line="240" w:lineRule="auto"/>
        <w:ind w:firstLine="137"/>
        <w:rPr>
          <w:rFonts w:ascii="Times New Roman" w:hAnsi="Times New Roman"/>
          <w:i w:val="0"/>
          <w:iCs w:val="0"/>
          <w:color w:val="000000"/>
          <w:highlight w:val="none"/>
        </w:rPr>
      </w:pPr>
      <w:bookmarkStart w:id="233" w:name="_Toc3268"/>
      <w:bookmarkStart w:id="234" w:name="_Toc501460665"/>
      <w:bookmarkStart w:id="235" w:name="_Toc11999"/>
      <w:r>
        <w:rPr>
          <w:rFonts w:ascii="Times New Roman" w:hAnsi="Times New Roman"/>
          <w:i w:val="0"/>
          <w:iCs w:val="0"/>
          <w:color w:val="000000"/>
          <w:highlight w:val="none"/>
        </w:rPr>
        <w:t>2.3 招标文件的修</w:t>
      </w:r>
      <w:bookmarkStart w:id="236" w:name="_Toc369531521"/>
      <w:bookmarkStart w:id="237" w:name="_Toc16514"/>
      <w:r>
        <w:rPr>
          <w:rFonts w:ascii="Times New Roman" w:hAnsi="Times New Roman"/>
          <w:i w:val="0"/>
          <w:iCs w:val="0"/>
          <w:color w:val="000000"/>
          <w:highlight w:val="none"/>
        </w:rPr>
        <w:t>改</w:t>
      </w:r>
      <w:bookmarkEnd w:id="231"/>
      <w:bookmarkEnd w:id="233"/>
      <w:bookmarkEnd w:id="234"/>
      <w:bookmarkEnd w:id="235"/>
    </w:p>
    <w:bookmarkEnd w:id="232"/>
    <w:bookmarkEnd w:id="236"/>
    <w:bookmarkEnd w:id="237"/>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2.3.1 招标人以投标人须知前附表规定的形式修改招标文件，并通知所有已</w:t>
      </w:r>
      <w:r>
        <w:rPr>
          <w:rFonts w:hint="eastAsia" w:ascii="Times New Roman" w:hAnsi="Times New Roman"/>
          <w:i w:val="0"/>
          <w:iCs w:val="0"/>
          <w:color w:val="000000"/>
          <w:highlight w:val="none"/>
          <w:lang w:eastAsia="zh-CN"/>
        </w:rPr>
        <w:t>获取招标文件</w:t>
      </w:r>
      <w:r>
        <w:rPr>
          <w:rFonts w:ascii="Times New Roman" w:hAnsi="Times New Roman"/>
          <w:i w:val="0"/>
          <w:iCs w:val="0"/>
          <w:color w:val="000000"/>
          <w:highlight w:val="none"/>
        </w:rPr>
        <w:t>的投标人。修改招标文件的时间距本章第4.2.1项规定的投标截止时间不足15日的，并且修改内容可能影响投标文件编制的，将相应延长投标截止时间。</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2.3.2 投标人收到修改内容</w:t>
      </w:r>
      <w:bookmarkStart w:id="238" w:name="_Toc384308218"/>
      <w:bookmarkStart w:id="239" w:name="_Toc247527562"/>
      <w:bookmarkStart w:id="240" w:name="_Toc361508593"/>
      <w:bookmarkStart w:id="241" w:name="_Toc352691482"/>
      <w:bookmarkStart w:id="242" w:name="_Toc152042314"/>
      <w:bookmarkStart w:id="243" w:name="_Toc144974506"/>
      <w:bookmarkStart w:id="244" w:name="_Toc24632"/>
      <w:bookmarkStart w:id="245" w:name="_Toc152045538"/>
      <w:bookmarkStart w:id="246" w:name="_Toc369531524"/>
      <w:bookmarkStart w:id="247" w:name="_Toc300834958"/>
      <w:bookmarkStart w:id="248" w:name="_Toc247513961"/>
      <w:r>
        <w:rPr>
          <w:rFonts w:ascii="Times New Roman" w:hAnsi="Times New Roman"/>
          <w:i w:val="0"/>
          <w:iCs w:val="0"/>
          <w:color w:val="000000"/>
          <w:highlight w:val="none"/>
        </w:rPr>
        <w:t>后，</w:t>
      </w:r>
      <w:bookmarkEnd w:id="238"/>
      <w:bookmarkEnd w:id="239"/>
      <w:bookmarkEnd w:id="240"/>
      <w:bookmarkEnd w:id="241"/>
      <w:bookmarkEnd w:id="242"/>
      <w:bookmarkEnd w:id="243"/>
      <w:bookmarkEnd w:id="244"/>
      <w:bookmarkEnd w:id="245"/>
      <w:bookmarkEnd w:id="246"/>
      <w:bookmarkEnd w:id="247"/>
      <w:bookmarkEnd w:id="248"/>
      <w:r>
        <w:rPr>
          <w:rFonts w:ascii="Times New Roman" w:hAnsi="Times New Roman"/>
          <w:i w:val="0"/>
          <w:iCs w:val="0"/>
          <w:color w:val="000000"/>
          <w:highlight w:val="none"/>
        </w:rPr>
        <w:t>应按投标人须知前附表规定的时间和形式通知招标人，确认已收到该修改。</w:t>
      </w:r>
    </w:p>
    <w:p>
      <w:pPr>
        <w:pStyle w:val="4"/>
        <w:spacing w:line="240" w:lineRule="auto"/>
        <w:ind w:firstLine="137"/>
        <w:rPr>
          <w:rFonts w:ascii="Times New Roman" w:hAnsi="Times New Roman"/>
          <w:i w:val="0"/>
          <w:iCs w:val="0"/>
          <w:color w:val="000000"/>
          <w:highlight w:val="none"/>
        </w:rPr>
      </w:pPr>
      <w:bookmarkStart w:id="249" w:name="_Toc501460666"/>
      <w:bookmarkStart w:id="250" w:name="_Toc385"/>
      <w:bookmarkStart w:id="251" w:name="_Toc17196"/>
      <w:r>
        <w:rPr>
          <w:rFonts w:ascii="Times New Roman" w:hAnsi="Times New Roman"/>
          <w:i w:val="0"/>
          <w:iCs w:val="0"/>
          <w:color w:val="000000"/>
          <w:highlight w:val="none"/>
        </w:rPr>
        <w:t>2.</w:t>
      </w:r>
      <w:bookmarkEnd w:id="220"/>
      <w:bookmarkEnd w:id="221"/>
      <w:bookmarkEnd w:id="222"/>
      <w:bookmarkEnd w:id="223"/>
      <w:bookmarkEnd w:id="224"/>
      <w:bookmarkEnd w:id="225"/>
      <w:bookmarkEnd w:id="226"/>
      <w:bookmarkEnd w:id="227"/>
      <w:bookmarkEnd w:id="228"/>
      <w:bookmarkEnd w:id="229"/>
      <w:bookmarkEnd w:id="230"/>
      <w:r>
        <w:rPr>
          <w:rFonts w:ascii="Times New Roman" w:hAnsi="Times New Roman"/>
          <w:i w:val="0"/>
          <w:iCs w:val="0"/>
          <w:color w:val="000000"/>
          <w:highlight w:val="none"/>
        </w:rPr>
        <w:t>4 招标文件的异议</w:t>
      </w:r>
      <w:bookmarkEnd w:id="249"/>
      <w:bookmarkEnd w:id="250"/>
      <w:bookmarkEnd w:id="251"/>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投标人或者其他利害关系人对招标文件有异议的，应当在投标截止时间10日前以书面形式提出。招标人将在收到异议之日起3日内作出答复；作出答复前，将暂停招标投标活动。</w:t>
      </w:r>
    </w:p>
    <w:p>
      <w:pPr>
        <w:pStyle w:val="3"/>
        <w:rPr>
          <w:rFonts w:ascii="Times New Roman" w:hAnsi="Times New Roman"/>
          <w:i w:val="0"/>
          <w:iCs w:val="0"/>
          <w:color w:val="000000"/>
          <w:highlight w:val="none"/>
        </w:rPr>
      </w:pPr>
      <w:bookmarkStart w:id="252" w:name="_Toc13106"/>
      <w:bookmarkStart w:id="253" w:name="_Toc15531"/>
      <w:bookmarkStart w:id="254" w:name="_Toc32043"/>
      <w:bookmarkStart w:id="255" w:name="_Toc15180"/>
      <w:bookmarkStart w:id="256" w:name="_Toc501460667"/>
      <w:r>
        <w:rPr>
          <w:rFonts w:ascii="Times New Roman" w:hAnsi="Times New Roman"/>
          <w:i w:val="0"/>
          <w:iCs w:val="0"/>
          <w:color w:val="000000"/>
          <w:highlight w:val="none"/>
        </w:rPr>
        <w:t>3. 投标文件</w:t>
      </w:r>
      <w:bookmarkEnd w:id="252"/>
      <w:bookmarkEnd w:id="253"/>
      <w:bookmarkEnd w:id="254"/>
      <w:bookmarkEnd w:id="255"/>
      <w:bookmarkEnd w:id="256"/>
    </w:p>
    <w:p>
      <w:pPr>
        <w:pStyle w:val="4"/>
        <w:spacing w:line="240" w:lineRule="auto"/>
        <w:ind w:firstLine="137"/>
        <w:rPr>
          <w:rFonts w:ascii="Times New Roman" w:hAnsi="Times New Roman"/>
          <w:i w:val="0"/>
          <w:iCs w:val="0"/>
          <w:color w:val="000000"/>
          <w:highlight w:val="none"/>
        </w:rPr>
      </w:pPr>
      <w:bookmarkStart w:id="257" w:name="_Toc501460668"/>
      <w:bookmarkStart w:id="258" w:name="_Toc3921"/>
      <w:bookmarkStart w:id="259" w:name="_Toc15658"/>
      <w:r>
        <w:rPr>
          <w:rFonts w:ascii="Times New Roman" w:hAnsi="Times New Roman"/>
          <w:i w:val="0"/>
          <w:iCs w:val="0"/>
          <w:color w:val="000000"/>
          <w:highlight w:val="none"/>
        </w:rPr>
        <w:t>3.1 投标文件的组成</w:t>
      </w:r>
      <w:bookmarkEnd w:id="257"/>
      <w:bookmarkEnd w:id="258"/>
      <w:bookmarkEnd w:id="259"/>
    </w:p>
    <w:p>
      <w:pPr>
        <w:spacing w:line="400" w:lineRule="exact"/>
        <w:ind w:firstLine="420"/>
        <w:rPr>
          <w:rFonts w:hint="eastAsia" w:ascii="Times New Roman" w:hAnsi="Times New Roman"/>
          <w:i w:val="0"/>
          <w:iCs w:val="0"/>
          <w:highlight w:val="none"/>
        </w:rPr>
      </w:pPr>
      <w:r>
        <w:rPr>
          <w:rFonts w:ascii="Times New Roman" w:hAnsi="Times New Roman"/>
          <w:i w:val="0"/>
          <w:iCs w:val="0"/>
          <w:highlight w:val="none"/>
        </w:rPr>
        <w:t>3.1.1 投标文件应包括下列内容：</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（1）投标函；</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（2）法定代表人（单位负责人）身份证明或授权委托书；</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（3）联合体协议书；</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（4）投标保证金；</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（5）商务偏差表；</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（6）分项报价表；</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（7）资格审查资料；</w:t>
      </w:r>
    </w:p>
    <w:p>
      <w:pPr>
        <w:spacing w:line="400" w:lineRule="exact"/>
        <w:ind w:firstLine="420" w:firstLineChars="200"/>
        <w:rPr>
          <w:rFonts w:hint="eastAsia" w:ascii="Times New Roman" w:hAnsi="Times New Roman"/>
          <w:i w:val="0"/>
          <w:iCs w:val="0"/>
          <w:highlight w:val="none"/>
        </w:rPr>
      </w:pPr>
      <w:r>
        <w:rPr>
          <w:rFonts w:ascii="Times New Roman" w:hAnsi="Times New Roman"/>
          <w:i w:val="0"/>
          <w:iCs w:val="0"/>
          <w:highlight w:val="none"/>
        </w:rPr>
        <w:t>（</w:t>
      </w:r>
      <w:r>
        <w:rPr>
          <w:rFonts w:hint="eastAsia" w:ascii="Times New Roman" w:hAnsi="Times New Roman"/>
          <w:i w:val="0"/>
          <w:iCs w:val="0"/>
          <w:highlight w:val="none"/>
        </w:rPr>
        <w:t>8</w:t>
      </w:r>
      <w:r>
        <w:rPr>
          <w:rFonts w:ascii="Times New Roman" w:hAnsi="Times New Roman"/>
          <w:i w:val="0"/>
          <w:iCs w:val="0"/>
          <w:highlight w:val="none"/>
        </w:rPr>
        <w:t>）投标人须知前附表规定的其他资料。</w:t>
      </w:r>
    </w:p>
    <w:p>
      <w:pPr>
        <w:spacing w:line="400" w:lineRule="exact"/>
        <w:ind w:firstLine="420"/>
        <w:rPr>
          <w:rFonts w:ascii="Times New Roman" w:hAnsi="Times New Roman"/>
          <w:i w:val="0"/>
          <w:iCs w:val="0"/>
          <w:highlight w:val="none"/>
        </w:rPr>
      </w:pPr>
      <w:r>
        <w:rPr>
          <w:rFonts w:hint="eastAsia" w:ascii="Times New Roman" w:hAnsi="Times New Roman"/>
          <w:i w:val="0"/>
          <w:iCs w:val="0"/>
          <w:highlight w:val="none"/>
        </w:rPr>
        <w:t>3.1.1.1</w:t>
      </w:r>
      <w:r>
        <w:rPr>
          <w:rFonts w:hint="eastAsia" w:ascii="Times New Roman" w:hAnsi="Times New Roman"/>
          <w:i w:val="0"/>
          <w:iCs w:val="0"/>
          <w:color w:val="000000"/>
          <w:highlight w:val="none"/>
        </w:rPr>
        <w:t>投标文件（技术标）：</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w:t>
      </w:r>
      <w:r>
        <w:rPr>
          <w:rFonts w:hint="eastAsia" w:ascii="Times New Roman" w:hAnsi="Times New Roman"/>
          <w:i w:val="0"/>
          <w:iCs w:val="0"/>
          <w:highlight w:val="none"/>
        </w:rPr>
        <w:t>1</w:t>
      </w:r>
      <w:r>
        <w:rPr>
          <w:rFonts w:ascii="Times New Roman" w:hAnsi="Times New Roman"/>
          <w:i w:val="0"/>
          <w:iCs w:val="0"/>
          <w:highlight w:val="none"/>
        </w:rPr>
        <w:t>）</w:t>
      </w:r>
      <w:r>
        <w:rPr>
          <w:rFonts w:hint="eastAsia" w:ascii="Times New Roman" w:hAnsi="Times New Roman"/>
          <w:i w:val="0"/>
          <w:iCs w:val="0"/>
          <w:highlight w:val="none"/>
        </w:rPr>
        <w:t>技术偏差表</w:t>
      </w:r>
      <w:r>
        <w:rPr>
          <w:rFonts w:ascii="Times New Roman" w:hAnsi="Times New Roman"/>
          <w:i w:val="0"/>
          <w:iCs w:val="0"/>
          <w:highlight w:val="none"/>
        </w:rPr>
        <w:t>；</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w:t>
      </w:r>
      <w:r>
        <w:rPr>
          <w:rFonts w:hint="eastAsia" w:ascii="Times New Roman" w:hAnsi="Times New Roman"/>
          <w:i w:val="0"/>
          <w:iCs w:val="0"/>
          <w:highlight w:val="none"/>
        </w:rPr>
        <w:t>2</w:t>
      </w:r>
      <w:r>
        <w:rPr>
          <w:rFonts w:ascii="Times New Roman" w:hAnsi="Times New Roman"/>
          <w:i w:val="0"/>
          <w:iCs w:val="0"/>
          <w:highlight w:val="none"/>
        </w:rPr>
        <w:t>）投标设备技术性能指标的详细描述；</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w:t>
      </w:r>
      <w:r>
        <w:rPr>
          <w:rFonts w:hint="eastAsia" w:ascii="Times New Roman" w:hAnsi="Times New Roman"/>
          <w:i w:val="0"/>
          <w:iCs w:val="0"/>
          <w:highlight w:val="none"/>
        </w:rPr>
        <w:t>3</w:t>
      </w:r>
      <w:r>
        <w:rPr>
          <w:rFonts w:ascii="Times New Roman" w:hAnsi="Times New Roman"/>
          <w:i w:val="0"/>
          <w:iCs w:val="0"/>
          <w:highlight w:val="none"/>
        </w:rPr>
        <w:t>）技术支持资料；</w:t>
      </w:r>
    </w:p>
    <w:p>
      <w:pPr>
        <w:spacing w:line="400" w:lineRule="exact"/>
        <w:ind w:firstLine="420" w:firstLineChars="200"/>
        <w:rPr>
          <w:rFonts w:hint="eastAsia" w:ascii="Times New Roman" w:hAnsi="Times New Roman"/>
          <w:i w:val="0"/>
          <w:iCs w:val="0"/>
          <w:highlight w:val="none"/>
        </w:rPr>
      </w:pPr>
      <w:r>
        <w:rPr>
          <w:rFonts w:ascii="Times New Roman" w:hAnsi="Times New Roman"/>
          <w:i w:val="0"/>
          <w:iCs w:val="0"/>
          <w:highlight w:val="none"/>
        </w:rPr>
        <w:t>（</w:t>
      </w:r>
      <w:r>
        <w:rPr>
          <w:rFonts w:hint="eastAsia" w:ascii="Times New Roman" w:hAnsi="Times New Roman"/>
          <w:i w:val="0"/>
          <w:iCs w:val="0"/>
          <w:highlight w:val="none"/>
        </w:rPr>
        <w:t>4</w:t>
      </w:r>
      <w:r>
        <w:rPr>
          <w:rFonts w:ascii="Times New Roman" w:hAnsi="Times New Roman"/>
          <w:i w:val="0"/>
          <w:iCs w:val="0"/>
          <w:highlight w:val="none"/>
        </w:rPr>
        <w:t>）技术服务和质保期服务计划；</w:t>
      </w:r>
    </w:p>
    <w:p>
      <w:pPr>
        <w:spacing w:line="400" w:lineRule="exact"/>
        <w:ind w:firstLine="420" w:firstLineChars="200"/>
        <w:rPr>
          <w:rFonts w:ascii="Times New Roman" w:hAnsi="Times New Roman"/>
          <w:i w:val="0"/>
          <w:iCs w:val="0"/>
          <w:color w:val="000000"/>
          <w:highlight w:val="none"/>
        </w:rPr>
      </w:pPr>
      <w:r>
        <w:rPr>
          <w:rFonts w:hint="eastAsia" w:ascii="Times New Roman" w:hAnsi="Times New Roman"/>
          <w:i w:val="0"/>
          <w:iCs w:val="0"/>
          <w:color w:val="000000"/>
          <w:highlight w:val="none"/>
        </w:rPr>
        <w:t>（5）投标人须知前附表规定的其他资料。</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投标人在评标过程中作出的符合法律法规和招标文件规定的澄清确认，构成投标文件的组成部分。</w:t>
      </w:r>
    </w:p>
    <w:p>
      <w:pPr>
        <w:spacing w:line="400" w:lineRule="exact"/>
        <w:ind w:firstLine="359" w:firstLineChars="171"/>
        <w:rPr>
          <w:rFonts w:ascii="Times New Roman" w:hAnsi="Times New Roman"/>
          <w:i w:val="0"/>
          <w:iCs w:val="0"/>
          <w:highlight w:val="none"/>
        </w:rPr>
      </w:pPr>
      <w:r>
        <w:rPr>
          <w:rFonts w:ascii="Times New Roman" w:hAnsi="Times New Roman"/>
          <w:i w:val="0"/>
          <w:iCs w:val="0"/>
          <w:highlight w:val="none"/>
        </w:rPr>
        <w:t>3.1.2 投标人须知前附表规定不接受联合体投标的，或投标人没有组成联合体的，投标文件不包括本章第3.1.1</w:t>
      </w:r>
      <w:r>
        <w:rPr>
          <w:rFonts w:hint="eastAsia" w:ascii="Times New Roman" w:hAnsi="Times New Roman"/>
          <w:i w:val="0"/>
          <w:iCs w:val="0"/>
          <w:highlight w:val="none"/>
          <w:lang w:val="en-US" w:eastAsia="zh-CN"/>
        </w:rPr>
        <w:t>.1</w:t>
      </w:r>
      <w:r>
        <w:rPr>
          <w:rFonts w:ascii="Times New Roman" w:hAnsi="Times New Roman"/>
          <w:i w:val="0"/>
          <w:iCs w:val="0"/>
          <w:highlight w:val="none"/>
        </w:rPr>
        <w:t>（3）目所指的联合体协议书。</w:t>
      </w:r>
    </w:p>
    <w:p>
      <w:pPr>
        <w:spacing w:line="400" w:lineRule="exact"/>
        <w:ind w:firstLine="359" w:firstLineChars="171"/>
        <w:rPr>
          <w:rFonts w:ascii="Times New Roman" w:hAnsi="Times New Roman"/>
          <w:i w:val="0"/>
          <w:iCs w:val="0"/>
          <w:color w:val="000000"/>
          <w:highlight w:val="none"/>
        </w:rPr>
      </w:pPr>
      <w:r>
        <w:rPr>
          <w:rFonts w:ascii="Times New Roman" w:hAnsi="Times New Roman"/>
          <w:i w:val="0"/>
          <w:iCs w:val="0"/>
          <w:highlight w:val="none"/>
        </w:rPr>
        <w:t>3.1.3 投标人须知前附表未要求提交投标保证金的，投标文件不包括本章第3.1.1（4）目所指的投标保证金。</w:t>
      </w:r>
    </w:p>
    <w:p>
      <w:pPr>
        <w:pStyle w:val="4"/>
        <w:spacing w:line="240" w:lineRule="auto"/>
        <w:ind w:firstLine="137"/>
        <w:rPr>
          <w:rFonts w:ascii="Times New Roman" w:hAnsi="Times New Roman"/>
          <w:i w:val="0"/>
          <w:iCs w:val="0"/>
          <w:color w:val="000000"/>
          <w:highlight w:val="none"/>
        </w:rPr>
      </w:pPr>
      <w:bookmarkStart w:id="260" w:name="_Toc501460669"/>
      <w:bookmarkStart w:id="261" w:name="_Toc1063"/>
      <w:bookmarkStart w:id="262" w:name="_Toc29380"/>
      <w:r>
        <w:rPr>
          <w:rFonts w:ascii="Times New Roman" w:hAnsi="Times New Roman"/>
          <w:i w:val="0"/>
          <w:iCs w:val="0"/>
          <w:color w:val="000000"/>
          <w:highlight w:val="none"/>
        </w:rPr>
        <w:t>3.2 投标报价</w:t>
      </w:r>
      <w:bookmarkEnd w:id="260"/>
      <w:bookmarkEnd w:id="261"/>
      <w:bookmarkEnd w:id="262"/>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3.2.1</w:t>
      </w:r>
      <w:r>
        <w:rPr>
          <w:rFonts w:hint="eastAsia" w:ascii="Times New Roman" w:hAnsi="Times New Roman"/>
          <w:i w:val="0"/>
          <w:iCs w:val="0"/>
          <w:highlight w:val="none"/>
        </w:rPr>
        <w:t xml:space="preserve"> </w:t>
      </w:r>
      <w:r>
        <w:rPr>
          <w:rFonts w:ascii="Times New Roman" w:hAnsi="Times New Roman"/>
          <w:i w:val="0"/>
          <w:iCs w:val="0"/>
          <w:highlight w:val="none"/>
        </w:rPr>
        <w:t>投标报价应包括国家规定的增值税税金，除投标人须知前附表另有规定外，增值税税金按一般计税方法计算。投标人应按第六章“投标文件格式”的要求在投标函中进行报价并填写分项报价表。</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3.2.2 投标人应充分了解该项目的总体情况以及影响投标报价的其他要素。</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3.2.3</w:t>
      </w:r>
      <w:bookmarkStart w:id="263" w:name="_Toc152042319"/>
      <w:bookmarkEnd w:id="263"/>
      <w:bookmarkStart w:id="264" w:name="_Toc300834964"/>
      <w:bookmarkEnd w:id="264"/>
      <w:bookmarkStart w:id="265" w:name="_Toc352691487"/>
      <w:bookmarkEnd w:id="265"/>
      <w:bookmarkStart w:id="266" w:name="_Toc15242"/>
      <w:bookmarkEnd w:id="266"/>
      <w:bookmarkStart w:id="267" w:name="_Toc152045543"/>
      <w:bookmarkEnd w:id="267"/>
      <w:bookmarkStart w:id="268" w:name="_Toc144974511"/>
      <w:bookmarkEnd w:id="268"/>
      <w:bookmarkStart w:id="269" w:name="_Toc369531530"/>
      <w:bookmarkEnd w:id="269"/>
      <w:bookmarkStart w:id="270" w:name="_Toc361508599"/>
      <w:bookmarkEnd w:id="270"/>
      <w:bookmarkStart w:id="271" w:name="_Toc384308224"/>
      <w:bookmarkEnd w:id="271"/>
      <w:bookmarkStart w:id="272" w:name="_Toc247527568"/>
      <w:bookmarkEnd w:id="272"/>
      <w:bookmarkStart w:id="273" w:name="_Toc247513967"/>
      <w:bookmarkEnd w:id="273"/>
      <w:r>
        <w:rPr>
          <w:rFonts w:hint="eastAsia" w:ascii="Times New Roman" w:hAnsi="Times New Roman"/>
          <w:i w:val="0"/>
          <w:iCs w:val="0"/>
          <w:highlight w:val="none"/>
        </w:rPr>
        <w:t xml:space="preserve"> </w:t>
      </w:r>
      <w:r>
        <w:rPr>
          <w:rFonts w:ascii="Times New Roman" w:hAnsi="Times New Roman"/>
          <w:i w:val="0"/>
          <w:iCs w:val="0"/>
          <w:color w:val="000000"/>
          <w:highlight w:val="none"/>
        </w:rPr>
        <w:t>投标报价为各分项报价金额之和，投标报价与分项报价的合价不一致的，应以各分项合价累计数为准，修正投标报价；</w:t>
      </w:r>
      <w:r>
        <w:rPr>
          <w:rFonts w:ascii="Times New Roman" w:hAnsi="Times New Roman"/>
          <w:i w:val="0"/>
          <w:iCs w:val="0"/>
          <w:highlight w:val="none"/>
        </w:rPr>
        <w:t>如分项</w:t>
      </w:r>
      <w:r>
        <w:rPr>
          <w:rFonts w:ascii="Times New Roman" w:hAnsi="Times New Roman"/>
          <w:i w:val="0"/>
          <w:iCs w:val="0"/>
          <w:color w:val="000000"/>
          <w:highlight w:val="none"/>
        </w:rPr>
        <w:t>报价中存在缺漏项，则视为缺漏项价格已包含在其他分项报价之中。</w:t>
      </w:r>
      <w:r>
        <w:rPr>
          <w:rFonts w:ascii="Times New Roman" w:hAnsi="Times New Roman"/>
          <w:i w:val="0"/>
          <w:iCs w:val="0"/>
          <w:highlight w:val="none"/>
        </w:rPr>
        <w:t>投标人在投标截止时间前修改投标函中的投标报价总额，应同时修改投标文件“分项报价表”中的相应报价。此修改须符合本章第4.3款的有关要求。</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highlight w:val="none"/>
        </w:rPr>
        <w:t>3.2.4</w:t>
      </w:r>
      <w:r>
        <w:rPr>
          <w:rFonts w:hint="eastAsia" w:ascii="Times New Roman" w:hAnsi="Times New Roman"/>
          <w:i w:val="0"/>
          <w:iCs w:val="0"/>
          <w:highlight w:val="none"/>
        </w:rPr>
        <w:t xml:space="preserve"> </w:t>
      </w:r>
      <w:r>
        <w:rPr>
          <w:rFonts w:ascii="Times New Roman" w:hAnsi="Times New Roman"/>
          <w:i w:val="0"/>
          <w:iCs w:val="0"/>
          <w:highlight w:val="none"/>
        </w:rPr>
        <w:t>招标人设有最高投标限价的，投标人的投标报价不得超过最高投标限价，最高投标限价在投标</w:t>
      </w:r>
      <w:bookmarkStart w:id="274" w:name="_Toc152042320"/>
      <w:bookmarkStart w:id="275" w:name="_Toc384308225"/>
      <w:bookmarkStart w:id="276" w:name="_Toc369531531"/>
      <w:bookmarkStart w:id="277" w:name="_Toc352691488"/>
      <w:bookmarkStart w:id="278" w:name="_Toc144974512"/>
      <w:bookmarkStart w:id="279" w:name="_Toc10429"/>
      <w:bookmarkStart w:id="280" w:name="_Toc247513968"/>
      <w:bookmarkStart w:id="281" w:name="_Toc300834965"/>
      <w:bookmarkStart w:id="282" w:name="_Toc247527569"/>
      <w:bookmarkStart w:id="283" w:name="_Toc361508600"/>
      <w:bookmarkStart w:id="284" w:name="_Toc152045544"/>
      <w:r>
        <w:rPr>
          <w:rFonts w:ascii="Times New Roman" w:hAnsi="Times New Roman"/>
          <w:i w:val="0"/>
          <w:iCs w:val="0"/>
          <w:highlight w:val="none"/>
        </w:rPr>
        <w:t>人须知前附表中载明。</w:t>
      </w:r>
      <w:bookmarkEnd w:id="274"/>
      <w:bookmarkEnd w:id="275"/>
      <w:bookmarkEnd w:id="276"/>
      <w:bookmarkEnd w:id="277"/>
      <w:bookmarkEnd w:id="278"/>
      <w:bookmarkEnd w:id="279"/>
      <w:bookmarkEnd w:id="280"/>
      <w:bookmarkEnd w:id="281"/>
      <w:bookmarkEnd w:id="282"/>
      <w:bookmarkEnd w:id="283"/>
      <w:bookmarkEnd w:id="284"/>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3.2.</w:t>
      </w:r>
      <w:r>
        <w:rPr>
          <w:rFonts w:hint="eastAsia" w:ascii="Times New Roman" w:hAnsi="Times New Roman"/>
          <w:i w:val="0"/>
          <w:iCs w:val="0"/>
          <w:color w:val="000000"/>
          <w:highlight w:val="none"/>
        </w:rPr>
        <w:t>5</w:t>
      </w:r>
      <w:r>
        <w:rPr>
          <w:rFonts w:ascii="Times New Roman" w:hAnsi="Times New Roman"/>
          <w:i w:val="0"/>
          <w:iCs w:val="0"/>
          <w:color w:val="000000"/>
          <w:highlight w:val="none"/>
        </w:rPr>
        <w:t xml:space="preserve"> 投标报价的其他要求见投标人须知前附表。</w:t>
      </w:r>
    </w:p>
    <w:p>
      <w:pPr>
        <w:pStyle w:val="4"/>
        <w:spacing w:line="240" w:lineRule="auto"/>
        <w:ind w:firstLine="137"/>
        <w:rPr>
          <w:rFonts w:ascii="Times New Roman" w:hAnsi="Times New Roman"/>
          <w:i w:val="0"/>
          <w:iCs w:val="0"/>
          <w:color w:val="000000"/>
          <w:highlight w:val="none"/>
        </w:rPr>
      </w:pPr>
      <w:bookmarkStart w:id="285" w:name="_Toc26486"/>
      <w:bookmarkStart w:id="286" w:name="_Toc16090"/>
      <w:bookmarkStart w:id="287" w:name="_Toc501460670"/>
      <w:r>
        <w:rPr>
          <w:rFonts w:ascii="Times New Roman" w:hAnsi="Times New Roman"/>
          <w:i w:val="0"/>
          <w:iCs w:val="0"/>
          <w:color w:val="000000"/>
          <w:highlight w:val="none"/>
        </w:rPr>
        <w:t>3.3 投标有效期</w:t>
      </w:r>
      <w:bookmarkEnd w:id="285"/>
      <w:bookmarkEnd w:id="286"/>
      <w:bookmarkEnd w:id="287"/>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3.3.1 除</w:t>
      </w:r>
      <w:r>
        <w:rPr>
          <w:rFonts w:ascii="Times New Roman" w:hAnsi="Times New Roman"/>
          <w:i w:val="0"/>
          <w:iCs w:val="0"/>
          <w:highlight w:val="none"/>
        </w:rPr>
        <w:t>投标人须知前附表另有规定外，投标有效期为90</w:t>
      </w:r>
      <w:r>
        <w:rPr>
          <w:rFonts w:hint="eastAsia" w:ascii="Times New Roman" w:hAnsi="Times New Roman"/>
          <w:i w:val="0"/>
          <w:iCs w:val="0"/>
          <w:highlight w:val="none"/>
        </w:rPr>
        <w:t>日</w:t>
      </w:r>
      <w:r>
        <w:rPr>
          <w:rFonts w:ascii="Times New Roman" w:hAnsi="Times New Roman"/>
          <w:i w:val="0"/>
          <w:iCs w:val="0"/>
          <w:color w:val="000000"/>
          <w:highlight w:val="none"/>
        </w:rPr>
        <w:t>。</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3.3.2 在投标有效期内，投标人撤销投标文件的，应承担招标文件和法律规定的责任。</w:t>
      </w:r>
    </w:p>
    <w:p>
      <w:pPr>
        <w:spacing w:line="400" w:lineRule="exact"/>
        <w:ind w:firstLine="420" w:firstLineChars="200"/>
        <w:rPr>
          <w:rFonts w:ascii="Times New Roman" w:hAnsi="Times New Roman"/>
          <w:i w:val="0"/>
          <w:iCs w:val="0"/>
          <w:highlight w:val="none"/>
        </w:rPr>
      </w:pPr>
      <w:r>
        <w:rPr>
          <w:rFonts w:ascii="Times New Roman" w:hAnsi="Times New Roman"/>
          <w:i w:val="0"/>
          <w:iCs w:val="0"/>
          <w:color w:val="000000"/>
          <w:highlight w:val="none"/>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w:t>
      </w:r>
      <w:r>
        <w:rPr>
          <w:rFonts w:ascii="Times New Roman" w:hAnsi="Times New Roman"/>
          <w:i w:val="0"/>
          <w:iCs w:val="0"/>
          <w:highlight w:val="none"/>
        </w:rPr>
        <w:t>人有权收回其投标保证金及以现金或者支票形式递交的投标保证金的银行同期存款利息。</w:t>
      </w:r>
    </w:p>
    <w:p>
      <w:pPr>
        <w:pStyle w:val="4"/>
        <w:spacing w:line="240" w:lineRule="auto"/>
        <w:ind w:firstLine="137"/>
        <w:rPr>
          <w:rFonts w:ascii="Times New Roman" w:hAnsi="Times New Roman"/>
          <w:i w:val="0"/>
          <w:iCs w:val="0"/>
          <w:color w:val="000000"/>
          <w:highlight w:val="none"/>
        </w:rPr>
      </w:pPr>
      <w:bookmarkStart w:id="288" w:name="_Toc30844"/>
      <w:bookmarkStart w:id="289" w:name="_Toc501460671"/>
      <w:bookmarkStart w:id="290" w:name="_Toc8103"/>
      <w:r>
        <w:rPr>
          <w:rFonts w:ascii="Times New Roman" w:hAnsi="Times New Roman"/>
          <w:i w:val="0"/>
          <w:iCs w:val="0"/>
          <w:color w:val="000000"/>
          <w:highlight w:val="none"/>
        </w:rPr>
        <w:t>3.4 投标保证金</w:t>
      </w:r>
      <w:bookmarkEnd w:id="288"/>
      <w:bookmarkEnd w:id="289"/>
      <w:bookmarkEnd w:id="290"/>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3.4.1 投标人在递交投标文件的同时，应按投标人须知前附表规定的金额</w:t>
      </w:r>
      <w:bookmarkStart w:id="291" w:name="_Toc247527570"/>
      <w:bookmarkStart w:id="292" w:name="_Toc152045545"/>
      <w:bookmarkStart w:id="293" w:name="_Toc384308226"/>
      <w:bookmarkStart w:id="294" w:name="_Toc4592"/>
      <w:bookmarkStart w:id="295" w:name="_Toc300834966"/>
      <w:bookmarkStart w:id="296" w:name="_Toc369531532"/>
      <w:bookmarkStart w:id="297" w:name="_Toc361508601"/>
      <w:bookmarkStart w:id="298" w:name="_Toc352691489"/>
      <w:bookmarkStart w:id="299" w:name="_Toc247513969"/>
      <w:bookmarkStart w:id="300" w:name="_Toc144974513"/>
      <w:bookmarkStart w:id="301" w:name="_Toc152042321"/>
      <w:r>
        <w:rPr>
          <w:rFonts w:ascii="Times New Roman" w:hAnsi="Times New Roman"/>
          <w:i w:val="0"/>
          <w:iCs w:val="0"/>
          <w:color w:val="000000"/>
          <w:highlight w:val="none"/>
        </w:rPr>
        <w:t>、形式和第六章“投标文</w:t>
      </w:r>
      <w:bookmarkEnd w:id="291"/>
      <w:bookmarkEnd w:id="292"/>
      <w:bookmarkEnd w:id="293"/>
      <w:bookmarkEnd w:id="294"/>
      <w:bookmarkEnd w:id="295"/>
      <w:bookmarkEnd w:id="296"/>
      <w:bookmarkEnd w:id="297"/>
      <w:bookmarkEnd w:id="298"/>
      <w:bookmarkEnd w:id="299"/>
      <w:bookmarkEnd w:id="300"/>
      <w:bookmarkEnd w:id="301"/>
      <w:r>
        <w:rPr>
          <w:rFonts w:ascii="Times New Roman" w:hAnsi="Times New Roman"/>
          <w:i w:val="0"/>
          <w:iCs w:val="0"/>
          <w:color w:val="000000"/>
          <w:highlight w:val="none"/>
        </w:rPr>
        <w:t>件格式”规定的投标保证金格式递交投标保证金，并作为其投标文件的组成部分。境内投标人以现金或者支票形式提交的投标保证金，应当从其基本账户转出并在投标文件中附上基本账户开户证明。联合体投标的，其投标保证金可以由牵头人递交，并应符合投标人须知前附表的规定。</w:t>
      </w:r>
    </w:p>
    <w:p>
      <w:pPr>
        <w:spacing w:line="400" w:lineRule="exact"/>
        <w:ind w:firstLine="420" w:firstLineChars="200"/>
        <w:jc w:val="left"/>
        <w:rPr>
          <w:rFonts w:ascii="Times New Roman" w:hAnsi="Times New Roman"/>
          <w:i w:val="0"/>
          <w:iCs w:val="0"/>
          <w:color w:val="000000"/>
          <w:highlight w:val="none"/>
        </w:rPr>
      </w:pPr>
      <w:r>
        <w:rPr>
          <w:rFonts w:ascii="Times New Roman" w:hAnsi="Times New Roman"/>
          <w:i w:val="0"/>
          <w:iCs w:val="0"/>
          <w:color w:val="000000"/>
          <w:highlight w:val="none"/>
        </w:rPr>
        <w:t>3.4.2 投标人不按本章第3.4.1项</w:t>
      </w:r>
      <w:bookmarkStart w:id="302" w:name="_Toc29025"/>
      <w:bookmarkStart w:id="303" w:name="_Toc352691490"/>
      <w:bookmarkStart w:id="304" w:name="_Toc361508602"/>
      <w:bookmarkStart w:id="305" w:name="_Toc384308227"/>
      <w:bookmarkStart w:id="306" w:name="_Toc369531533"/>
      <w:r>
        <w:rPr>
          <w:rFonts w:ascii="Times New Roman" w:hAnsi="Times New Roman"/>
          <w:i w:val="0"/>
          <w:iCs w:val="0"/>
          <w:color w:val="000000"/>
          <w:highlight w:val="none"/>
        </w:rPr>
        <w:t>要求提交投标保证金的，</w:t>
      </w:r>
      <w:bookmarkEnd w:id="302"/>
      <w:bookmarkEnd w:id="303"/>
      <w:bookmarkEnd w:id="304"/>
      <w:bookmarkEnd w:id="305"/>
      <w:bookmarkEnd w:id="306"/>
      <w:r>
        <w:rPr>
          <w:rFonts w:ascii="Times New Roman" w:hAnsi="Times New Roman"/>
          <w:i w:val="0"/>
          <w:iCs w:val="0"/>
          <w:color w:val="000000"/>
          <w:highlight w:val="none"/>
        </w:rPr>
        <w:t>评标委员会将否决其投标。</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3.4.3 招标人最迟将在与中标人</w:t>
      </w:r>
      <w:bookmarkStart w:id="307" w:name="_Toc352691491"/>
      <w:bookmarkStart w:id="308" w:name="_Toc384308228"/>
      <w:bookmarkStart w:id="309" w:name="_Toc152045546"/>
      <w:bookmarkStart w:id="310" w:name="_Toc361508603"/>
      <w:bookmarkStart w:id="311" w:name="_Toc247527571"/>
      <w:bookmarkStart w:id="312" w:name="_Toc300834967"/>
      <w:bookmarkStart w:id="313" w:name="_Toc369531534"/>
      <w:bookmarkStart w:id="314" w:name="_Toc247513970"/>
      <w:bookmarkStart w:id="315" w:name="_Toc152042322"/>
      <w:bookmarkStart w:id="316" w:name="_Toc144974514"/>
      <w:bookmarkStart w:id="317" w:name="_Toc14751"/>
      <w:r>
        <w:rPr>
          <w:rFonts w:ascii="Times New Roman" w:hAnsi="Times New Roman"/>
          <w:i w:val="0"/>
          <w:iCs w:val="0"/>
          <w:color w:val="000000"/>
          <w:highlight w:val="none"/>
        </w:rPr>
        <w:t>签订合同后5日</w:t>
      </w:r>
      <w:bookmarkEnd w:id="307"/>
      <w:bookmarkEnd w:id="308"/>
      <w:bookmarkEnd w:id="309"/>
      <w:bookmarkEnd w:id="310"/>
      <w:bookmarkEnd w:id="311"/>
      <w:bookmarkEnd w:id="312"/>
      <w:bookmarkEnd w:id="313"/>
      <w:bookmarkEnd w:id="314"/>
      <w:bookmarkEnd w:id="315"/>
      <w:bookmarkEnd w:id="316"/>
      <w:bookmarkEnd w:id="317"/>
      <w:r>
        <w:rPr>
          <w:rFonts w:ascii="Times New Roman" w:hAnsi="Times New Roman"/>
          <w:i w:val="0"/>
          <w:iCs w:val="0"/>
          <w:color w:val="000000"/>
          <w:highlight w:val="none"/>
        </w:rPr>
        <w:t>内</w:t>
      </w:r>
      <w:bookmarkStart w:id="318" w:name="_Toc361508604"/>
      <w:bookmarkStart w:id="319" w:name="_Toc352691492"/>
      <w:bookmarkStart w:id="320" w:name="_Toc247527572"/>
      <w:bookmarkStart w:id="321" w:name="_Toc144974515"/>
      <w:bookmarkStart w:id="322" w:name="_Toc369531535"/>
      <w:bookmarkStart w:id="323" w:name="_Toc247513971"/>
      <w:bookmarkStart w:id="324" w:name="_Toc152045547"/>
      <w:bookmarkStart w:id="325" w:name="_Toc384308229"/>
      <w:bookmarkStart w:id="326" w:name="_Toc17952"/>
      <w:bookmarkStart w:id="327" w:name="_Toc152042323"/>
      <w:bookmarkStart w:id="328" w:name="_Toc300834968"/>
      <w:r>
        <w:rPr>
          <w:rFonts w:ascii="Times New Roman" w:hAnsi="Times New Roman"/>
          <w:i w:val="0"/>
          <w:iCs w:val="0"/>
          <w:color w:val="000000"/>
          <w:highlight w:val="none"/>
        </w:rPr>
        <w:t>，向未中标的投标人和中</w:t>
      </w:r>
      <w:bookmarkEnd w:id="318"/>
      <w:bookmarkEnd w:id="319"/>
      <w:bookmarkEnd w:id="320"/>
      <w:bookmarkEnd w:id="321"/>
      <w:bookmarkEnd w:id="322"/>
      <w:bookmarkEnd w:id="323"/>
      <w:bookmarkEnd w:id="324"/>
      <w:bookmarkEnd w:id="325"/>
      <w:bookmarkEnd w:id="326"/>
      <w:bookmarkEnd w:id="327"/>
      <w:bookmarkEnd w:id="328"/>
      <w:r>
        <w:rPr>
          <w:rFonts w:ascii="Times New Roman" w:hAnsi="Times New Roman"/>
          <w:i w:val="0"/>
          <w:iCs w:val="0"/>
          <w:color w:val="000000"/>
          <w:highlight w:val="none"/>
        </w:rPr>
        <w:t>标人退还投标保证金。投标保证金以现金或者支票形式递交的，还应退还银行同期存款利息。</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3.4.4 有下列情形之一的，投标保证金将不予退还：</w:t>
      </w:r>
    </w:p>
    <w:p>
      <w:pPr>
        <w:spacing w:line="400" w:lineRule="exact"/>
        <w:ind w:firstLine="315" w:firstLineChars="150"/>
        <w:rPr>
          <w:rFonts w:ascii="Times New Roman" w:hAnsi="Times New Roman"/>
          <w:i w:val="0"/>
          <w:iCs w:val="0"/>
          <w:color w:val="000000"/>
          <w:highlight w:val="none"/>
        </w:rPr>
      </w:pPr>
      <w:r>
        <w:rPr>
          <w:rFonts w:ascii="Times New Roman" w:hAnsi="Times New Roman"/>
          <w:i w:val="0"/>
          <w:iCs w:val="0"/>
          <w:color w:val="000000"/>
          <w:highlight w:val="none"/>
        </w:rPr>
        <w:t>（1）投标人在投标有效期内撤销投标文件；</w:t>
      </w:r>
    </w:p>
    <w:p>
      <w:pPr>
        <w:spacing w:line="400" w:lineRule="exact"/>
        <w:ind w:firstLine="315" w:firstLineChars="150"/>
        <w:rPr>
          <w:rFonts w:ascii="Times New Roman" w:hAnsi="Times New Roman"/>
          <w:i w:val="0"/>
          <w:iCs w:val="0"/>
          <w:color w:val="000000"/>
          <w:highlight w:val="none"/>
        </w:rPr>
      </w:pPr>
      <w:r>
        <w:rPr>
          <w:rFonts w:ascii="Times New Roman" w:hAnsi="Times New Roman"/>
          <w:i w:val="0"/>
          <w:iCs w:val="0"/>
          <w:color w:val="000000"/>
          <w:highlight w:val="none"/>
        </w:rPr>
        <w:t>（2）中标人在收到中标通知书后，无正当理由不与招标人订立合同，在签订合同时向招标人提出附加条件，或者不按照招标文件要求提交履约保证金；</w:t>
      </w:r>
    </w:p>
    <w:p>
      <w:pPr>
        <w:spacing w:line="400" w:lineRule="exact"/>
        <w:ind w:firstLine="315" w:firstLineChars="150"/>
        <w:rPr>
          <w:rFonts w:ascii="Times New Roman" w:hAnsi="Times New Roman"/>
          <w:i w:val="0"/>
          <w:iCs w:val="0"/>
          <w:color w:val="000000"/>
          <w:highlight w:val="none"/>
        </w:rPr>
      </w:pPr>
      <w:r>
        <w:rPr>
          <w:rFonts w:ascii="Times New Roman" w:hAnsi="Times New Roman"/>
          <w:i w:val="0"/>
          <w:iCs w:val="0"/>
          <w:color w:val="000000"/>
          <w:highlight w:val="none"/>
        </w:rPr>
        <w:t>（3）发生投标人须知前附表</w:t>
      </w:r>
      <w:r>
        <w:rPr>
          <w:rFonts w:ascii="Times New Roman" w:hAnsi="Times New Roman"/>
          <w:i w:val="0"/>
          <w:iCs w:val="0"/>
          <w:szCs w:val="21"/>
          <w:highlight w:val="none"/>
        </w:rPr>
        <w:t>规定的其他可以不予退还投标保证金的情形。</w:t>
      </w:r>
    </w:p>
    <w:p>
      <w:pPr>
        <w:pStyle w:val="4"/>
        <w:spacing w:line="240" w:lineRule="auto"/>
        <w:ind w:firstLine="137"/>
        <w:rPr>
          <w:rFonts w:ascii="Times New Roman" w:hAnsi="Times New Roman"/>
          <w:i w:val="0"/>
          <w:iCs w:val="0"/>
          <w:color w:val="000000"/>
          <w:highlight w:val="none"/>
        </w:rPr>
      </w:pPr>
      <w:bookmarkStart w:id="329" w:name="_Toc501460672"/>
      <w:bookmarkStart w:id="330" w:name="_Toc11864"/>
      <w:bookmarkStart w:id="331" w:name="_Toc28649"/>
      <w:r>
        <w:rPr>
          <w:rFonts w:ascii="Times New Roman" w:hAnsi="Times New Roman"/>
          <w:i w:val="0"/>
          <w:iCs w:val="0"/>
          <w:color w:val="000000"/>
          <w:highlight w:val="none"/>
        </w:rPr>
        <w:t>3.5 资格审查资料（适用于已进行资格预审的）</w:t>
      </w:r>
      <w:bookmarkEnd w:id="329"/>
      <w:bookmarkEnd w:id="330"/>
      <w:bookmarkEnd w:id="331"/>
    </w:p>
    <w:p>
      <w:pPr>
        <w:spacing w:line="400" w:lineRule="exact"/>
        <w:ind w:firstLine="420" w:firstLineChars="200"/>
        <w:jc w:val="left"/>
        <w:rPr>
          <w:rFonts w:ascii="Times New Roman" w:hAnsi="Times New Roman"/>
          <w:i w:val="0"/>
          <w:iCs w:val="0"/>
          <w:color w:val="000000"/>
          <w:highlight w:val="none"/>
        </w:rPr>
      </w:pPr>
      <w:r>
        <w:rPr>
          <w:rFonts w:ascii="Times New Roman" w:hAnsi="Times New Roman"/>
          <w:i w:val="0"/>
          <w:iCs w:val="0"/>
          <w:color w:val="000000"/>
          <w:highlight w:val="none"/>
        </w:rPr>
        <w:t>投标人在递交投标文件前，发生可能影响其投标资格的新情况的，应更新或补充其在申请资格预审时提供的资料，以证实其各项资格条件仍能继续满足资格预审文件的要求，且没有</w:t>
      </w:r>
      <w:r>
        <w:rPr>
          <w:rFonts w:hint="eastAsia" w:ascii="Times New Roman" w:hAnsi="Times New Roman"/>
          <w:i w:val="0"/>
          <w:iCs w:val="0"/>
          <w:color w:val="000000"/>
          <w:highlight w:val="none"/>
        </w:rPr>
        <w:t>影响招标</w:t>
      </w:r>
      <w:r>
        <w:rPr>
          <w:rFonts w:ascii="Times New Roman" w:hAnsi="Times New Roman"/>
          <w:i w:val="0"/>
          <w:iCs w:val="0"/>
          <w:color w:val="000000"/>
          <w:highlight w:val="none"/>
        </w:rPr>
        <w:t>公正性。</w:t>
      </w:r>
    </w:p>
    <w:p>
      <w:pPr>
        <w:pStyle w:val="4"/>
        <w:spacing w:line="240" w:lineRule="auto"/>
        <w:ind w:firstLine="137"/>
        <w:rPr>
          <w:rFonts w:ascii="Times New Roman" w:hAnsi="Times New Roman"/>
          <w:i w:val="0"/>
          <w:iCs w:val="0"/>
          <w:color w:val="000000"/>
          <w:highlight w:val="none"/>
        </w:rPr>
      </w:pPr>
      <w:bookmarkStart w:id="332" w:name="_Toc30480"/>
      <w:bookmarkStart w:id="333" w:name="_Toc501460673"/>
      <w:bookmarkStart w:id="334" w:name="_Toc28458"/>
      <w:r>
        <w:rPr>
          <w:rFonts w:ascii="Times New Roman" w:hAnsi="Times New Roman"/>
          <w:i w:val="0"/>
          <w:iCs w:val="0"/>
          <w:color w:val="000000"/>
          <w:highlight w:val="none"/>
        </w:rPr>
        <w:t>3.5 资格审查资料（适用于未进行资格预审的）</w:t>
      </w:r>
      <w:bookmarkEnd w:id="332"/>
      <w:bookmarkEnd w:id="333"/>
      <w:bookmarkEnd w:id="334"/>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除投标人须知前附表另有规定外，投标人应按下列规定提供资格审查资料，以证明其满足本章第1.4款规定的</w:t>
      </w:r>
      <w:r>
        <w:rPr>
          <w:rFonts w:ascii="Times New Roman" w:hAnsi="Times New Roman"/>
          <w:i w:val="0"/>
          <w:iCs w:val="0"/>
          <w:color w:val="000000"/>
          <w:highlight w:val="none"/>
        </w:rPr>
        <w:t>资质、财务、业绩、信誉等要求。</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3.5.1</w:t>
      </w:r>
      <w:r>
        <w:rPr>
          <w:rFonts w:hint="eastAsia" w:ascii="宋体" w:hAnsi="宋体" w:cs="宋体"/>
          <w:i w:val="0"/>
          <w:iCs w:val="0"/>
          <w:highlight w:val="none"/>
        </w:rPr>
        <w:t xml:space="preserve"> “投标人基本情况表”</w:t>
      </w:r>
      <w:r>
        <w:rPr>
          <w:rFonts w:ascii="Times New Roman" w:hAnsi="Times New Roman"/>
          <w:i w:val="0"/>
          <w:iCs w:val="0"/>
          <w:highlight w:val="none"/>
        </w:rPr>
        <w:t>应附投标人及其制造商（适用于代理经销商投标的情形）资格或者资质证书副本和投标</w:t>
      </w:r>
      <w:r>
        <w:rPr>
          <w:rFonts w:hint="eastAsia" w:ascii="Times New Roman" w:hAnsi="Times New Roman"/>
          <w:i w:val="0"/>
          <w:iCs w:val="0"/>
          <w:highlight w:val="none"/>
        </w:rPr>
        <w:t>设备</w:t>
      </w:r>
      <w:r>
        <w:rPr>
          <w:rFonts w:ascii="Times New Roman" w:hAnsi="Times New Roman"/>
          <w:i w:val="0"/>
          <w:iCs w:val="0"/>
          <w:highlight w:val="none"/>
        </w:rPr>
        <w:t>检验或认证等材料的</w:t>
      </w:r>
      <w:r>
        <w:rPr>
          <w:rFonts w:hint="eastAsia" w:ascii="Times New Roman" w:hAnsi="Times New Roman"/>
          <w:i w:val="0"/>
          <w:iCs w:val="0"/>
          <w:highlight w:val="none"/>
          <w:lang w:val="en-US" w:eastAsia="zh-CN"/>
        </w:rPr>
        <w:t>扫描</w:t>
      </w:r>
      <w:r>
        <w:rPr>
          <w:rFonts w:ascii="Times New Roman" w:hAnsi="Times New Roman"/>
          <w:i w:val="0"/>
          <w:iCs w:val="0"/>
          <w:highlight w:val="none"/>
        </w:rPr>
        <w:t>件以及：</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（1）投标人为企业的，应提交营业执照和组织机构代码证的</w:t>
      </w:r>
      <w:r>
        <w:rPr>
          <w:rFonts w:hint="eastAsia" w:ascii="Times New Roman" w:hAnsi="Times New Roman"/>
          <w:i w:val="0"/>
          <w:iCs w:val="0"/>
          <w:color w:val="000000"/>
          <w:highlight w:val="none"/>
          <w:lang w:val="en-US" w:eastAsia="zh-CN"/>
        </w:rPr>
        <w:t>扫描</w:t>
      </w:r>
      <w:r>
        <w:rPr>
          <w:rFonts w:ascii="Times New Roman" w:hAnsi="Times New Roman"/>
          <w:i w:val="0"/>
          <w:iCs w:val="0"/>
          <w:color w:val="000000"/>
          <w:highlight w:val="none"/>
        </w:rPr>
        <w:t>件（</w:t>
      </w:r>
      <w:r>
        <w:rPr>
          <w:rFonts w:hint="eastAsia" w:ascii="宋体" w:hAnsi="宋体" w:cs="宋体"/>
          <w:i w:val="0"/>
          <w:iCs w:val="0"/>
          <w:color w:val="000000"/>
          <w:highlight w:val="none"/>
        </w:rPr>
        <w:t>按照“三证合一”或“五证合一”</w:t>
      </w:r>
      <w:r>
        <w:rPr>
          <w:rFonts w:ascii="Times New Roman" w:hAnsi="Times New Roman"/>
          <w:i w:val="0"/>
          <w:iCs w:val="0"/>
          <w:color w:val="000000"/>
          <w:highlight w:val="none"/>
        </w:rPr>
        <w:t>登记制度进行登记的，可仅提供营业执照</w:t>
      </w:r>
      <w:r>
        <w:rPr>
          <w:rFonts w:hint="eastAsia" w:ascii="Times New Roman" w:hAnsi="Times New Roman"/>
          <w:i w:val="0"/>
          <w:iCs w:val="0"/>
          <w:color w:val="000000"/>
          <w:highlight w:val="none"/>
          <w:lang w:val="en-US" w:eastAsia="zh-CN"/>
        </w:rPr>
        <w:t>扫描</w:t>
      </w:r>
      <w:r>
        <w:rPr>
          <w:rFonts w:ascii="Times New Roman" w:hAnsi="Times New Roman"/>
          <w:i w:val="0"/>
          <w:iCs w:val="0"/>
          <w:color w:val="000000"/>
          <w:highlight w:val="none"/>
        </w:rPr>
        <w:t>件）；</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（2）投标人为依法允许经营的事业单位的，应提交事业单位法人证书和组织机构代码证的</w:t>
      </w:r>
      <w:r>
        <w:rPr>
          <w:rFonts w:hint="eastAsia" w:ascii="Times New Roman" w:hAnsi="Times New Roman"/>
          <w:i w:val="0"/>
          <w:iCs w:val="0"/>
          <w:color w:val="000000"/>
          <w:highlight w:val="none"/>
          <w:lang w:val="en-US" w:eastAsia="zh-CN"/>
        </w:rPr>
        <w:t>扫描</w:t>
      </w:r>
      <w:r>
        <w:rPr>
          <w:rFonts w:ascii="Times New Roman" w:hAnsi="Times New Roman"/>
          <w:i w:val="0"/>
          <w:iCs w:val="0"/>
          <w:color w:val="000000"/>
          <w:highlight w:val="none"/>
        </w:rPr>
        <w:t>件。</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3.5.2 “近年财务状况表”应附经会计师事务所或审计机构审计的财务会计报表，包括资产负债表、现金流量表、利润表和财务情况说明书的</w:t>
      </w:r>
      <w:r>
        <w:rPr>
          <w:rFonts w:hint="eastAsia" w:ascii="Times New Roman" w:hAnsi="Times New Roman"/>
          <w:i w:val="0"/>
          <w:iCs w:val="0"/>
          <w:highlight w:val="none"/>
          <w:lang w:val="en-US" w:eastAsia="zh-CN"/>
        </w:rPr>
        <w:t>扫描件</w:t>
      </w:r>
      <w:r>
        <w:rPr>
          <w:rFonts w:ascii="Times New Roman" w:hAnsi="Times New Roman"/>
          <w:i w:val="0"/>
          <w:iCs w:val="0"/>
          <w:highlight w:val="none"/>
        </w:rPr>
        <w:t>，具体年份要求见投标人须知前附表。投标人的成立时间少于投标人须知前附表规定年份的，应提供成立以来的财务状况</w:t>
      </w:r>
      <w:r>
        <w:rPr>
          <w:rFonts w:hint="eastAsia" w:ascii="Times New Roman" w:hAnsi="Times New Roman"/>
          <w:i w:val="0"/>
          <w:iCs w:val="0"/>
          <w:highlight w:val="none"/>
        </w:rPr>
        <w:t>表</w:t>
      </w:r>
      <w:r>
        <w:rPr>
          <w:rFonts w:ascii="Times New Roman" w:hAnsi="Times New Roman"/>
          <w:i w:val="0"/>
          <w:iCs w:val="0"/>
          <w:highlight w:val="none"/>
        </w:rPr>
        <w:t>。</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3.5.3 “近年完成的类似项目情况表”应附中标通知书和（或）合同协议书、设备进场验收证书等的</w:t>
      </w:r>
      <w:r>
        <w:rPr>
          <w:rFonts w:hint="eastAsia" w:ascii="Times New Roman" w:hAnsi="Times New Roman"/>
          <w:i w:val="0"/>
          <w:iCs w:val="0"/>
          <w:highlight w:val="none"/>
          <w:lang w:val="en-US" w:eastAsia="zh-CN"/>
        </w:rPr>
        <w:t>扫描件</w:t>
      </w:r>
      <w:r>
        <w:rPr>
          <w:rFonts w:ascii="Times New Roman" w:hAnsi="Times New Roman"/>
          <w:i w:val="0"/>
          <w:iCs w:val="0"/>
          <w:highlight w:val="none"/>
        </w:rPr>
        <w:t>，具体</w:t>
      </w:r>
      <w:r>
        <w:rPr>
          <w:rFonts w:hint="eastAsia" w:ascii="Times New Roman" w:hAnsi="Times New Roman"/>
          <w:i w:val="0"/>
          <w:iCs w:val="0"/>
          <w:highlight w:val="none"/>
        </w:rPr>
        <w:t>时间</w:t>
      </w:r>
      <w:r>
        <w:rPr>
          <w:rFonts w:ascii="Times New Roman" w:hAnsi="Times New Roman"/>
          <w:i w:val="0"/>
          <w:iCs w:val="0"/>
          <w:highlight w:val="none"/>
        </w:rPr>
        <w:t>要求见投标人须知前附表。每张表格只填写一个项目，并标明序号。</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3.5.</w:t>
      </w:r>
      <w:r>
        <w:rPr>
          <w:rFonts w:hint="eastAsia" w:ascii="Times New Roman" w:hAnsi="Times New Roman"/>
          <w:i w:val="0"/>
          <w:iCs w:val="0"/>
          <w:highlight w:val="none"/>
        </w:rPr>
        <w:t>4</w:t>
      </w:r>
      <w:r>
        <w:rPr>
          <w:rFonts w:ascii="Times New Roman" w:hAnsi="Times New Roman"/>
          <w:i w:val="0"/>
          <w:iCs w:val="0"/>
          <w:highlight w:val="none"/>
        </w:rPr>
        <w:t xml:space="preserve"> </w:t>
      </w:r>
      <w:r>
        <w:rPr>
          <w:rFonts w:hint="eastAsia" w:ascii="宋体" w:hAnsi="宋体" w:cs="宋体"/>
          <w:i w:val="0"/>
          <w:iCs w:val="0"/>
          <w:highlight w:val="none"/>
        </w:rPr>
        <w:t>“近年发生的诉讼及仲裁情况”</w:t>
      </w:r>
      <w:r>
        <w:rPr>
          <w:rFonts w:ascii="Times New Roman" w:hAnsi="Times New Roman"/>
          <w:i w:val="0"/>
          <w:iCs w:val="0"/>
          <w:highlight w:val="none"/>
        </w:rPr>
        <w:t>应说明投标人败诉的设备买卖合同的相关情况，并附法院或仲裁机构作出的判决、裁决等有关法律文书</w:t>
      </w:r>
      <w:r>
        <w:rPr>
          <w:rFonts w:hint="eastAsia" w:ascii="Times New Roman" w:hAnsi="Times New Roman"/>
          <w:i w:val="0"/>
          <w:iCs w:val="0"/>
          <w:highlight w:val="none"/>
          <w:lang w:val="en-US" w:eastAsia="zh-CN"/>
        </w:rPr>
        <w:t>扫描</w:t>
      </w:r>
      <w:r>
        <w:rPr>
          <w:rFonts w:ascii="Times New Roman" w:hAnsi="Times New Roman"/>
          <w:i w:val="0"/>
          <w:iCs w:val="0"/>
          <w:highlight w:val="none"/>
        </w:rPr>
        <w:t>件，具体</w:t>
      </w:r>
      <w:r>
        <w:rPr>
          <w:rFonts w:hint="eastAsia" w:ascii="Times New Roman" w:hAnsi="Times New Roman"/>
          <w:i w:val="0"/>
          <w:iCs w:val="0"/>
          <w:highlight w:val="none"/>
        </w:rPr>
        <w:t>时间</w:t>
      </w:r>
      <w:r>
        <w:rPr>
          <w:rFonts w:ascii="Times New Roman" w:hAnsi="Times New Roman"/>
          <w:i w:val="0"/>
          <w:iCs w:val="0"/>
          <w:highlight w:val="none"/>
        </w:rPr>
        <w:t>要求见投标人须知前附表。</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3.5.</w:t>
      </w:r>
      <w:r>
        <w:rPr>
          <w:rFonts w:hint="eastAsia" w:ascii="Times New Roman" w:hAnsi="Times New Roman"/>
          <w:i w:val="0"/>
          <w:iCs w:val="0"/>
          <w:highlight w:val="none"/>
        </w:rPr>
        <w:t>5</w:t>
      </w:r>
      <w:r>
        <w:rPr>
          <w:rFonts w:ascii="Times New Roman" w:hAnsi="Times New Roman"/>
          <w:i w:val="0"/>
          <w:iCs w:val="0"/>
          <w:highlight w:val="none"/>
        </w:rPr>
        <w:t xml:space="preserve"> 投标人须知前附表规定接受联合体投标的，本章第3.5.1项至第3.5.</w:t>
      </w:r>
      <w:r>
        <w:rPr>
          <w:rFonts w:hint="eastAsia" w:ascii="Times New Roman" w:hAnsi="Times New Roman"/>
          <w:i w:val="0"/>
          <w:iCs w:val="0"/>
          <w:highlight w:val="none"/>
          <w:lang w:val="en-US" w:eastAsia="zh-CN"/>
        </w:rPr>
        <w:t>4</w:t>
      </w:r>
      <w:r>
        <w:rPr>
          <w:rFonts w:ascii="Times New Roman" w:hAnsi="Times New Roman"/>
          <w:i w:val="0"/>
          <w:iCs w:val="0"/>
          <w:highlight w:val="none"/>
        </w:rPr>
        <w:t>项规定的表格和资料应包括联合体各方相关情况。</w:t>
      </w:r>
    </w:p>
    <w:p>
      <w:pPr>
        <w:pStyle w:val="4"/>
        <w:spacing w:line="240" w:lineRule="auto"/>
        <w:ind w:firstLine="137"/>
        <w:rPr>
          <w:rFonts w:ascii="Times New Roman" w:hAnsi="Times New Roman"/>
          <w:i w:val="0"/>
          <w:iCs w:val="0"/>
          <w:color w:val="000000"/>
          <w:highlight w:val="none"/>
        </w:rPr>
      </w:pPr>
      <w:bookmarkStart w:id="335" w:name="_Toc4736"/>
      <w:bookmarkStart w:id="336" w:name="_Toc501460674"/>
      <w:bookmarkStart w:id="337" w:name="_Toc9584"/>
      <w:r>
        <w:rPr>
          <w:rFonts w:ascii="Times New Roman" w:hAnsi="Times New Roman"/>
          <w:i w:val="0"/>
          <w:iCs w:val="0"/>
          <w:color w:val="000000"/>
          <w:highlight w:val="none"/>
        </w:rPr>
        <w:t>3.6 备选投标方案</w:t>
      </w:r>
      <w:bookmarkEnd w:id="335"/>
      <w:bookmarkEnd w:id="336"/>
      <w:bookmarkEnd w:id="337"/>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3.6.1 除投标人须知前附表规定允许外，投标人不得递交备选投标方案，否则其投标将被否决。</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3.6.3 投标人提供两个或两个以上投标报价，或者在投标文件中提供一个报价，但同时提供两个或两个以上</w:t>
      </w:r>
      <w:r>
        <w:rPr>
          <w:rFonts w:ascii="Times New Roman" w:hAnsi="Times New Roman"/>
          <w:i w:val="0"/>
          <w:iCs w:val="0"/>
          <w:highlight w:val="none"/>
        </w:rPr>
        <w:t>供</w:t>
      </w:r>
      <w:bookmarkStart w:id="338" w:name="_Toc352691495"/>
      <w:bookmarkStart w:id="339" w:name="_Toc369531538"/>
      <w:bookmarkStart w:id="340" w:name="_Toc29902"/>
      <w:bookmarkStart w:id="341" w:name="_Toc384308232"/>
      <w:bookmarkStart w:id="342" w:name="_Toc144974518"/>
      <w:bookmarkStart w:id="343" w:name="_Toc361508607"/>
      <w:bookmarkStart w:id="344" w:name="_Toc300834971"/>
      <w:bookmarkStart w:id="345" w:name="_Toc247527575"/>
      <w:bookmarkStart w:id="346" w:name="_Toc152042326"/>
      <w:bookmarkStart w:id="347" w:name="_Toc152045550"/>
      <w:bookmarkStart w:id="348" w:name="_Toc247513974"/>
      <w:r>
        <w:rPr>
          <w:rFonts w:ascii="Times New Roman" w:hAnsi="Times New Roman"/>
          <w:i w:val="0"/>
          <w:iCs w:val="0"/>
          <w:highlight w:val="none"/>
        </w:rPr>
        <w:t>货方案的</w:t>
      </w:r>
      <w:bookmarkEnd w:id="338"/>
      <w:bookmarkEnd w:id="339"/>
      <w:bookmarkEnd w:id="340"/>
      <w:bookmarkEnd w:id="341"/>
      <w:bookmarkEnd w:id="342"/>
      <w:bookmarkEnd w:id="343"/>
      <w:bookmarkEnd w:id="344"/>
      <w:bookmarkEnd w:id="345"/>
      <w:bookmarkEnd w:id="346"/>
      <w:bookmarkEnd w:id="347"/>
      <w:bookmarkEnd w:id="348"/>
      <w:r>
        <w:rPr>
          <w:rFonts w:ascii="Times New Roman" w:hAnsi="Times New Roman"/>
          <w:i w:val="0"/>
          <w:iCs w:val="0"/>
          <w:highlight w:val="none"/>
        </w:rPr>
        <w:t>，</w:t>
      </w:r>
      <w:r>
        <w:rPr>
          <w:rFonts w:ascii="Times New Roman" w:hAnsi="Times New Roman"/>
          <w:i w:val="0"/>
          <w:iCs w:val="0"/>
          <w:color w:val="000000"/>
          <w:highlight w:val="none"/>
        </w:rPr>
        <w:t>视为提供备选方案。</w:t>
      </w:r>
    </w:p>
    <w:p>
      <w:pPr>
        <w:pStyle w:val="4"/>
        <w:spacing w:line="240" w:lineRule="auto"/>
        <w:ind w:firstLine="137"/>
        <w:rPr>
          <w:rFonts w:ascii="Times New Roman" w:hAnsi="Times New Roman"/>
          <w:i w:val="0"/>
          <w:iCs w:val="0"/>
          <w:color w:val="000000"/>
          <w:highlight w:val="none"/>
        </w:rPr>
      </w:pPr>
      <w:bookmarkStart w:id="349" w:name="_Toc9075"/>
      <w:bookmarkStart w:id="350" w:name="_Toc501460675"/>
      <w:bookmarkStart w:id="351" w:name="_Toc30879"/>
      <w:r>
        <w:rPr>
          <w:rFonts w:ascii="Times New Roman" w:hAnsi="Times New Roman"/>
          <w:i w:val="0"/>
          <w:iCs w:val="0"/>
          <w:color w:val="000000"/>
          <w:highlight w:val="none"/>
        </w:rPr>
        <w:t>3.7 投标文件的编制</w:t>
      </w:r>
      <w:bookmarkEnd w:id="349"/>
      <w:bookmarkEnd w:id="350"/>
      <w:bookmarkEnd w:id="351"/>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3.7.1 投标文件应按第六章“投标文件格式”进行编写，如有必要，可以增加附页，作为投标文件的组成部分。</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3.7.2 投标文件应当对招标文件有关供货期、投标有效期、供货要求、招标范围等实质性内容作出响应。投标文件在满足招标文件实质性要求的基础上，可以提出比招标文件要求更有利于招标人的承诺。</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 xml:space="preserve">3.7.3 </w:t>
      </w:r>
      <w:r>
        <w:rPr>
          <w:rFonts w:hint="eastAsia" w:ascii="Times New Roman" w:hAnsi="Times New Roman"/>
          <w:i w:val="0"/>
          <w:iCs w:val="0"/>
          <w:color w:val="000000"/>
          <w:highlight w:val="none"/>
        </w:rPr>
        <w:t>投标文件的制作应满足以下规定：</w:t>
      </w:r>
    </w:p>
    <w:p>
      <w:pPr>
        <w:spacing w:line="400" w:lineRule="exact"/>
        <w:ind w:firstLine="420" w:firstLineChars="200"/>
        <w:rPr>
          <w:rFonts w:ascii="Times New Roman" w:hAnsi="Times New Roman"/>
          <w:i w:val="0"/>
          <w:iCs w:val="0"/>
          <w:color w:val="000000"/>
          <w:highlight w:val="none"/>
        </w:rPr>
      </w:pPr>
      <w:r>
        <w:rPr>
          <w:rFonts w:hint="eastAsia" w:ascii="Times New Roman" w:hAnsi="Times New Roman"/>
          <w:i w:val="0"/>
          <w:iCs w:val="0"/>
          <w:color w:val="000000"/>
          <w:highlight w:val="none"/>
        </w:rPr>
        <w:t>（</w:t>
      </w:r>
      <w:r>
        <w:rPr>
          <w:rFonts w:ascii="Times New Roman" w:hAnsi="Times New Roman"/>
          <w:i w:val="0"/>
          <w:iCs w:val="0"/>
          <w:color w:val="000000"/>
          <w:highlight w:val="none"/>
        </w:rPr>
        <w:t>1</w:t>
      </w:r>
      <w:r>
        <w:rPr>
          <w:rFonts w:hint="eastAsia" w:ascii="Times New Roman" w:hAnsi="Times New Roman"/>
          <w:i w:val="0"/>
          <w:iCs w:val="0"/>
          <w:color w:val="000000"/>
          <w:highlight w:val="none"/>
        </w:rPr>
        <w:t>）投标文件由投标人使用电子交易系统提供的“投标文件制作工具”制作生成。“投标文件制作工具”可以通过电子交易系统下载。投标人应当在互联网络通畅状态下启用最新版投标文件制作工具制作投标文件。</w:t>
      </w:r>
    </w:p>
    <w:p>
      <w:pPr>
        <w:spacing w:line="400" w:lineRule="exact"/>
        <w:ind w:firstLine="420" w:firstLineChars="200"/>
        <w:rPr>
          <w:rFonts w:ascii="Times New Roman" w:hAnsi="Times New Roman"/>
          <w:i w:val="0"/>
          <w:iCs w:val="0"/>
          <w:color w:val="000000"/>
          <w:highlight w:val="none"/>
        </w:rPr>
      </w:pPr>
      <w:r>
        <w:rPr>
          <w:rFonts w:hint="eastAsia" w:ascii="Times New Roman" w:hAnsi="Times New Roman"/>
          <w:i w:val="0"/>
          <w:iCs w:val="0"/>
          <w:color w:val="000000"/>
          <w:highlight w:val="none"/>
        </w:rPr>
        <w:t>（</w:t>
      </w:r>
      <w:r>
        <w:rPr>
          <w:rFonts w:ascii="Times New Roman" w:hAnsi="Times New Roman"/>
          <w:i w:val="0"/>
          <w:iCs w:val="0"/>
          <w:color w:val="000000"/>
          <w:highlight w:val="none"/>
        </w:rPr>
        <w:t>2</w:t>
      </w:r>
      <w:r>
        <w:rPr>
          <w:rFonts w:hint="eastAsia" w:ascii="Times New Roman" w:hAnsi="Times New Roman"/>
          <w:i w:val="0"/>
          <w:iCs w:val="0"/>
          <w:color w:val="000000"/>
          <w:highlight w:val="none"/>
        </w:rPr>
        <w:t>）在第六章“投标文件格式”中要求盖单位章和（或）签字处，投标人应加盖投标人单位电子印章和（或）法定代表人的个人电子印章</w:t>
      </w:r>
      <w:r>
        <w:rPr>
          <w:rFonts w:ascii="Times New Roman" w:hAnsi="Times New Roman"/>
          <w:i w:val="0"/>
          <w:iCs w:val="0"/>
          <w:color w:val="000000"/>
          <w:highlight w:val="none"/>
        </w:rPr>
        <w:t>/</w:t>
      </w:r>
      <w:r>
        <w:rPr>
          <w:rFonts w:hint="eastAsia" w:ascii="Times New Roman" w:hAnsi="Times New Roman"/>
          <w:i w:val="0"/>
          <w:iCs w:val="0"/>
          <w:color w:val="000000"/>
          <w:highlight w:val="none"/>
        </w:rPr>
        <w:t>电子签名章。联合体投标的，除联合体协议书外（联合体各方均应加盖单位章并由法定代表人或其委托代理人签字），投标文件由联合体牵头人按上述规定加盖联合体牵头人单位电子印章和（或）法定代表人的个人电子印章</w:t>
      </w:r>
      <w:r>
        <w:rPr>
          <w:rFonts w:ascii="Times New Roman" w:hAnsi="Times New Roman"/>
          <w:i w:val="0"/>
          <w:iCs w:val="0"/>
          <w:color w:val="000000"/>
          <w:highlight w:val="none"/>
        </w:rPr>
        <w:t>/</w:t>
      </w:r>
      <w:r>
        <w:rPr>
          <w:rFonts w:hint="eastAsia" w:ascii="Times New Roman" w:hAnsi="Times New Roman"/>
          <w:i w:val="0"/>
          <w:iCs w:val="0"/>
          <w:color w:val="000000"/>
          <w:highlight w:val="none"/>
        </w:rPr>
        <w:t>电子签名章。</w:t>
      </w:r>
    </w:p>
    <w:p>
      <w:pPr>
        <w:spacing w:line="400" w:lineRule="exact"/>
        <w:ind w:firstLine="420" w:firstLineChars="200"/>
        <w:rPr>
          <w:rFonts w:ascii="Times New Roman" w:hAnsi="Times New Roman"/>
          <w:i w:val="0"/>
          <w:iCs w:val="0"/>
          <w:color w:val="000000"/>
          <w:highlight w:val="none"/>
        </w:rPr>
      </w:pPr>
      <w:r>
        <w:rPr>
          <w:rFonts w:hint="eastAsia" w:ascii="Times New Roman" w:hAnsi="Times New Roman"/>
          <w:i w:val="0"/>
          <w:iCs w:val="0"/>
          <w:color w:val="000000"/>
          <w:highlight w:val="none"/>
        </w:rPr>
        <w:t>（</w:t>
      </w:r>
      <w:r>
        <w:rPr>
          <w:rFonts w:ascii="Times New Roman" w:hAnsi="Times New Roman"/>
          <w:i w:val="0"/>
          <w:iCs w:val="0"/>
          <w:color w:val="000000"/>
          <w:highlight w:val="none"/>
        </w:rPr>
        <w:t>3</w:t>
      </w:r>
      <w:r>
        <w:rPr>
          <w:rFonts w:hint="eastAsia" w:ascii="Times New Roman" w:hAnsi="Times New Roman"/>
          <w:i w:val="0"/>
          <w:iCs w:val="0"/>
          <w:color w:val="000000"/>
          <w:highlight w:val="none"/>
        </w:rPr>
        <w:t>）投标文件制作完成后，投标人应对投标文件进行文件加密，形成加密的投标文件。采用数字证书加密的，加密时投标文件的所有内容均只能使用同一把数字证书进行加密，否则引起的解密失败责任由投标人自行承担。</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 xml:space="preserve">3.7.4 </w:t>
      </w:r>
      <w:r>
        <w:rPr>
          <w:rFonts w:hint="eastAsia" w:ascii="Times New Roman" w:hAnsi="Times New Roman"/>
          <w:i w:val="0"/>
          <w:iCs w:val="0"/>
          <w:color w:val="000000"/>
          <w:highlight w:val="none"/>
        </w:rPr>
        <w:t>投标文件制作软件生成加密投标文件时，同时生成非加密投标文件，作为加密投标文件无法解密、导入时的补救措施。如递交，相关要求详见投标人须知前附表。</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3.7.5</w:t>
      </w:r>
      <w:r>
        <w:rPr>
          <w:rFonts w:hint="eastAsia" w:ascii="Times New Roman" w:hAnsi="Times New Roman"/>
          <w:i w:val="0"/>
          <w:iCs w:val="0"/>
          <w:color w:val="000000"/>
          <w:highlight w:val="none"/>
        </w:rPr>
        <w:t>因投标人自身原因而导致投标文件无法导入电子交易系统电子开标、评标系统，该投标视为无效投标，投标人自行承担由此导致的全部责任。（该投标文件是指解密后的投标文件或启用补救措施下的非加密电子投标文件。）</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3.7.6</w:t>
      </w:r>
      <w:r>
        <w:rPr>
          <w:rFonts w:hint="eastAsia" w:ascii="Times New Roman" w:hAnsi="Times New Roman"/>
          <w:i w:val="0"/>
          <w:iCs w:val="0"/>
          <w:color w:val="000000"/>
          <w:highlight w:val="none"/>
        </w:rPr>
        <w:t>除投标人须知前附表另有规定外，投标文件技术标采用暗标形式，应按以下方式进行编制：</w:t>
      </w:r>
    </w:p>
    <w:p>
      <w:pPr>
        <w:spacing w:line="400" w:lineRule="exact"/>
        <w:ind w:firstLine="420" w:firstLineChars="200"/>
        <w:rPr>
          <w:rFonts w:ascii="Times New Roman" w:hAnsi="Times New Roman"/>
          <w:i w:val="0"/>
          <w:iCs w:val="0"/>
          <w:color w:val="000000"/>
          <w:highlight w:val="none"/>
        </w:rPr>
      </w:pPr>
      <w:r>
        <w:rPr>
          <w:rFonts w:hint="eastAsia" w:ascii="Times New Roman" w:hAnsi="Times New Roman"/>
          <w:i w:val="0"/>
          <w:iCs w:val="0"/>
          <w:color w:val="000000"/>
          <w:highlight w:val="none"/>
        </w:rPr>
        <w:t>（</w:t>
      </w:r>
      <w:r>
        <w:rPr>
          <w:rFonts w:ascii="Times New Roman" w:hAnsi="Times New Roman"/>
          <w:i w:val="0"/>
          <w:iCs w:val="0"/>
          <w:color w:val="000000"/>
          <w:highlight w:val="none"/>
        </w:rPr>
        <w:t>1</w:t>
      </w:r>
      <w:r>
        <w:rPr>
          <w:rFonts w:hint="eastAsia" w:ascii="Times New Roman" w:hAnsi="Times New Roman"/>
          <w:i w:val="0"/>
          <w:iCs w:val="0"/>
          <w:color w:val="000000"/>
          <w:highlight w:val="none"/>
        </w:rPr>
        <w:t>）技术标格式统一按要求进行编制；不得在技术标文件内出现投标人名称，不得出现任何能引起判断出投标人的内容；不得在技术投标文件内出现空白页，重复页情况；</w:t>
      </w:r>
      <w:r>
        <w:rPr>
          <w:rFonts w:ascii="Times New Roman" w:hAnsi="Times New Roman"/>
          <w:i w:val="0"/>
          <w:iCs w:val="0"/>
          <w:color w:val="000000"/>
          <w:highlight w:val="none"/>
        </w:rPr>
        <w:t xml:space="preserve"> </w:t>
      </w:r>
    </w:p>
    <w:p>
      <w:pPr>
        <w:spacing w:line="400" w:lineRule="exact"/>
        <w:ind w:firstLine="420" w:firstLineChars="200"/>
        <w:rPr>
          <w:rFonts w:ascii="Times New Roman" w:hAnsi="Times New Roman"/>
          <w:i w:val="0"/>
          <w:iCs w:val="0"/>
          <w:color w:val="000000"/>
          <w:highlight w:val="none"/>
        </w:rPr>
      </w:pPr>
      <w:r>
        <w:rPr>
          <w:rFonts w:hint="eastAsia" w:ascii="Times New Roman" w:hAnsi="Times New Roman"/>
          <w:i w:val="0"/>
          <w:iCs w:val="0"/>
          <w:color w:val="000000"/>
          <w:highlight w:val="none"/>
        </w:rPr>
        <w:t>（</w:t>
      </w:r>
      <w:r>
        <w:rPr>
          <w:rFonts w:ascii="Times New Roman" w:hAnsi="Times New Roman"/>
          <w:i w:val="0"/>
          <w:iCs w:val="0"/>
          <w:color w:val="000000"/>
          <w:highlight w:val="none"/>
        </w:rPr>
        <w:t>2</w:t>
      </w:r>
      <w:r>
        <w:rPr>
          <w:rFonts w:hint="eastAsia" w:ascii="Times New Roman" w:hAnsi="Times New Roman"/>
          <w:i w:val="0"/>
          <w:iCs w:val="0"/>
          <w:color w:val="000000"/>
          <w:highlight w:val="none"/>
        </w:rPr>
        <w:t>）技术标统一采用仿宋字体；除图纸内、表格内、框图内文字、数字采用五号大小的仿宋字体外，其它文字、数字均采用四号仿宋字体；所有文字不得有任何修饰，不得加粗和出现下划线等；不设图签，不编页码号；</w:t>
      </w:r>
    </w:p>
    <w:p>
      <w:pPr>
        <w:spacing w:line="400" w:lineRule="exact"/>
        <w:ind w:firstLine="420" w:firstLineChars="200"/>
        <w:rPr>
          <w:rFonts w:ascii="Times New Roman" w:hAnsi="Times New Roman"/>
          <w:i w:val="0"/>
          <w:iCs w:val="0"/>
          <w:color w:val="000000"/>
          <w:highlight w:val="none"/>
        </w:rPr>
      </w:pPr>
      <w:r>
        <w:rPr>
          <w:rFonts w:hint="eastAsia" w:ascii="Times New Roman" w:hAnsi="Times New Roman"/>
          <w:i w:val="0"/>
          <w:iCs w:val="0"/>
          <w:color w:val="000000"/>
          <w:highlight w:val="none"/>
        </w:rPr>
        <w:t>（</w:t>
      </w:r>
      <w:r>
        <w:rPr>
          <w:rFonts w:ascii="Times New Roman" w:hAnsi="Times New Roman"/>
          <w:i w:val="0"/>
          <w:iCs w:val="0"/>
          <w:color w:val="000000"/>
          <w:highlight w:val="none"/>
        </w:rPr>
        <w:t>3</w:t>
      </w:r>
      <w:r>
        <w:rPr>
          <w:rFonts w:hint="eastAsia" w:ascii="Times New Roman" w:hAnsi="Times New Roman"/>
          <w:i w:val="0"/>
          <w:iCs w:val="0"/>
          <w:color w:val="000000"/>
          <w:highlight w:val="none"/>
        </w:rPr>
        <w:t>）技术标不做目录；页面设置为上、下、左、右均为</w:t>
      </w:r>
      <w:r>
        <w:rPr>
          <w:rFonts w:ascii="Times New Roman" w:hAnsi="Times New Roman"/>
          <w:i w:val="0"/>
          <w:iCs w:val="0"/>
          <w:color w:val="000000"/>
          <w:highlight w:val="none"/>
        </w:rPr>
        <w:t>2.4cm</w:t>
      </w:r>
      <w:r>
        <w:rPr>
          <w:rFonts w:hint="eastAsia" w:ascii="Times New Roman" w:hAnsi="Times New Roman"/>
          <w:i w:val="0"/>
          <w:iCs w:val="0"/>
          <w:color w:val="000000"/>
          <w:highlight w:val="none"/>
        </w:rPr>
        <w:t>；</w:t>
      </w:r>
    </w:p>
    <w:p>
      <w:pPr>
        <w:spacing w:line="400" w:lineRule="exact"/>
        <w:ind w:firstLine="420" w:firstLineChars="200"/>
        <w:rPr>
          <w:rFonts w:ascii="Times New Roman" w:hAnsi="Times New Roman"/>
          <w:i w:val="0"/>
          <w:iCs w:val="0"/>
          <w:color w:val="000000"/>
          <w:highlight w:val="none"/>
        </w:rPr>
      </w:pPr>
      <w:r>
        <w:rPr>
          <w:rFonts w:hint="eastAsia" w:ascii="Times New Roman" w:hAnsi="Times New Roman"/>
          <w:i w:val="0"/>
          <w:iCs w:val="0"/>
          <w:color w:val="000000"/>
          <w:highlight w:val="none"/>
        </w:rPr>
        <w:t>（</w:t>
      </w:r>
      <w:r>
        <w:rPr>
          <w:rFonts w:ascii="Times New Roman" w:hAnsi="Times New Roman"/>
          <w:i w:val="0"/>
          <w:iCs w:val="0"/>
          <w:color w:val="000000"/>
          <w:highlight w:val="none"/>
        </w:rPr>
        <w:t>4</w:t>
      </w:r>
      <w:r>
        <w:rPr>
          <w:rFonts w:hint="eastAsia" w:ascii="Times New Roman" w:hAnsi="Times New Roman"/>
          <w:i w:val="0"/>
          <w:iCs w:val="0"/>
          <w:color w:val="000000"/>
          <w:highlight w:val="none"/>
        </w:rPr>
        <w:t>）技术标中不得出现任何有关投标人的资料及可以识别的记号；</w:t>
      </w:r>
    </w:p>
    <w:p>
      <w:pPr>
        <w:spacing w:line="400" w:lineRule="exact"/>
        <w:ind w:firstLine="420" w:firstLineChars="200"/>
        <w:rPr>
          <w:rFonts w:ascii="Times New Roman" w:hAnsi="Times New Roman"/>
          <w:i w:val="0"/>
          <w:iCs w:val="0"/>
          <w:color w:val="000000"/>
          <w:highlight w:val="none"/>
        </w:rPr>
      </w:pPr>
      <w:r>
        <w:rPr>
          <w:rFonts w:hint="eastAsia" w:ascii="Times New Roman" w:hAnsi="Times New Roman"/>
          <w:i w:val="0"/>
          <w:iCs w:val="0"/>
          <w:color w:val="000000"/>
          <w:highlight w:val="none"/>
        </w:rPr>
        <w:t>（</w:t>
      </w:r>
      <w:r>
        <w:rPr>
          <w:rFonts w:ascii="Times New Roman" w:hAnsi="Times New Roman"/>
          <w:i w:val="0"/>
          <w:iCs w:val="0"/>
          <w:color w:val="000000"/>
          <w:highlight w:val="none"/>
        </w:rPr>
        <w:t>5</w:t>
      </w:r>
      <w:r>
        <w:rPr>
          <w:rFonts w:hint="eastAsia" w:ascii="Times New Roman" w:hAnsi="Times New Roman"/>
          <w:i w:val="0"/>
          <w:iCs w:val="0"/>
          <w:color w:val="000000"/>
          <w:highlight w:val="none"/>
        </w:rPr>
        <w:t>）图纸严格按规范要求绘制，不设图签；图纸上所有文字和线条不得采用彩色，线条可用细、粗实线和虚线；不得注明投标单位。</w:t>
      </w:r>
    </w:p>
    <w:p>
      <w:pPr>
        <w:pStyle w:val="3"/>
        <w:rPr>
          <w:rFonts w:ascii="Times New Roman" w:hAnsi="Times New Roman"/>
          <w:i w:val="0"/>
          <w:iCs w:val="0"/>
          <w:color w:val="000000"/>
          <w:highlight w:val="none"/>
        </w:rPr>
      </w:pPr>
      <w:bookmarkStart w:id="352" w:name="_Toc9813"/>
      <w:bookmarkStart w:id="353" w:name="_Toc15486"/>
      <w:bookmarkStart w:id="354" w:name="_Toc9476"/>
      <w:bookmarkStart w:id="355" w:name="_Toc501460676"/>
      <w:bookmarkStart w:id="356" w:name="_Toc18258"/>
      <w:r>
        <w:rPr>
          <w:rFonts w:ascii="Times New Roman" w:hAnsi="Times New Roman"/>
          <w:i w:val="0"/>
          <w:iCs w:val="0"/>
          <w:color w:val="000000"/>
          <w:highlight w:val="none"/>
        </w:rPr>
        <w:t>4. 投标</w:t>
      </w:r>
      <w:bookmarkEnd w:id="352"/>
      <w:bookmarkEnd w:id="353"/>
      <w:bookmarkEnd w:id="354"/>
      <w:bookmarkEnd w:id="355"/>
      <w:bookmarkEnd w:id="356"/>
    </w:p>
    <w:p>
      <w:pPr>
        <w:pStyle w:val="4"/>
        <w:spacing w:line="240" w:lineRule="auto"/>
        <w:ind w:firstLine="137"/>
        <w:rPr>
          <w:rFonts w:ascii="Times New Roman" w:hAnsi="Times New Roman"/>
          <w:i w:val="0"/>
          <w:iCs w:val="0"/>
          <w:color w:val="000000"/>
          <w:highlight w:val="none"/>
        </w:rPr>
      </w:pPr>
      <w:bookmarkStart w:id="357" w:name="_Toc501460677"/>
      <w:bookmarkStart w:id="358" w:name="_Toc6731"/>
      <w:bookmarkStart w:id="359" w:name="_Toc10371"/>
      <w:r>
        <w:rPr>
          <w:rFonts w:ascii="Times New Roman" w:hAnsi="Times New Roman"/>
          <w:i w:val="0"/>
          <w:iCs w:val="0"/>
          <w:color w:val="000000"/>
          <w:highlight w:val="none"/>
        </w:rPr>
        <w:t>4.1 投标文件的密封和标记</w:t>
      </w:r>
      <w:bookmarkEnd w:id="357"/>
      <w:bookmarkEnd w:id="358"/>
      <w:bookmarkEnd w:id="359"/>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4.1.1</w:t>
      </w:r>
      <w:r>
        <w:rPr>
          <w:rFonts w:hint="eastAsia" w:ascii="Times New Roman" w:hAnsi="Times New Roman"/>
          <w:i w:val="0"/>
          <w:iCs w:val="0"/>
          <w:color w:val="000000"/>
          <w:highlight w:val="none"/>
        </w:rPr>
        <w:t>投标文件应按照本章第</w:t>
      </w:r>
      <w:r>
        <w:rPr>
          <w:rFonts w:ascii="Times New Roman" w:hAnsi="Times New Roman"/>
          <w:i w:val="0"/>
          <w:iCs w:val="0"/>
          <w:color w:val="000000"/>
          <w:highlight w:val="none"/>
        </w:rPr>
        <w:t>3.7.3</w:t>
      </w:r>
      <w:r>
        <w:rPr>
          <w:rFonts w:hint="eastAsia" w:ascii="Times New Roman" w:hAnsi="Times New Roman"/>
          <w:i w:val="0"/>
          <w:iCs w:val="0"/>
          <w:color w:val="000000"/>
          <w:highlight w:val="none"/>
        </w:rPr>
        <w:t>项要求制作并加密，未按要求加密的投标文件将被拒绝接收。</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4.1.2</w:t>
      </w:r>
      <w:r>
        <w:rPr>
          <w:rFonts w:hint="eastAsia" w:ascii="Times New Roman" w:hAnsi="Times New Roman"/>
          <w:i w:val="0"/>
          <w:iCs w:val="0"/>
          <w:color w:val="000000"/>
          <w:highlight w:val="none"/>
        </w:rPr>
        <w:t>非加密的投标文件电子介质及投标保函密封和标记要求见投标人须知前附表。非加密的投标文件电子介质及投标保函应在封口处加盖投标人单位章或由投标人的法定代人或其授权的代理人签字，未按规定封装或加写标记，招标人将不承担投标文件未被开启或提前开启的责任。</w:t>
      </w:r>
    </w:p>
    <w:p>
      <w:pPr>
        <w:pStyle w:val="4"/>
        <w:spacing w:line="240" w:lineRule="auto"/>
        <w:ind w:firstLine="137"/>
        <w:rPr>
          <w:rFonts w:ascii="Times New Roman" w:hAnsi="Times New Roman"/>
          <w:i w:val="0"/>
          <w:iCs w:val="0"/>
          <w:color w:val="000000"/>
          <w:highlight w:val="none"/>
        </w:rPr>
      </w:pPr>
      <w:bookmarkStart w:id="360" w:name="_Toc21795"/>
      <w:bookmarkStart w:id="361" w:name="_Toc8086"/>
      <w:bookmarkStart w:id="362" w:name="_Toc501460678"/>
      <w:r>
        <w:rPr>
          <w:rFonts w:ascii="Times New Roman" w:hAnsi="Times New Roman"/>
          <w:i w:val="0"/>
          <w:iCs w:val="0"/>
          <w:color w:val="000000"/>
          <w:highlight w:val="none"/>
        </w:rPr>
        <w:t>4.2 投标文件的递交</w:t>
      </w:r>
      <w:bookmarkEnd w:id="360"/>
      <w:bookmarkEnd w:id="361"/>
      <w:bookmarkEnd w:id="362"/>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4.2.1</w:t>
      </w:r>
      <w:r>
        <w:rPr>
          <w:rFonts w:hint="eastAsia" w:ascii="Times New Roman" w:hAnsi="Times New Roman"/>
          <w:i w:val="0"/>
          <w:iCs w:val="0"/>
          <w:color w:val="000000"/>
          <w:highlight w:val="none"/>
        </w:rPr>
        <w:t>投标人应当在投标人须知前附表规定的投标截止时间前，将加密的投标文件在电子交易系统上传，并保存上传成功后系统自动生成的电子签收凭证，递交时间即为电子签收凭证时间。</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 xml:space="preserve">4.2.2 </w:t>
      </w:r>
      <w:r>
        <w:rPr>
          <w:rFonts w:hint="eastAsia" w:ascii="Times New Roman" w:hAnsi="Times New Roman"/>
          <w:i w:val="0"/>
          <w:iCs w:val="0"/>
          <w:color w:val="000000"/>
          <w:highlight w:val="none"/>
        </w:rPr>
        <w:t>投标人递交非加密电子投标文件的地点：见投标人须知前附表。招标人收到非加密投标文件后由投标人代表登记或向投标人出具签收凭证。</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 xml:space="preserve">4.2.3 </w:t>
      </w:r>
      <w:r>
        <w:rPr>
          <w:rFonts w:hint="eastAsia" w:ascii="Times New Roman" w:hAnsi="Times New Roman"/>
          <w:i w:val="0"/>
          <w:iCs w:val="0"/>
          <w:color w:val="000000"/>
          <w:highlight w:val="none"/>
        </w:rPr>
        <w:t>除投标人须知前附表另有规定外，投标人所递交的投标文件不予退还。</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4.2.4</w:t>
      </w:r>
      <w:r>
        <w:rPr>
          <w:rFonts w:hint="eastAsia" w:ascii="Times New Roman" w:hAnsi="Times New Roman"/>
          <w:i w:val="0"/>
          <w:iCs w:val="0"/>
          <w:color w:val="000000"/>
          <w:highlight w:val="none"/>
        </w:rPr>
        <w:t>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4.2.5</w:t>
      </w:r>
      <w:r>
        <w:rPr>
          <w:rFonts w:hint="eastAsia" w:ascii="Times New Roman" w:hAnsi="Times New Roman"/>
          <w:i w:val="0"/>
          <w:iCs w:val="0"/>
          <w:color w:val="000000"/>
          <w:highlight w:val="none"/>
        </w:rPr>
        <w:t>逾期送达的或者未送达指定地点的非加密投标文件电子介质，招标人不予接收，但不影响其已按招标文件要求从电子交易系统递交的加密电子投标文件的有效性。未从电子交易系统递交加密电子投标文件的，投标人递交的非加密投标文件电子介质将被视为无效。</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 xml:space="preserve">4.2.6 </w:t>
      </w:r>
      <w:r>
        <w:rPr>
          <w:rFonts w:hint="eastAsia" w:ascii="Times New Roman" w:hAnsi="Times New Roman"/>
          <w:i w:val="0"/>
          <w:iCs w:val="0"/>
          <w:color w:val="000000"/>
          <w:highlight w:val="none"/>
        </w:rPr>
        <w:t>投标人在本章第</w:t>
      </w:r>
      <w:r>
        <w:rPr>
          <w:rFonts w:ascii="Times New Roman" w:hAnsi="Times New Roman"/>
          <w:i w:val="0"/>
          <w:iCs w:val="0"/>
          <w:color w:val="000000"/>
          <w:highlight w:val="none"/>
        </w:rPr>
        <w:t>5.2</w:t>
      </w:r>
      <w:r>
        <w:rPr>
          <w:rFonts w:hint="eastAsia" w:ascii="Times New Roman" w:hAnsi="Times New Roman"/>
          <w:i w:val="0"/>
          <w:iCs w:val="0"/>
          <w:color w:val="000000"/>
          <w:highlight w:val="none"/>
        </w:rPr>
        <w:t>款规定的解密时间（以电子交易系统解密倒计时为准）内完成电子投标文件的解密工作，未能成功解密的投标人，如已按规定递交非加密投标文件电子介质，则可导入非加密投标文件电子介质继续开标。若电子交易系统识别出非加密电子投标文件和加密投标文件识别码不一致，电子开标系统将拒绝导入。</w:t>
      </w:r>
    </w:p>
    <w:p>
      <w:pPr>
        <w:pStyle w:val="4"/>
        <w:spacing w:line="240" w:lineRule="auto"/>
        <w:ind w:firstLine="137"/>
        <w:rPr>
          <w:rFonts w:ascii="Times New Roman" w:hAnsi="Times New Roman"/>
          <w:i w:val="0"/>
          <w:iCs w:val="0"/>
          <w:color w:val="000000"/>
          <w:highlight w:val="none"/>
        </w:rPr>
      </w:pPr>
      <w:bookmarkStart w:id="363" w:name="_Toc31445"/>
      <w:bookmarkStart w:id="364" w:name="_Toc501460679"/>
      <w:bookmarkStart w:id="365" w:name="_Toc8911"/>
      <w:r>
        <w:rPr>
          <w:rFonts w:ascii="Times New Roman" w:hAnsi="Times New Roman"/>
          <w:i w:val="0"/>
          <w:iCs w:val="0"/>
          <w:color w:val="000000"/>
          <w:highlight w:val="none"/>
        </w:rPr>
        <w:t>4.3 投标文件的修改与撤回</w:t>
      </w:r>
      <w:bookmarkEnd w:id="363"/>
      <w:bookmarkEnd w:id="364"/>
      <w:bookmarkEnd w:id="365"/>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 xml:space="preserve">4.3.1 </w:t>
      </w:r>
      <w:r>
        <w:rPr>
          <w:rFonts w:hint="eastAsia" w:ascii="Times New Roman" w:hAnsi="Times New Roman"/>
          <w:i w:val="0"/>
          <w:iCs w:val="0"/>
          <w:color w:val="000000"/>
          <w:highlight w:val="none"/>
        </w:rPr>
        <w:t>在本章第</w:t>
      </w:r>
      <w:r>
        <w:rPr>
          <w:rFonts w:ascii="Times New Roman" w:hAnsi="Times New Roman"/>
          <w:i w:val="0"/>
          <w:iCs w:val="0"/>
          <w:color w:val="000000"/>
          <w:highlight w:val="none"/>
        </w:rPr>
        <w:t>4.2.1</w:t>
      </w:r>
      <w:r>
        <w:rPr>
          <w:rFonts w:hint="eastAsia" w:ascii="Times New Roman" w:hAnsi="Times New Roman"/>
          <w:i w:val="0"/>
          <w:iCs w:val="0"/>
          <w:color w:val="000000"/>
          <w:highlight w:val="none"/>
        </w:rPr>
        <w:t>项规定的投标截止时间前，投标人可以修改或撤回已递交的投标文件。投标人对加密的投标文件进行撤回的，应在电子交易系统直接进行撤回操作；投标人对加密的投标文件进行修改的，应在投标截止时间前完成上传。投标人修改投标文件的，应使用“投标文件制作工具”制作成完整的投标文件，并按照本章第</w:t>
      </w:r>
      <w:r>
        <w:rPr>
          <w:rFonts w:ascii="Times New Roman" w:hAnsi="Times New Roman"/>
          <w:i w:val="0"/>
          <w:iCs w:val="0"/>
          <w:color w:val="000000"/>
          <w:highlight w:val="none"/>
        </w:rPr>
        <w:t>3</w:t>
      </w:r>
      <w:r>
        <w:rPr>
          <w:rFonts w:hint="eastAsia" w:ascii="Times New Roman" w:hAnsi="Times New Roman"/>
          <w:i w:val="0"/>
          <w:iCs w:val="0"/>
          <w:color w:val="000000"/>
          <w:highlight w:val="none"/>
        </w:rPr>
        <w:t>条、第</w:t>
      </w:r>
      <w:r>
        <w:rPr>
          <w:rFonts w:ascii="Times New Roman" w:hAnsi="Times New Roman"/>
          <w:i w:val="0"/>
          <w:iCs w:val="0"/>
          <w:color w:val="000000"/>
          <w:highlight w:val="none"/>
        </w:rPr>
        <w:t>4</w:t>
      </w:r>
      <w:r>
        <w:rPr>
          <w:rFonts w:hint="eastAsia" w:ascii="Times New Roman" w:hAnsi="Times New Roman"/>
          <w:i w:val="0"/>
          <w:iCs w:val="0"/>
          <w:color w:val="000000"/>
          <w:highlight w:val="none"/>
        </w:rPr>
        <w:t>条规定进行编制、加密和递交。</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 xml:space="preserve">4.3.2 </w:t>
      </w:r>
      <w:r>
        <w:rPr>
          <w:rFonts w:hint="eastAsia" w:ascii="Times New Roman" w:hAnsi="Times New Roman"/>
          <w:i w:val="0"/>
          <w:iCs w:val="0"/>
          <w:color w:val="000000"/>
          <w:highlight w:val="none"/>
        </w:rPr>
        <w:t>投标人修改或撤回已递交的非加密投标文件的，应当以书面形式通知招标人。书面通知应由投标人的法定代表人或其授权的代理人签字或盖单位章。招标人收到书面通知后，向投标人出具签收凭证。</w:t>
      </w:r>
    </w:p>
    <w:p>
      <w:pPr>
        <w:pStyle w:val="3"/>
        <w:rPr>
          <w:rFonts w:ascii="Times New Roman" w:hAnsi="Times New Roman"/>
          <w:i w:val="0"/>
          <w:iCs w:val="0"/>
          <w:color w:val="000000"/>
          <w:highlight w:val="none"/>
        </w:rPr>
      </w:pPr>
      <w:bookmarkStart w:id="366" w:name="_Toc501460680"/>
      <w:bookmarkStart w:id="367" w:name="_Toc20613"/>
      <w:bookmarkStart w:id="368" w:name="_Toc21062"/>
      <w:bookmarkStart w:id="369" w:name="_Toc21562"/>
      <w:bookmarkStart w:id="370" w:name="_Toc17477"/>
      <w:r>
        <w:rPr>
          <w:rFonts w:ascii="Times New Roman" w:hAnsi="Times New Roman"/>
          <w:i w:val="0"/>
          <w:iCs w:val="0"/>
          <w:color w:val="000000"/>
          <w:highlight w:val="none"/>
        </w:rPr>
        <w:t>5. 开标</w:t>
      </w:r>
      <w:bookmarkEnd w:id="366"/>
      <w:bookmarkEnd w:id="367"/>
      <w:bookmarkEnd w:id="368"/>
      <w:bookmarkEnd w:id="369"/>
      <w:bookmarkEnd w:id="370"/>
    </w:p>
    <w:p>
      <w:pPr>
        <w:pStyle w:val="4"/>
        <w:spacing w:line="240" w:lineRule="auto"/>
        <w:ind w:firstLine="137"/>
        <w:rPr>
          <w:rFonts w:ascii="Times New Roman" w:hAnsi="Times New Roman"/>
          <w:i w:val="0"/>
          <w:iCs w:val="0"/>
          <w:color w:val="000000"/>
          <w:highlight w:val="none"/>
        </w:rPr>
      </w:pPr>
      <w:bookmarkStart w:id="371" w:name="_Toc298"/>
      <w:bookmarkStart w:id="372" w:name="_Toc16651"/>
      <w:bookmarkStart w:id="373" w:name="_Toc501460681"/>
      <w:r>
        <w:rPr>
          <w:rFonts w:ascii="Times New Roman" w:hAnsi="Times New Roman"/>
          <w:i w:val="0"/>
          <w:iCs w:val="0"/>
          <w:color w:val="000000"/>
          <w:highlight w:val="none"/>
        </w:rPr>
        <w:t>5.1 开标时间和地点</w:t>
      </w:r>
      <w:bookmarkEnd w:id="371"/>
      <w:bookmarkEnd w:id="372"/>
      <w:bookmarkEnd w:id="373"/>
    </w:p>
    <w:p>
      <w:pPr>
        <w:spacing w:line="400" w:lineRule="exact"/>
        <w:ind w:firstLine="420" w:firstLineChars="200"/>
        <w:rPr>
          <w:rFonts w:ascii="Times New Roman" w:hAnsi="Times New Roman"/>
          <w:i w:val="0"/>
          <w:iCs w:val="0"/>
          <w:color w:val="000000"/>
          <w:highlight w:val="none"/>
        </w:rPr>
      </w:pPr>
      <w:bookmarkStart w:id="374" w:name="_Toc492300597"/>
      <w:r>
        <w:rPr>
          <w:rFonts w:hint="eastAsia" w:ascii="Times New Roman" w:hAnsi="Times New Roman"/>
          <w:i w:val="0"/>
          <w:iCs w:val="0"/>
          <w:color w:val="000000"/>
          <w:highlight w:val="none"/>
        </w:rPr>
        <w:t>招标人在本章第</w:t>
      </w:r>
      <w:r>
        <w:rPr>
          <w:rFonts w:ascii="Times New Roman" w:hAnsi="Times New Roman"/>
          <w:i w:val="0"/>
          <w:iCs w:val="0"/>
          <w:color w:val="000000"/>
          <w:highlight w:val="none"/>
        </w:rPr>
        <w:t xml:space="preserve"> 4.2.1 </w:t>
      </w:r>
      <w:r>
        <w:rPr>
          <w:rFonts w:hint="eastAsia" w:ascii="Times New Roman" w:hAnsi="Times New Roman"/>
          <w:i w:val="0"/>
          <w:iCs w:val="0"/>
          <w:color w:val="000000"/>
          <w:highlight w:val="none"/>
        </w:rPr>
        <w:t>项规定的投标截止时间（开标时间），</w:t>
      </w:r>
      <w:r>
        <w:rPr>
          <w:rFonts w:hint="eastAsia" w:ascii="仿宋_GB2312" w:hAnsi="宋体" w:eastAsia="仿宋_GB2312"/>
          <w:i w:val="0"/>
          <w:iCs w:val="0"/>
          <w:highlight w:val="none"/>
        </w:rPr>
        <w:t>通过</w:t>
      </w:r>
      <w:r>
        <w:rPr>
          <w:rFonts w:hint="eastAsia" w:ascii="仿宋_GB2312" w:hAnsi="宋体" w:eastAsia="仿宋_GB2312" w:cs="楷体"/>
          <w:bCs/>
          <w:i w:val="0"/>
          <w:iCs w:val="0"/>
          <w:snapToGrid w:val="0"/>
          <w:kern w:val="0"/>
          <w:szCs w:val="21"/>
          <w:highlight w:val="none"/>
        </w:rPr>
        <w:t>电子</w:t>
      </w:r>
      <w:r>
        <w:rPr>
          <w:rFonts w:hint="eastAsia" w:ascii="仿宋_GB2312" w:hAnsi="宋体" w:eastAsia="仿宋_GB2312" w:cs="楷体"/>
          <w:bCs/>
          <w:i w:val="0"/>
          <w:iCs w:val="0"/>
          <w:snapToGrid w:val="0"/>
          <w:kern w:val="0"/>
          <w:szCs w:val="21"/>
          <w:highlight w:val="none"/>
          <w:lang w:eastAsia="zh-CN"/>
        </w:rPr>
        <w:t>招标投标</w:t>
      </w:r>
      <w:r>
        <w:rPr>
          <w:rFonts w:hint="eastAsia" w:ascii="仿宋_GB2312" w:hAnsi="宋体" w:eastAsia="仿宋_GB2312" w:cs="楷体"/>
          <w:bCs/>
          <w:i w:val="0"/>
          <w:iCs w:val="0"/>
          <w:snapToGrid w:val="0"/>
          <w:kern w:val="0"/>
          <w:szCs w:val="21"/>
          <w:highlight w:val="none"/>
        </w:rPr>
        <w:t>交易</w:t>
      </w:r>
      <w:r>
        <w:rPr>
          <w:rFonts w:hint="eastAsia" w:ascii="仿宋_GB2312" w:hAnsi="宋体" w:eastAsia="仿宋_GB2312" w:cs="楷体"/>
          <w:bCs/>
          <w:i w:val="0"/>
          <w:iCs w:val="0"/>
          <w:snapToGrid w:val="0"/>
          <w:kern w:val="0"/>
          <w:szCs w:val="21"/>
          <w:highlight w:val="none"/>
          <w:lang w:eastAsia="zh-CN"/>
        </w:rPr>
        <w:t>平台</w:t>
      </w:r>
      <w:r>
        <w:rPr>
          <w:rFonts w:hint="eastAsia" w:ascii="仿宋_GB2312" w:hAnsi="宋体" w:eastAsia="仿宋_GB2312"/>
          <w:i w:val="0"/>
          <w:iCs w:val="0"/>
          <w:highlight w:val="none"/>
        </w:rPr>
        <w:t>公开开标</w:t>
      </w:r>
      <w:r>
        <w:rPr>
          <w:rFonts w:hint="eastAsia" w:ascii="仿宋_GB2312" w:hAnsi="宋体" w:eastAsia="仿宋_GB2312"/>
          <w:i w:val="0"/>
          <w:iCs w:val="0"/>
          <w:highlight w:val="none"/>
          <w:lang w:eastAsia="zh-CN"/>
        </w:rPr>
        <w:t>。</w:t>
      </w:r>
      <w:r>
        <w:rPr>
          <w:b/>
          <w:bCs/>
          <w:i w:val="0"/>
          <w:iCs w:val="0"/>
          <w:color w:val="auto"/>
        </w:rPr>
        <w:t>（具体</w:t>
      </w:r>
      <w:r>
        <w:rPr>
          <w:rFonts w:hint="eastAsia"/>
          <w:b/>
          <w:bCs/>
          <w:i w:val="0"/>
          <w:iCs w:val="0"/>
          <w:color w:val="auto"/>
        </w:rPr>
        <w:t>由交易中心据实调整</w:t>
      </w:r>
      <w:r>
        <w:rPr>
          <w:b/>
          <w:bCs/>
          <w:i w:val="0"/>
          <w:iCs w:val="0"/>
          <w:color w:val="auto"/>
        </w:rPr>
        <w:t>）</w:t>
      </w:r>
      <w:bookmarkEnd w:id="374"/>
    </w:p>
    <w:p>
      <w:pPr>
        <w:pStyle w:val="4"/>
        <w:spacing w:line="240" w:lineRule="auto"/>
        <w:ind w:firstLine="137"/>
        <w:rPr>
          <w:rFonts w:ascii="Times New Roman" w:hAnsi="Times New Roman"/>
          <w:i w:val="0"/>
          <w:iCs w:val="0"/>
          <w:color w:val="000000"/>
          <w:highlight w:val="none"/>
        </w:rPr>
      </w:pPr>
      <w:bookmarkStart w:id="375" w:name="_Toc17999"/>
      <w:bookmarkStart w:id="376" w:name="_Toc501460683"/>
      <w:bookmarkStart w:id="377" w:name="_Toc17044"/>
      <w:r>
        <w:rPr>
          <w:rFonts w:ascii="Times New Roman" w:hAnsi="Times New Roman"/>
          <w:i w:val="0"/>
          <w:iCs w:val="0"/>
          <w:color w:val="000000"/>
          <w:highlight w:val="none"/>
        </w:rPr>
        <w:t>5.2 开标程序</w:t>
      </w:r>
      <w:bookmarkEnd w:id="375"/>
      <w:bookmarkEnd w:id="376"/>
      <w:bookmarkEnd w:id="377"/>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主持人按下列程序进行开标：</w:t>
      </w:r>
    </w:p>
    <w:p>
      <w:pPr>
        <w:spacing w:line="400" w:lineRule="exact"/>
        <w:ind w:firstLine="420" w:firstLineChars="200"/>
        <w:rPr>
          <w:rFonts w:ascii="Times New Roman" w:hAnsi="Times New Roman"/>
          <w:i w:val="0"/>
          <w:iCs w:val="0"/>
          <w:color w:val="000000"/>
          <w:highlight w:val="none"/>
        </w:rPr>
      </w:pPr>
      <w:r>
        <w:rPr>
          <w:rFonts w:hint="eastAsia" w:ascii="Times New Roman" w:hAnsi="Times New Roman"/>
          <w:i w:val="0"/>
          <w:iCs w:val="0"/>
          <w:color w:val="000000"/>
          <w:highlight w:val="none"/>
        </w:rPr>
        <w:t>（</w:t>
      </w:r>
      <w:r>
        <w:rPr>
          <w:rFonts w:ascii="Times New Roman" w:hAnsi="Times New Roman"/>
          <w:i w:val="0"/>
          <w:iCs w:val="0"/>
          <w:color w:val="000000"/>
          <w:highlight w:val="none"/>
        </w:rPr>
        <w:t>1</w:t>
      </w:r>
      <w:r>
        <w:rPr>
          <w:rFonts w:hint="eastAsia" w:ascii="Times New Roman" w:hAnsi="Times New Roman"/>
          <w:i w:val="0"/>
          <w:iCs w:val="0"/>
          <w:color w:val="000000"/>
          <w:highlight w:val="none"/>
        </w:rPr>
        <w:t>）公布在投标截止时间前通过电子交易系统完成投标文件递交的投标人名称；</w:t>
      </w:r>
    </w:p>
    <w:p>
      <w:pPr>
        <w:spacing w:line="400" w:lineRule="exact"/>
        <w:ind w:firstLine="420" w:firstLineChars="200"/>
        <w:rPr>
          <w:rFonts w:ascii="Times New Roman" w:hAnsi="Times New Roman"/>
          <w:i w:val="0"/>
          <w:iCs w:val="0"/>
          <w:color w:val="000000"/>
          <w:highlight w:val="none"/>
        </w:rPr>
      </w:pPr>
      <w:r>
        <w:rPr>
          <w:rFonts w:hint="eastAsia" w:ascii="Times New Roman" w:hAnsi="Times New Roman"/>
          <w:i w:val="0"/>
          <w:iCs w:val="0"/>
          <w:color w:val="000000"/>
          <w:highlight w:val="none"/>
        </w:rPr>
        <w:t>（</w:t>
      </w:r>
      <w:r>
        <w:rPr>
          <w:rFonts w:ascii="Times New Roman" w:hAnsi="Times New Roman"/>
          <w:i w:val="0"/>
          <w:iCs w:val="0"/>
          <w:color w:val="000000"/>
          <w:highlight w:val="none"/>
        </w:rPr>
        <w:t>2</w:t>
      </w:r>
      <w:r>
        <w:rPr>
          <w:rFonts w:hint="eastAsia" w:ascii="Times New Roman" w:hAnsi="Times New Roman"/>
          <w:i w:val="0"/>
          <w:iCs w:val="0"/>
          <w:color w:val="000000"/>
          <w:highlight w:val="none"/>
        </w:rPr>
        <w:t>）由投标人推选的代表检查非加密投标文件电子介质及投标保函原件的密封情况；（如有）</w:t>
      </w:r>
    </w:p>
    <w:p>
      <w:pPr>
        <w:spacing w:line="400" w:lineRule="exact"/>
        <w:ind w:firstLine="420" w:firstLineChars="200"/>
        <w:rPr>
          <w:rFonts w:ascii="Times New Roman" w:hAnsi="Times New Roman"/>
          <w:i w:val="0"/>
          <w:iCs w:val="0"/>
          <w:color w:val="000000"/>
          <w:highlight w:val="none"/>
        </w:rPr>
      </w:pPr>
      <w:r>
        <w:rPr>
          <w:rFonts w:hint="eastAsia" w:ascii="Times New Roman" w:hAnsi="Times New Roman"/>
          <w:i w:val="0"/>
          <w:iCs w:val="0"/>
          <w:color w:val="000000"/>
          <w:highlight w:val="none"/>
        </w:rPr>
        <w:t>（</w:t>
      </w:r>
      <w:r>
        <w:rPr>
          <w:rFonts w:hint="eastAsia" w:ascii="Times New Roman" w:hAnsi="Times New Roman"/>
          <w:i w:val="0"/>
          <w:iCs w:val="0"/>
          <w:color w:val="000000"/>
          <w:highlight w:val="none"/>
          <w:lang w:val="en-US" w:eastAsia="zh-CN"/>
        </w:rPr>
        <w:t>3</w:t>
      </w:r>
      <w:r>
        <w:rPr>
          <w:rFonts w:hint="eastAsia" w:ascii="Times New Roman" w:hAnsi="Times New Roman"/>
          <w:i w:val="0"/>
          <w:iCs w:val="0"/>
          <w:color w:val="000000"/>
          <w:highlight w:val="none"/>
        </w:rPr>
        <w:t>）投标人在投标截止时间后在投标人须知前附表规定的解密时间内完成投标文件的解密工作；</w:t>
      </w:r>
    </w:p>
    <w:p>
      <w:pPr>
        <w:spacing w:line="400" w:lineRule="exact"/>
        <w:ind w:firstLine="420" w:firstLineChars="200"/>
        <w:rPr>
          <w:rFonts w:ascii="Times New Roman" w:hAnsi="Times New Roman"/>
          <w:i w:val="0"/>
          <w:iCs w:val="0"/>
          <w:color w:val="000000"/>
          <w:highlight w:val="none"/>
        </w:rPr>
      </w:pPr>
      <w:r>
        <w:rPr>
          <w:rFonts w:hint="eastAsia" w:ascii="Times New Roman" w:hAnsi="Times New Roman"/>
          <w:i w:val="0"/>
          <w:iCs w:val="0"/>
          <w:color w:val="000000"/>
          <w:highlight w:val="none"/>
        </w:rPr>
        <w:t>（</w:t>
      </w:r>
      <w:r>
        <w:rPr>
          <w:rFonts w:hint="eastAsia" w:ascii="Times New Roman" w:hAnsi="Times New Roman"/>
          <w:i w:val="0"/>
          <w:iCs w:val="0"/>
          <w:color w:val="000000"/>
          <w:highlight w:val="none"/>
          <w:lang w:val="en-US" w:eastAsia="zh-CN"/>
        </w:rPr>
        <w:t>4</w:t>
      </w:r>
      <w:r>
        <w:rPr>
          <w:rFonts w:hint="eastAsia" w:ascii="Times New Roman" w:hAnsi="Times New Roman"/>
          <w:i w:val="0"/>
          <w:iCs w:val="0"/>
          <w:color w:val="000000"/>
          <w:highlight w:val="none"/>
        </w:rPr>
        <w:t>）评标办法中规定设有权重的，由系统抽取权重；</w:t>
      </w:r>
    </w:p>
    <w:p>
      <w:pPr>
        <w:spacing w:line="400" w:lineRule="exact"/>
        <w:ind w:firstLine="420" w:firstLineChars="200"/>
        <w:rPr>
          <w:rFonts w:ascii="Times New Roman" w:hAnsi="Times New Roman"/>
          <w:i w:val="0"/>
          <w:iCs w:val="0"/>
          <w:color w:val="000000"/>
          <w:highlight w:val="none"/>
        </w:rPr>
      </w:pPr>
      <w:r>
        <w:rPr>
          <w:rFonts w:hint="eastAsia" w:ascii="Times New Roman" w:hAnsi="Times New Roman"/>
          <w:i w:val="0"/>
          <w:iCs w:val="0"/>
          <w:color w:val="000000"/>
          <w:highlight w:val="none"/>
        </w:rPr>
        <w:t>（</w:t>
      </w:r>
      <w:r>
        <w:rPr>
          <w:rFonts w:hint="eastAsia" w:ascii="Times New Roman" w:hAnsi="Times New Roman"/>
          <w:i w:val="0"/>
          <w:iCs w:val="0"/>
          <w:color w:val="000000"/>
          <w:highlight w:val="none"/>
          <w:lang w:val="en-US" w:eastAsia="zh-CN"/>
        </w:rPr>
        <w:t>5</w:t>
      </w:r>
      <w:r>
        <w:rPr>
          <w:rFonts w:hint="eastAsia" w:ascii="Times New Roman" w:hAnsi="Times New Roman"/>
          <w:i w:val="0"/>
          <w:iCs w:val="0"/>
          <w:color w:val="000000"/>
          <w:highlight w:val="none"/>
        </w:rPr>
        <w:t>）除投标人须知前附表另有规定外，公布投标人名称、标段名称、投标报价；</w:t>
      </w:r>
    </w:p>
    <w:p>
      <w:pPr>
        <w:spacing w:line="400" w:lineRule="exact"/>
        <w:ind w:firstLine="420" w:firstLineChars="200"/>
        <w:rPr>
          <w:rFonts w:ascii="Times New Roman" w:hAnsi="Times New Roman"/>
          <w:i w:val="0"/>
          <w:iCs w:val="0"/>
          <w:color w:val="000000"/>
          <w:highlight w:val="none"/>
        </w:rPr>
      </w:pPr>
      <w:r>
        <w:rPr>
          <w:rFonts w:hint="eastAsia" w:ascii="Times New Roman" w:hAnsi="Times New Roman"/>
          <w:i w:val="0"/>
          <w:iCs w:val="0"/>
          <w:color w:val="000000"/>
          <w:highlight w:val="none"/>
        </w:rPr>
        <w:t>（</w:t>
      </w:r>
      <w:r>
        <w:rPr>
          <w:rFonts w:hint="eastAsia" w:ascii="Times New Roman" w:hAnsi="Times New Roman"/>
          <w:i w:val="0"/>
          <w:iCs w:val="0"/>
          <w:color w:val="000000"/>
          <w:highlight w:val="none"/>
          <w:lang w:val="en-US" w:eastAsia="zh-CN"/>
        </w:rPr>
        <w:t>6</w:t>
      </w:r>
      <w:r>
        <w:rPr>
          <w:rFonts w:hint="eastAsia" w:ascii="Times New Roman" w:hAnsi="Times New Roman"/>
          <w:i w:val="0"/>
          <w:iCs w:val="0"/>
          <w:color w:val="000000"/>
          <w:highlight w:val="none"/>
        </w:rPr>
        <w:t>）开标结束。</w:t>
      </w:r>
    </w:p>
    <w:p>
      <w:pPr>
        <w:pStyle w:val="4"/>
        <w:spacing w:line="240" w:lineRule="auto"/>
        <w:ind w:firstLine="137"/>
        <w:rPr>
          <w:rFonts w:ascii="Times New Roman" w:hAnsi="Times New Roman"/>
          <w:i w:val="0"/>
          <w:iCs w:val="0"/>
          <w:color w:val="000000"/>
          <w:highlight w:val="none"/>
        </w:rPr>
      </w:pPr>
      <w:bookmarkStart w:id="378" w:name="_Toc501460684"/>
      <w:bookmarkStart w:id="379" w:name="_Toc28495"/>
      <w:bookmarkStart w:id="380" w:name="_Toc16966"/>
      <w:r>
        <w:rPr>
          <w:rFonts w:ascii="Times New Roman" w:hAnsi="Times New Roman"/>
          <w:i w:val="0"/>
          <w:iCs w:val="0"/>
          <w:color w:val="000000"/>
          <w:highlight w:val="none"/>
        </w:rPr>
        <w:t>5.3 开标异议</w:t>
      </w:r>
      <w:bookmarkEnd w:id="378"/>
      <w:bookmarkEnd w:id="379"/>
      <w:bookmarkEnd w:id="380"/>
    </w:p>
    <w:p>
      <w:pPr>
        <w:spacing w:line="400" w:lineRule="exact"/>
        <w:ind w:firstLine="420" w:firstLineChars="200"/>
        <w:rPr>
          <w:rFonts w:hint="eastAsia" w:ascii="Times New Roman" w:hAnsi="Times New Roman"/>
          <w:i w:val="0"/>
          <w:iCs w:val="0"/>
          <w:color w:val="000000"/>
          <w:highlight w:val="none"/>
        </w:rPr>
      </w:pPr>
      <w:r>
        <w:rPr>
          <w:rFonts w:hint="eastAsia" w:ascii="Times New Roman" w:hAnsi="Times New Roman"/>
          <w:i w:val="0"/>
          <w:iCs w:val="0"/>
          <w:color w:val="000000"/>
          <w:highlight w:val="none"/>
        </w:rPr>
        <w:t>投标人对开标有异议的，应当在开标过程中提出；招标人当场对异议作出答复，并记入开标记录。异议与答复应通过电子交易系统进行。</w:t>
      </w:r>
      <w:bookmarkStart w:id="381" w:name="_Toc501460685"/>
    </w:p>
    <w:p>
      <w:pPr>
        <w:pStyle w:val="3"/>
        <w:rPr>
          <w:rFonts w:ascii="Times New Roman" w:hAnsi="Times New Roman"/>
          <w:i w:val="0"/>
          <w:iCs w:val="0"/>
          <w:color w:val="000000"/>
          <w:highlight w:val="none"/>
        </w:rPr>
      </w:pPr>
      <w:bookmarkStart w:id="382" w:name="_Toc16730"/>
      <w:bookmarkStart w:id="383" w:name="_Toc11476"/>
      <w:bookmarkStart w:id="384" w:name="_Toc26024"/>
      <w:bookmarkStart w:id="385" w:name="_Toc13847"/>
      <w:r>
        <w:rPr>
          <w:rFonts w:ascii="Times New Roman" w:hAnsi="Times New Roman"/>
          <w:i w:val="0"/>
          <w:iCs w:val="0"/>
          <w:color w:val="000000"/>
          <w:highlight w:val="none"/>
        </w:rPr>
        <w:t>6. 评标</w:t>
      </w:r>
      <w:bookmarkEnd w:id="381"/>
      <w:bookmarkEnd w:id="382"/>
      <w:bookmarkEnd w:id="383"/>
      <w:bookmarkEnd w:id="384"/>
      <w:bookmarkEnd w:id="385"/>
    </w:p>
    <w:p>
      <w:pPr>
        <w:pStyle w:val="4"/>
        <w:spacing w:line="240" w:lineRule="auto"/>
        <w:ind w:firstLine="137"/>
        <w:rPr>
          <w:rFonts w:ascii="Times New Roman" w:hAnsi="Times New Roman"/>
          <w:i w:val="0"/>
          <w:iCs w:val="0"/>
          <w:color w:val="000000"/>
          <w:highlight w:val="none"/>
        </w:rPr>
      </w:pPr>
      <w:bookmarkStart w:id="386" w:name="_Toc501460686"/>
      <w:bookmarkStart w:id="387" w:name="_Toc20460"/>
      <w:bookmarkStart w:id="388" w:name="_Toc6104"/>
      <w:r>
        <w:rPr>
          <w:rFonts w:ascii="Times New Roman" w:hAnsi="Times New Roman"/>
          <w:i w:val="0"/>
          <w:iCs w:val="0"/>
          <w:color w:val="000000"/>
          <w:highlight w:val="none"/>
        </w:rPr>
        <w:t>6.1 评标委员会</w:t>
      </w:r>
      <w:bookmarkEnd w:id="386"/>
      <w:bookmarkEnd w:id="387"/>
      <w:bookmarkEnd w:id="388"/>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6.1.2 评标委员会成员有下列情形之一的，应当回避：</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（1）投标人或投标人主要负责人的近亲属；</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（2）项目主管部门或者行政监督部门的人员；</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（3）与投标人有经济利益关系，可能影响对投标公正评审的；</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（4）曾因在招标、评</w:t>
      </w:r>
      <w:bookmarkStart w:id="389" w:name="_Toc144974523"/>
      <w:bookmarkStart w:id="390" w:name="_Toc384308237"/>
      <w:bookmarkStart w:id="391" w:name="_Toc247527580"/>
      <w:bookmarkStart w:id="392" w:name="_Toc352691499"/>
      <w:bookmarkStart w:id="393" w:name="_Toc6230"/>
      <w:bookmarkStart w:id="394" w:name="_Toc247513979"/>
      <w:bookmarkStart w:id="395" w:name="_Toc361508612"/>
      <w:bookmarkStart w:id="396" w:name="_Toc369531543"/>
      <w:bookmarkStart w:id="397" w:name="_Toc152042331"/>
      <w:bookmarkStart w:id="398" w:name="_Toc300834976"/>
      <w:bookmarkStart w:id="399" w:name="_Toc152045555"/>
      <w:r>
        <w:rPr>
          <w:rFonts w:ascii="Times New Roman" w:hAnsi="Times New Roman"/>
          <w:i w:val="0"/>
          <w:iCs w:val="0"/>
          <w:color w:val="000000"/>
          <w:highlight w:val="none"/>
        </w:rPr>
        <w:t>标以及其他</w:t>
      </w:r>
      <w:bookmarkEnd w:id="389"/>
      <w:bookmarkEnd w:id="390"/>
      <w:bookmarkEnd w:id="391"/>
      <w:bookmarkEnd w:id="392"/>
      <w:bookmarkEnd w:id="393"/>
      <w:bookmarkEnd w:id="394"/>
      <w:bookmarkEnd w:id="395"/>
      <w:bookmarkEnd w:id="396"/>
      <w:bookmarkEnd w:id="397"/>
      <w:bookmarkEnd w:id="398"/>
      <w:bookmarkEnd w:id="399"/>
      <w:r>
        <w:rPr>
          <w:rFonts w:ascii="Times New Roman" w:hAnsi="Times New Roman"/>
          <w:i w:val="0"/>
          <w:iCs w:val="0"/>
          <w:color w:val="000000"/>
          <w:highlight w:val="none"/>
        </w:rPr>
        <w:t>与</w:t>
      </w:r>
      <w:bookmarkStart w:id="400" w:name="_Toc352691500"/>
      <w:bookmarkStart w:id="401" w:name="_Toc247513980"/>
      <w:bookmarkStart w:id="402" w:name="_Toc17703"/>
      <w:bookmarkStart w:id="403" w:name="_Toc152045556"/>
      <w:bookmarkStart w:id="404" w:name="_Toc247527581"/>
      <w:bookmarkStart w:id="405" w:name="_Toc144974524"/>
      <w:bookmarkStart w:id="406" w:name="_Toc369531544"/>
      <w:bookmarkStart w:id="407" w:name="_Toc361508613"/>
      <w:bookmarkStart w:id="408" w:name="_Toc152042332"/>
      <w:bookmarkStart w:id="409" w:name="_Toc384308238"/>
      <w:bookmarkStart w:id="410" w:name="_Toc300834977"/>
      <w:r>
        <w:rPr>
          <w:rFonts w:ascii="Times New Roman" w:hAnsi="Times New Roman"/>
          <w:i w:val="0"/>
          <w:iCs w:val="0"/>
          <w:color w:val="000000"/>
          <w:highlight w:val="none"/>
        </w:rPr>
        <w:t>招标投标有关活动中从事违法行</w:t>
      </w:r>
      <w:bookmarkEnd w:id="400"/>
      <w:bookmarkEnd w:id="401"/>
      <w:bookmarkEnd w:id="402"/>
      <w:bookmarkEnd w:id="403"/>
      <w:bookmarkEnd w:id="404"/>
      <w:bookmarkEnd w:id="405"/>
      <w:bookmarkEnd w:id="406"/>
      <w:bookmarkEnd w:id="407"/>
      <w:bookmarkEnd w:id="408"/>
      <w:bookmarkEnd w:id="409"/>
      <w:bookmarkEnd w:id="410"/>
      <w:r>
        <w:rPr>
          <w:rFonts w:ascii="Times New Roman" w:hAnsi="Times New Roman"/>
          <w:i w:val="0"/>
          <w:iCs w:val="0"/>
          <w:color w:val="000000"/>
          <w:highlight w:val="none"/>
        </w:rPr>
        <w:t>为而受过行政处罚或刑事处罚的；</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（5）与投标人有其他利害关系。</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6.1.3 评标过程中，评标委员会成员有回避事由、擅离职守或者因健康等原因不能继续评标的，招标人有权更换。被更换的评标委员会成员作出的评审结论无效，由更换后的评标委员会成员重新进行评审。</w:t>
      </w:r>
    </w:p>
    <w:p>
      <w:pPr>
        <w:pStyle w:val="4"/>
        <w:spacing w:line="240" w:lineRule="auto"/>
        <w:ind w:firstLine="137"/>
        <w:rPr>
          <w:rFonts w:ascii="Times New Roman" w:hAnsi="Times New Roman"/>
          <w:i w:val="0"/>
          <w:iCs w:val="0"/>
          <w:color w:val="000000"/>
          <w:highlight w:val="none"/>
        </w:rPr>
      </w:pPr>
      <w:bookmarkStart w:id="411" w:name="_Toc8010"/>
      <w:bookmarkStart w:id="412" w:name="_Toc7677"/>
      <w:bookmarkStart w:id="413" w:name="_Toc501460687"/>
      <w:r>
        <w:rPr>
          <w:rFonts w:ascii="Times New Roman" w:hAnsi="Times New Roman"/>
          <w:i w:val="0"/>
          <w:iCs w:val="0"/>
          <w:color w:val="000000"/>
          <w:highlight w:val="none"/>
        </w:rPr>
        <w:t>6.2 评标原则</w:t>
      </w:r>
      <w:bookmarkEnd w:id="411"/>
      <w:bookmarkEnd w:id="412"/>
      <w:bookmarkEnd w:id="413"/>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评标活动遵循公平、公正、科学和择优的原</w:t>
      </w:r>
      <w:bookmarkStart w:id="414" w:name="_Toc18949"/>
      <w:bookmarkStart w:id="415" w:name="_Toc247513981"/>
      <w:bookmarkStart w:id="416" w:name="_Toc361508614"/>
      <w:bookmarkStart w:id="417" w:name="_Toc352691501"/>
      <w:bookmarkStart w:id="418" w:name="_Toc144974525"/>
      <w:bookmarkStart w:id="419" w:name="_Toc384308239"/>
      <w:bookmarkStart w:id="420" w:name="_Toc300834978"/>
      <w:bookmarkStart w:id="421" w:name="_Toc152045557"/>
      <w:bookmarkStart w:id="422" w:name="_Toc152042333"/>
      <w:bookmarkStart w:id="423" w:name="_Toc247527582"/>
      <w:bookmarkStart w:id="424" w:name="_Toc369531545"/>
      <w:r>
        <w:rPr>
          <w:rFonts w:ascii="Times New Roman" w:hAnsi="Times New Roman"/>
          <w:i w:val="0"/>
          <w:iCs w:val="0"/>
          <w:color w:val="000000"/>
          <w:highlight w:val="none"/>
        </w:rPr>
        <w:t>则。</w:t>
      </w:r>
    </w:p>
    <w:p>
      <w:pPr>
        <w:pStyle w:val="4"/>
        <w:spacing w:line="240" w:lineRule="auto"/>
        <w:ind w:firstLine="137"/>
        <w:rPr>
          <w:rFonts w:ascii="Times New Roman" w:hAnsi="Times New Roman"/>
          <w:i w:val="0"/>
          <w:iCs w:val="0"/>
          <w:color w:val="000000"/>
          <w:highlight w:val="none"/>
        </w:rPr>
      </w:pPr>
      <w:bookmarkStart w:id="425" w:name="_Toc9328"/>
      <w:bookmarkStart w:id="426" w:name="_Toc501460688"/>
      <w:bookmarkStart w:id="427" w:name="_Toc24644"/>
      <w:r>
        <w:rPr>
          <w:rFonts w:ascii="Times New Roman" w:hAnsi="Times New Roman"/>
          <w:i w:val="0"/>
          <w:iCs w:val="0"/>
          <w:color w:val="000000"/>
          <w:highlight w:val="none"/>
        </w:rPr>
        <w:t>6.3 评标</w:t>
      </w:r>
      <w:bookmarkEnd w:id="425"/>
      <w:bookmarkEnd w:id="426"/>
      <w:bookmarkEnd w:id="427"/>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6</w:t>
      </w:r>
      <w:bookmarkEnd w:id="414"/>
      <w:bookmarkEnd w:id="415"/>
      <w:bookmarkEnd w:id="416"/>
      <w:bookmarkEnd w:id="417"/>
      <w:bookmarkEnd w:id="418"/>
      <w:bookmarkEnd w:id="419"/>
      <w:bookmarkEnd w:id="420"/>
      <w:bookmarkEnd w:id="421"/>
      <w:bookmarkEnd w:id="422"/>
      <w:bookmarkEnd w:id="423"/>
      <w:bookmarkEnd w:id="424"/>
      <w:r>
        <w:rPr>
          <w:rFonts w:ascii="Times New Roman" w:hAnsi="Times New Roman"/>
          <w:i w:val="0"/>
          <w:iCs w:val="0"/>
          <w:color w:val="000000"/>
          <w:highlight w:val="none"/>
        </w:rPr>
        <w:t>.3.1 评标委员会按照第三章“评标办法”规定的方法、评审因素、标准和程序对投标文件进行评审。第三章“评标办法”没有规定的方法、评审因素和标准，不作为评标依据。</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6.3.2 评标完成后，评标委员会应当向招标人提交书面评标报告和中标候选人名单。评标委员会推荐中标</w:t>
      </w:r>
      <w:bookmarkStart w:id="428" w:name="_Toc361508615"/>
      <w:bookmarkStart w:id="429" w:name="_Toc247527583"/>
      <w:bookmarkStart w:id="430" w:name="_Toc152042334"/>
      <w:bookmarkStart w:id="431" w:name="_Toc152045558"/>
      <w:bookmarkStart w:id="432" w:name="_Toc144974526"/>
      <w:bookmarkStart w:id="433" w:name="_Toc384308240"/>
      <w:bookmarkStart w:id="434" w:name="_Toc369531546"/>
      <w:bookmarkStart w:id="435" w:name="_Toc352691502"/>
      <w:bookmarkStart w:id="436" w:name="_Toc247513982"/>
      <w:bookmarkStart w:id="437" w:name="_Toc12259"/>
      <w:bookmarkStart w:id="438" w:name="_Toc300834979"/>
      <w:r>
        <w:rPr>
          <w:rFonts w:ascii="Times New Roman" w:hAnsi="Times New Roman"/>
          <w:i w:val="0"/>
          <w:iCs w:val="0"/>
          <w:color w:val="000000"/>
          <w:highlight w:val="none"/>
        </w:rPr>
        <w:t>候选人的人数见投标人须知前附</w:t>
      </w:r>
      <w:bookmarkEnd w:id="428"/>
      <w:bookmarkEnd w:id="429"/>
      <w:bookmarkEnd w:id="430"/>
      <w:bookmarkEnd w:id="431"/>
      <w:bookmarkEnd w:id="432"/>
      <w:bookmarkEnd w:id="433"/>
      <w:bookmarkEnd w:id="434"/>
      <w:bookmarkEnd w:id="435"/>
      <w:bookmarkEnd w:id="436"/>
      <w:bookmarkEnd w:id="437"/>
      <w:bookmarkEnd w:id="438"/>
      <w:r>
        <w:rPr>
          <w:rFonts w:ascii="Times New Roman" w:hAnsi="Times New Roman"/>
          <w:i w:val="0"/>
          <w:iCs w:val="0"/>
          <w:color w:val="000000"/>
          <w:highlight w:val="none"/>
        </w:rPr>
        <w:t>表。</w:t>
      </w:r>
    </w:p>
    <w:p>
      <w:pPr>
        <w:pStyle w:val="3"/>
        <w:rPr>
          <w:rFonts w:ascii="Times New Roman" w:hAnsi="Times New Roman"/>
          <w:i w:val="0"/>
          <w:iCs w:val="0"/>
          <w:color w:val="000000"/>
          <w:highlight w:val="none"/>
        </w:rPr>
      </w:pPr>
      <w:bookmarkStart w:id="439" w:name="_Toc22144"/>
      <w:bookmarkStart w:id="440" w:name="_Toc501460689"/>
      <w:bookmarkStart w:id="441" w:name="_Toc7138"/>
      <w:bookmarkStart w:id="442" w:name="_Toc9135"/>
      <w:bookmarkStart w:id="443" w:name="_Toc20413"/>
      <w:r>
        <w:rPr>
          <w:rFonts w:ascii="Times New Roman" w:hAnsi="Times New Roman"/>
          <w:i w:val="0"/>
          <w:iCs w:val="0"/>
          <w:color w:val="000000"/>
          <w:highlight w:val="none"/>
        </w:rPr>
        <w:t>7. 合同授予</w:t>
      </w:r>
      <w:bookmarkEnd w:id="439"/>
      <w:bookmarkEnd w:id="440"/>
      <w:bookmarkEnd w:id="441"/>
      <w:bookmarkEnd w:id="442"/>
      <w:bookmarkEnd w:id="443"/>
    </w:p>
    <w:p>
      <w:pPr>
        <w:pStyle w:val="4"/>
        <w:spacing w:line="240" w:lineRule="auto"/>
        <w:ind w:firstLine="137"/>
        <w:rPr>
          <w:rFonts w:ascii="Times New Roman" w:hAnsi="Times New Roman"/>
          <w:i w:val="0"/>
          <w:iCs w:val="0"/>
          <w:color w:val="000000"/>
          <w:highlight w:val="none"/>
        </w:rPr>
      </w:pPr>
      <w:bookmarkStart w:id="444" w:name="_Toc19209"/>
      <w:bookmarkStart w:id="445" w:name="_Toc140"/>
      <w:bookmarkStart w:id="446" w:name="_Toc501460690"/>
      <w:r>
        <w:rPr>
          <w:rFonts w:ascii="Times New Roman" w:hAnsi="Times New Roman"/>
          <w:i w:val="0"/>
          <w:iCs w:val="0"/>
          <w:color w:val="000000"/>
          <w:highlight w:val="none"/>
        </w:rPr>
        <w:t>7.1 中标候选人公示</w:t>
      </w:r>
      <w:bookmarkEnd w:id="444"/>
      <w:bookmarkEnd w:id="445"/>
      <w:bookmarkEnd w:id="446"/>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招标人在收到评标报告之日起3日内，按照投标人须知前附表规定的公示媒介和期限公示中标候选人，公示期不得少于3</w:t>
      </w:r>
      <w:r>
        <w:rPr>
          <w:rFonts w:hint="eastAsia" w:ascii="Times New Roman" w:hAnsi="Times New Roman"/>
          <w:i w:val="0"/>
          <w:iCs w:val="0"/>
          <w:color w:val="000000"/>
          <w:highlight w:val="none"/>
        </w:rPr>
        <w:t>日</w:t>
      </w:r>
      <w:r>
        <w:rPr>
          <w:rFonts w:ascii="Times New Roman" w:hAnsi="Times New Roman"/>
          <w:i w:val="0"/>
          <w:iCs w:val="0"/>
          <w:color w:val="000000"/>
          <w:highlight w:val="none"/>
        </w:rPr>
        <w:t>。</w:t>
      </w:r>
    </w:p>
    <w:p>
      <w:pPr>
        <w:pStyle w:val="4"/>
        <w:spacing w:line="240" w:lineRule="auto"/>
        <w:ind w:firstLine="137"/>
        <w:rPr>
          <w:rFonts w:ascii="Times New Roman" w:hAnsi="Times New Roman"/>
          <w:i w:val="0"/>
          <w:iCs w:val="0"/>
          <w:color w:val="000000"/>
          <w:highlight w:val="none"/>
        </w:rPr>
      </w:pPr>
      <w:bookmarkStart w:id="447" w:name="_Toc31844"/>
      <w:bookmarkStart w:id="448" w:name="_Toc501460691"/>
      <w:bookmarkStart w:id="449" w:name="_Toc1558"/>
      <w:r>
        <w:rPr>
          <w:rFonts w:ascii="Times New Roman" w:hAnsi="Times New Roman"/>
          <w:i w:val="0"/>
          <w:iCs w:val="0"/>
          <w:color w:val="000000"/>
          <w:highlight w:val="none"/>
        </w:rPr>
        <w:t>7.2 评标结果异议</w:t>
      </w:r>
      <w:bookmarkEnd w:id="447"/>
      <w:bookmarkEnd w:id="448"/>
      <w:bookmarkEnd w:id="449"/>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投标人或者其他利</w:t>
      </w:r>
      <w:bookmarkStart w:id="450" w:name="_Toc369531549"/>
      <w:bookmarkStart w:id="451" w:name="_Toc144974529"/>
      <w:bookmarkStart w:id="452" w:name="_Toc384308243"/>
      <w:bookmarkStart w:id="453" w:name="_Toc352691505"/>
      <w:bookmarkStart w:id="454" w:name="_Toc247513985"/>
      <w:bookmarkStart w:id="455" w:name="_Toc247527586"/>
      <w:bookmarkStart w:id="456" w:name="_Toc300834982"/>
      <w:bookmarkStart w:id="457" w:name="_Toc152042337"/>
      <w:bookmarkStart w:id="458" w:name="_Toc30095"/>
      <w:bookmarkStart w:id="459" w:name="_Toc361508618"/>
      <w:bookmarkStart w:id="460" w:name="_Toc152045561"/>
      <w:r>
        <w:rPr>
          <w:rFonts w:ascii="Times New Roman" w:hAnsi="Times New Roman"/>
          <w:i w:val="0"/>
          <w:iCs w:val="0"/>
          <w:color w:val="000000"/>
          <w:highlight w:val="none"/>
        </w:rPr>
        <w:t>害关系人对评标结</w:t>
      </w:r>
      <w:bookmarkEnd w:id="450"/>
      <w:bookmarkEnd w:id="451"/>
      <w:bookmarkEnd w:id="452"/>
      <w:bookmarkEnd w:id="453"/>
      <w:bookmarkEnd w:id="454"/>
      <w:bookmarkEnd w:id="455"/>
      <w:bookmarkEnd w:id="456"/>
      <w:bookmarkEnd w:id="457"/>
      <w:bookmarkEnd w:id="458"/>
      <w:bookmarkEnd w:id="459"/>
      <w:bookmarkEnd w:id="460"/>
      <w:r>
        <w:rPr>
          <w:rFonts w:ascii="Times New Roman" w:hAnsi="Times New Roman"/>
          <w:i w:val="0"/>
          <w:iCs w:val="0"/>
          <w:color w:val="000000"/>
          <w:highlight w:val="none"/>
        </w:rPr>
        <w:t>果有异议的，应当在中标候选人公示期间提出。招标人将在收到异议之日起3日内作出答复；作出答复前，将暂停招标投标活动。</w:t>
      </w:r>
    </w:p>
    <w:p>
      <w:pPr>
        <w:pStyle w:val="4"/>
        <w:spacing w:line="240" w:lineRule="auto"/>
        <w:ind w:firstLine="137"/>
        <w:rPr>
          <w:rFonts w:ascii="Times New Roman" w:hAnsi="Times New Roman"/>
          <w:i w:val="0"/>
          <w:iCs w:val="0"/>
          <w:color w:val="000000"/>
          <w:highlight w:val="none"/>
        </w:rPr>
      </w:pPr>
      <w:bookmarkStart w:id="461" w:name="_Toc15707"/>
      <w:bookmarkStart w:id="462" w:name="_Toc23876"/>
      <w:bookmarkStart w:id="463" w:name="_Toc501460692"/>
      <w:r>
        <w:rPr>
          <w:rFonts w:ascii="Times New Roman" w:hAnsi="Times New Roman"/>
          <w:i w:val="0"/>
          <w:iCs w:val="0"/>
          <w:color w:val="000000"/>
          <w:highlight w:val="none"/>
        </w:rPr>
        <w:t>7.3 中标候选人履约能力审查</w:t>
      </w:r>
      <w:bookmarkEnd w:id="461"/>
      <w:bookmarkEnd w:id="462"/>
      <w:bookmarkEnd w:id="463"/>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中标候选人的经营、财务状况发生较大变化或存在违法行为，招标人认为可能影响其履约能力的，将在发出中标通知书前提请原评标委员会按照招标文件规定的标准和方法进行审查确认。</w:t>
      </w:r>
    </w:p>
    <w:p>
      <w:pPr>
        <w:pStyle w:val="4"/>
        <w:spacing w:line="240" w:lineRule="auto"/>
        <w:ind w:firstLine="137"/>
        <w:rPr>
          <w:rFonts w:ascii="Times New Roman" w:hAnsi="Times New Roman"/>
          <w:i w:val="0"/>
          <w:iCs w:val="0"/>
          <w:color w:val="000000"/>
          <w:highlight w:val="none"/>
        </w:rPr>
      </w:pPr>
      <w:bookmarkStart w:id="464" w:name="_Toc11205"/>
      <w:bookmarkStart w:id="465" w:name="_Toc13708"/>
      <w:bookmarkStart w:id="466" w:name="_Toc501460693"/>
      <w:r>
        <w:rPr>
          <w:rFonts w:ascii="Times New Roman" w:hAnsi="Times New Roman"/>
          <w:i w:val="0"/>
          <w:iCs w:val="0"/>
          <w:color w:val="000000"/>
          <w:highlight w:val="none"/>
        </w:rPr>
        <w:t>7.4 定标</w:t>
      </w:r>
      <w:bookmarkEnd w:id="464"/>
      <w:bookmarkEnd w:id="465"/>
      <w:bookmarkEnd w:id="466"/>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按照投标人须知前附表的规定，招标人或招标人授权的评标委员会依法确定中标人。</w:t>
      </w:r>
    </w:p>
    <w:p>
      <w:pPr>
        <w:pStyle w:val="4"/>
        <w:spacing w:line="240" w:lineRule="auto"/>
        <w:ind w:firstLine="137"/>
        <w:rPr>
          <w:rFonts w:ascii="Times New Roman" w:hAnsi="Times New Roman"/>
          <w:i w:val="0"/>
          <w:iCs w:val="0"/>
          <w:color w:val="000000"/>
          <w:highlight w:val="none"/>
        </w:rPr>
      </w:pPr>
      <w:bookmarkStart w:id="467" w:name="_Toc501460694"/>
      <w:bookmarkStart w:id="468" w:name="_Toc11563"/>
      <w:bookmarkStart w:id="469" w:name="_Toc25040"/>
      <w:r>
        <w:rPr>
          <w:rFonts w:ascii="Times New Roman" w:hAnsi="Times New Roman"/>
          <w:i w:val="0"/>
          <w:iCs w:val="0"/>
          <w:color w:val="000000"/>
          <w:highlight w:val="none"/>
        </w:rPr>
        <w:t>7.5 中标通知</w:t>
      </w:r>
      <w:bookmarkEnd w:id="467"/>
      <w:bookmarkEnd w:id="468"/>
      <w:bookmarkEnd w:id="469"/>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在本章第3.3款规定的投标有效期内，招标人以书面形式向中标人发出中标</w:t>
      </w:r>
      <w:bookmarkStart w:id="470" w:name="_Toc384308244"/>
      <w:bookmarkStart w:id="471" w:name="_Toc5668"/>
      <w:bookmarkStart w:id="472" w:name="_Toc352691506"/>
      <w:bookmarkStart w:id="473" w:name="_Toc369531550"/>
      <w:bookmarkStart w:id="474" w:name="_Toc361508619"/>
      <w:bookmarkStart w:id="475" w:name="_Toc300834983"/>
      <w:r>
        <w:rPr>
          <w:rFonts w:ascii="Times New Roman" w:hAnsi="Times New Roman"/>
          <w:i w:val="0"/>
          <w:iCs w:val="0"/>
          <w:color w:val="000000"/>
          <w:highlight w:val="none"/>
        </w:rPr>
        <w:t>通知书，同时将中</w:t>
      </w:r>
      <w:bookmarkEnd w:id="470"/>
      <w:bookmarkEnd w:id="471"/>
      <w:bookmarkEnd w:id="472"/>
      <w:bookmarkEnd w:id="473"/>
      <w:bookmarkEnd w:id="474"/>
      <w:bookmarkEnd w:id="475"/>
      <w:r>
        <w:rPr>
          <w:rFonts w:ascii="Times New Roman" w:hAnsi="Times New Roman"/>
          <w:i w:val="0"/>
          <w:iCs w:val="0"/>
          <w:color w:val="000000"/>
          <w:highlight w:val="none"/>
        </w:rPr>
        <w:t>标结果通知未中标的投标人。</w:t>
      </w:r>
    </w:p>
    <w:p>
      <w:pPr>
        <w:pStyle w:val="4"/>
        <w:spacing w:line="240" w:lineRule="auto"/>
        <w:ind w:firstLine="137"/>
        <w:rPr>
          <w:rFonts w:ascii="Times New Roman" w:hAnsi="Times New Roman"/>
          <w:i w:val="0"/>
          <w:iCs w:val="0"/>
          <w:color w:val="000000"/>
          <w:highlight w:val="none"/>
        </w:rPr>
      </w:pPr>
      <w:bookmarkStart w:id="476" w:name="_Toc16888"/>
      <w:bookmarkStart w:id="477" w:name="_Toc501460695"/>
      <w:bookmarkStart w:id="478" w:name="_Toc12656"/>
      <w:r>
        <w:rPr>
          <w:rFonts w:ascii="Times New Roman" w:hAnsi="Times New Roman"/>
          <w:i w:val="0"/>
          <w:iCs w:val="0"/>
          <w:color w:val="000000"/>
          <w:highlight w:val="none"/>
        </w:rPr>
        <w:t>7.6 履约保证金</w:t>
      </w:r>
      <w:bookmarkEnd w:id="476"/>
      <w:bookmarkEnd w:id="477"/>
      <w:bookmarkEnd w:id="478"/>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 xml:space="preserve">7.6.1 </w:t>
      </w:r>
      <w:r>
        <w:rPr>
          <w:rFonts w:hint="eastAsia" w:ascii="Times New Roman" w:hAnsi="Times New Roman"/>
          <w:i w:val="0"/>
          <w:iCs w:val="0"/>
          <w:color w:val="000000"/>
          <w:highlight w:val="none"/>
        </w:rPr>
        <w:t>在签订合同前，</w:t>
      </w:r>
      <w:r>
        <w:rPr>
          <w:rFonts w:ascii="Times New Roman" w:hAnsi="Times New Roman"/>
          <w:i w:val="0"/>
          <w:iCs w:val="0"/>
          <w:color w:val="000000"/>
          <w:highlight w:val="none"/>
        </w:rPr>
        <w:t>中标人应按投标人须知前附表规定的形式、金额和招标文件第四章“合同条款及格式”规定的或者事先经过招标人书面认可的履约保证金格式向招标人提交履约保证金。除投标人须知前附表另有规定外，履约保证金为中标合同金额的10%。联合体中标的，其履约保证金以联合体各方或者联合体中牵头人的名义提交。</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7.6.2 中标人不能按本章第7.6.1项要求提交履约保证金的，视为放弃中标，其投标保证金不予退还，给招标人造成的损失超过投标保证金数额的，中标人还应当对超过部分予以赔偿。</w:t>
      </w:r>
    </w:p>
    <w:p>
      <w:pPr>
        <w:pStyle w:val="4"/>
        <w:spacing w:line="240" w:lineRule="auto"/>
        <w:ind w:firstLine="137"/>
        <w:rPr>
          <w:rFonts w:ascii="Times New Roman" w:hAnsi="Times New Roman"/>
          <w:i w:val="0"/>
          <w:iCs w:val="0"/>
          <w:color w:val="000000"/>
          <w:highlight w:val="none"/>
        </w:rPr>
      </w:pPr>
      <w:bookmarkStart w:id="479" w:name="_Toc41"/>
      <w:bookmarkStart w:id="480" w:name="_Toc9685"/>
      <w:bookmarkStart w:id="481" w:name="_Toc501460696"/>
      <w:r>
        <w:rPr>
          <w:rFonts w:ascii="Times New Roman" w:hAnsi="Times New Roman"/>
          <w:i w:val="0"/>
          <w:iCs w:val="0"/>
          <w:color w:val="000000"/>
          <w:highlight w:val="none"/>
        </w:rPr>
        <w:t>7.7 签订合同</w:t>
      </w:r>
      <w:bookmarkEnd w:id="479"/>
      <w:bookmarkEnd w:id="480"/>
      <w:bookmarkEnd w:id="481"/>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7.7.1 招标人和中标人应当在中标通知书发出之日起30日内，根据招标文件和中标人的投标文件订立书面合同。中标人</w:t>
      </w:r>
      <w:r>
        <w:rPr>
          <w:i w:val="0"/>
          <w:iCs w:val="0"/>
          <w:highlight w:val="none"/>
        </w:rPr>
        <w:t>无正当理由</w:t>
      </w:r>
      <w:r>
        <w:rPr>
          <w:rFonts w:hint="eastAsia"/>
          <w:i w:val="0"/>
          <w:iCs w:val="0"/>
          <w:highlight w:val="none"/>
        </w:rPr>
        <w:t>拒签</w:t>
      </w:r>
      <w:r>
        <w:rPr>
          <w:i w:val="0"/>
          <w:iCs w:val="0"/>
          <w:highlight w:val="none"/>
        </w:rPr>
        <w:t>合同，在签订合同时向招标人提出附加条件，或者不按照招标文件要求提交履约保证金的</w:t>
      </w:r>
      <w:r>
        <w:rPr>
          <w:rFonts w:ascii="Times New Roman" w:hAnsi="Times New Roman"/>
          <w:i w:val="0"/>
          <w:iCs w:val="0"/>
          <w:color w:val="000000"/>
          <w:highlight w:val="none"/>
        </w:rPr>
        <w:t>，招标人取消其中标资格，其投标保证金不予退还；给招标人造成的损失超过投标保证金数额的，中标人还应当对超过部分予以赔偿。</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7.7.2 发出中标通知书后，招标人无正当理由拒签合同，或者</w:t>
      </w:r>
      <w:r>
        <w:rPr>
          <w:i w:val="0"/>
          <w:iCs w:val="0"/>
          <w:highlight w:val="none"/>
        </w:rPr>
        <w:t>在签订合同时</w:t>
      </w:r>
      <w:r>
        <w:rPr>
          <w:rFonts w:hint="eastAsia"/>
          <w:i w:val="0"/>
          <w:iCs w:val="0"/>
          <w:highlight w:val="none"/>
        </w:rPr>
        <w:t>向中标人</w:t>
      </w:r>
      <w:r>
        <w:rPr>
          <w:rFonts w:ascii="Times New Roman" w:hAnsi="Times New Roman"/>
          <w:i w:val="0"/>
          <w:iCs w:val="0"/>
          <w:color w:val="000000"/>
          <w:highlight w:val="none"/>
        </w:rPr>
        <w:t>提出附加条件的，招标人向中标人退还投标保证金；给中标人造成损失的，还应当赔偿损失。</w:t>
      </w:r>
    </w:p>
    <w:p>
      <w:pPr>
        <w:spacing w:line="400" w:lineRule="exact"/>
        <w:ind w:firstLine="420" w:firstLineChars="200"/>
        <w:rPr>
          <w:rFonts w:ascii="Times New Roman" w:hAnsi="Times New Roman"/>
          <w:i w:val="0"/>
          <w:iCs w:val="0"/>
          <w:color w:val="000000"/>
          <w:szCs w:val="21"/>
          <w:highlight w:val="none"/>
        </w:rPr>
      </w:pPr>
      <w:r>
        <w:rPr>
          <w:rFonts w:ascii="Times New Roman" w:hAnsi="Times New Roman"/>
          <w:i w:val="0"/>
          <w:iCs w:val="0"/>
          <w:color w:val="000000"/>
          <w:highlight w:val="none"/>
        </w:rPr>
        <w:t xml:space="preserve">7.7.3 </w:t>
      </w:r>
      <w:r>
        <w:rPr>
          <w:rFonts w:ascii="Times New Roman" w:hAnsi="Times New Roman"/>
          <w:i w:val="0"/>
          <w:iCs w:val="0"/>
          <w:color w:val="000000"/>
          <w:szCs w:val="21"/>
          <w:highlight w:val="none"/>
        </w:rPr>
        <w:t>联合体中标的，联合体各方应当共同与招标人签订合同，就中标项目向招标人承担连带责任。</w:t>
      </w:r>
    </w:p>
    <w:p>
      <w:pPr>
        <w:pStyle w:val="3"/>
        <w:rPr>
          <w:rFonts w:ascii="Times New Roman" w:hAnsi="Times New Roman"/>
          <w:i w:val="0"/>
          <w:iCs w:val="0"/>
          <w:color w:val="000000"/>
          <w:highlight w:val="none"/>
        </w:rPr>
      </w:pPr>
      <w:bookmarkStart w:id="482" w:name="_Toc256145666"/>
      <w:bookmarkStart w:id="483" w:name="_Toc20548"/>
      <w:bookmarkStart w:id="484" w:name="_Toc30507"/>
      <w:bookmarkStart w:id="485" w:name="_Toc19524"/>
      <w:bookmarkStart w:id="486" w:name="_Toc8689"/>
      <w:bookmarkStart w:id="487" w:name="_Toc2992"/>
      <w:bookmarkStart w:id="488" w:name="_Toc477252723"/>
      <w:bookmarkStart w:id="489" w:name="_Toc27285"/>
      <w:bookmarkStart w:id="490" w:name="_Toc12822"/>
      <w:bookmarkStart w:id="491" w:name="_Toc184635078"/>
      <w:bookmarkStart w:id="492" w:name="_Toc1263675150"/>
      <w:bookmarkStart w:id="493" w:name="_Toc28782"/>
      <w:bookmarkStart w:id="494" w:name="_Toc24755"/>
      <w:bookmarkStart w:id="495" w:name="_Toc21411"/>
      <w:bookmarkStart w:id="496" w:name="_Toc26459"/>
      <w:bookmarkStart w:id="497" w:name="_Toc261618191"/>
      <w:bookmarkStart w:id="498" w:name="_Toc29970"/>
      <w:bookmarkStart w:id="499" w:name="_Toc9643"/>
      <w:bookmarkStart w:id="500" w:name="_Toc19253"/>
      <w:bookmarkStart w:id="501" w:name="_Toc524698305"/>
      <w:bookmarkStart w:id="502" w:name="_Toc384308252"/>
      <w:bookmarkStart w:id="503" w:name="_Toc24067"/>
      <w:bookmarkStart w:id="504" w:name="_Toc361508627"/>
      <w:bookmarkStart w:id="505" w:name="_Toc501460697"/>
      <w:bookmarkStart w:id="506" w:name="_Toc152042344"/>
      <w:bookmarkStart w:id="507" w:name="_Toc152045568"/>
      <w:bookmarkStart w:id="508" w:name="_Toc247527593"/>
      <w:bookmarkStart w:id="509" w:name="_Toc247513992"/>
      <w:bookmarkStart w:id="510" w:name="_Toc144974536"/>
      <w:bookmarkStart w:id="511" w:name="_Toc300834991"/>
      <w:r>
        <w:rPr>
          <w:rFonts w:hint="eastAsia" w:ascii="Times New Roman" w:hAnsi="Times New Roman"/>
          <w:i w:val="0"/>
          <w:iCs w:val="0"/>
          <w:color w:val="000000"/>
          <w:highlight w:val="none"/>
        </w:rPr>
        <w:t>8. 重新招标和不再招标</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4"/>
        <w:spacing w:line="240" w:lineRule="auto"/>
        <w:ind w:firstLine="137"/>
        <w:rPr>
          <w:rFonts w:ascii="Times New Roman" w:hAnsi="Times New Roman" w:eastAsia="黑体" w:cs="黑体"/>
          <w:i w:val="0"/>
          <w:iCs w:val="0"/>
          <w:color w:val="000000"/>
          <w:sz w:val="28"/>
          <w:szCs w:val="28"/>
          <w:highlight w:val="none"/>
        </w:rPr>
      </w:pPr>
      <w:bookmarkStart w:id="512" w:name="_Toc9124"/>
      <w:bookmarkStart w:id="513" w:name="_Toc2684"/>
      <w:bookmarkStart w:id="514" w:name="_Toc5408"/>
      <w:bookmarkStart w:id="515" w:name="_Toc11682"/>
      <w:bookmarkStart w:id="516" w:name="_Toc524698306"/>
      <w:bookmarkStart w:id="517" w:name="_Toc32700"/>
      <w:bookmarkStart w:id="518" w:name="_Toc11260"/>
      <w:bookmarkStart w:id="519" w:name="_Toc14719"/>
      <w:bookmarkStart w:id="520" w:name="_Toc28267"/>
      <w:bookmarkStart w:id="521" w:name="_Toc11016"/>
      <w:r>
        <w:rPr>
          <w:rFonts w:hint="eastAsia" w:ascii="Times New Roman" w:hAnsi="Times New Roman" w:eastAsia="黑体" w:cs="黑体"/>
          <w:i w:val="0"/>
          <w:iCs w:val="0"/>
          <w:color w:val="000000"/>
          <w:sz w:val="28"/>
          <w:szCs w:val="28"/>
          <w:highlight w:val="none"/>
        </w:rPr>
        <w:t>8.1 重新招标</w:t>
      </w:r>
      <w:bookmarkEnd w:id="512"/>
      <w:bookmarkEnd w:id="513"/>
      <w:bookmarkEnd w:id="514"/>
      <w:bookmarkEnd w:id="515"/>
      <w:bookmarkEnd w:id="516"/>
      <w:bookmarkEnd w:id="517"/>
      <w:bookmarkEnd w:id="518"/>
      <w:bookmarkEnd w:id="519"/>
      <w:bookmarkEnd w:id="520"/>
      <w:bookmarkEnd w:id="521"/>
    </w:p>
    <w:p>
      <w:pPr>
        <w:spacing w:line="400" w:lineRule="exact"/>
        <w:ind w:firstLine="420" w:firstLineChars="200"/>
        <w:rPr>
          <w:rFonts w:ascii="Times New Roman" w:hAnsi="Times New Roman"/>
          <w:i w:val="0"/>
          <w:iCs w:val="0"/>
          <w:color w:val="000000"/>
          <w:highlight w:val="none"/>
        </w:rPr>
      </w:pPr>
      <w:r>
        <w:rPr>
          <w:rFonts w:hint="eastAsia" w:ascii="Times New Roman" w:hAnsi="Times New Roman"/>
          <w:i w:val="0"/>
          <w:iCs w:val="0"/>
          <w:color w:val="000000"/>
          <w:highlight w:val="none"/>
        </w:rPr>
        <w:t>有下列情形之一的，招标人将重新招标：</w:t>
      </w:r>
    </w:p>
    <w:p>
      <w:pPr>
        <w:spacing w:line="400" w:lineRule="exact"/>
        <w:ind w:firstLine="420" w:firstLineChars="200"/>
        <w:rPr>
          <w:rFonts w:asciiTheme="minorEastAsia" w:hAnsiTheme="minorEastAsia" w:eastAsiaTheme="minorEastAsia"/>
          <w:i w:val="0"/>
          <w:iCs w:val="0"/>
          <w:color w:val="000000"/>
          <w:highlight w:val="none"/>
        </w:rPr>
      </w:pPr>
      <w:r>
        <w:rPr>
          <w:rFonts w:hint="eastAsia" w:asciiTheme="minorEastAsia" w:hAnsiTheme="minorEastAsia" w:eastAsiaTheme="minorEastAsia"/>
          <w:i w:val="0"/>
          <w:iCs w:val="0"/>
          <w:color w:val="000000"/>
          <w:highlight w:val="none"/>
        </w:rPr>
        <w:t>（1）投标截止时间止，投标人少于</w:t>
      </w:r>
      <w:r>
        <w:rPr>
          <w:rFonts w:asciiTheme="minorEastAsia" w:hAnsiTheme="minorEastAsia" w:eastAsiaTheme="minorEastAsia"/>
          <w:i w:val="0"/>
          <w:iCs w:val="0"/>
          <w:color w:val="000000"/>
          <w:highlight w:val="none"/>
        </w:rPr>
        <w:t xml:space="preserve">3 </w:t>
      </w:r>
      <w:r>
        <w:rPr>
          <w:rFonts w:hint="eastAsia" w:asciiTheme="minorEastAsia" w:hAnsiTheme="minorEastAsia" w:eastAsiaTheme="minorEastAsia"/>
          <w:i w:val="0"/>
          <w:iCs w:val="0"/>
          <w:color w:val="000000"/>
          <w:highlight w:val="none"/>
        </w:rPr>
        <w:t>个的；</w:t>
      </w:r>
    </w:p>
    <w:p>
      <w:pPr>
        <w:spacing w:line="400" w:lineRule="exact"/>
        <w:ind w:firstLine="420" w:firstLineChars="200"/>
        <w:rPr>
          <w:rFonts w:asciiTheme="minorEastAsia" w:hAnsiTheme="minorEastAsia" w:eastAsiaTheme="minorEastAsia"/>
          <w:i w:val="0"/>
          <w:iCs w:val="0"/>
          <w:color w:val="000000"/>
          <w:highlight w:val="none"/>
        </w:rPr>
      </w:pPr>
      <w:r>
        <w:rPr>
          <w:rFonts w:hint="eastAsia" w:asciiTheme="minorEastAsia" w:hAnsiTheme="minorEastAsia" w:eastAsiaTheme="minorEastAsia"/>
          <w:i w:val="0"/>
          <w:iCs w:val="0"/>
          <w:color w:val="000000"/>
          <w:highlight w:val="none"/>
        </w:rPr>
        <w:t>（2）经评标委员会评审后否决所有投标的；</w:t>
      </w:r>
    </w:p>
    <w:p>
      <w:pPr>
        <w:spacing w:line="400" w:lineRule="exact"/>
        <w:ind w:firstLine="420" w:firstLineChars="200"/>
        <w:rPr>
          <w:rFonts w:asciiTheme="minorEastAsia" w:hAnsiTheme="minorEastAsia" w:eastAsiaTheme="minorEastAsia"/>
          <w:i w:val="0"/>
          <w:iCs w:val="0"/>
          <w:color w:val="000000"/>
          <w:highlight w:val="none"/>
        </w:rPr>
      </w:pPr>
      <w:r>
        <w:rPr>
          <w:rFonts w:hint="eastAsia" w:asciiTheme="minorEastAsia" w:hAnsiTheme="minorEastAsia" w:eastAsiaTheme="minorEastAsia"/>
          <w:i w:val="0"/>
          <w:iCs w:val="0"/>
          <w:color w:val="000000"/>
          <w:highlight w:val="none"/>
        </w:rPr>
        <w:t>（3）评标委员会否决不合格投标或者界定为无效标后因有效投标不足</w:t>
      </w:r>
      <w:r>
        <w:rPr>
          <w:rFonts w:asciiTheme="minorEastAsia" w:hAnsiTheme="minorEastAsia" w:eastAsiaTheme="minorEastAsia"/>
          <w:i w:val="0"/>
          <w:iCs w:val="0"/>
          <w:color w:val="000000"/>
          <w:highlight w:val="none"/>
        </w:rPr>
        <w:t>3</w:t>
      </w:r>
      <w:r>
        <w:rPr>
          <w:rFonts w:hint="eastAsia" w:asciiTheme="minorEastAsia" w:hAnsiTheme="minorEastAsia" w:eastAsiaTheme="minorEastAsia"/>
          <w:i w:val="0"/>
          <w:iCs w:val="0"/>
          <w:color w:val="000000"/>
          <w:highlight w:val="none"/>
        </w:rPr>
        <w:t>个使得投标明显缺乏竞争，评标委员会决定否决全部投标的；</w:t>
      </w:r>
    </w:p>
    <w:p>
      <w:pPr>
        <w:spacing w:line="400" w:lineRule="exact"/>
        <w:ind w:firstLine="420" w:firstLineChars="200"/>
        <w:rPr>
          <w:rFonts w:asciiTheme="minorEastAsia" w:hAnsiTheme="minorEastAsia" w:eastAsiaTheme="minorEastAsia"/>
          <w:i w:val="0"/>
          <w:iCs w:val="0"/>
          <w:color w:val="000000"/>
          <w:highlight w:val="none"/>
        </w:rPr>
      </w:pPr>
      <w:r>
        <w:rPr>
          <w:rFonts w:hint="eastAsia" w:asciiTheme="minorEastAsia" w:hAnsiTheme="minorEastAsia" w:eastAsiaTheme="minorEastAsia"/>
          <w:i w:val="0"/>
          <w:iCs w:val="0"/>
          <w:color w:val="000000"/>
          <w:highlight w:val="none"/>
        </w:rPr>
        <w:t>（4）同意延长投标有效期的投标人少于</w:t>
      </w:r>
      <w:r>
        <w:rPr>
          <w:rFonts w:asciiTheme="minorEastAsia" w:hAnsiTheme="minorEastAsia" w:eastAsiaTheme="minorEastAsia"/>
          <w:i w:val="0"/>
          <w:iCs w:val="0"/>
          <w:color w:val="000000"/>
          <w:highlight w:val="none"/>
        </w:rPr>
        <w:t>3</w:t>
      </w:r>
      <w:r>
        <w:rPr>
          <w:rFonts w:hint="eastAsia" w:asciiTheme="minorEastAsia" w:hAnsiTheme="minorEastAsia" w:eastAsiaTheme="minorEastAsia"/>
          <w:i w:val="0"/>
          <w:iCs w:val="0"/>
          <w:color w:val="000000"/>
          <w:highlight w:val="none"/>
        </w:rPr>
        <w:t>个的；</w:t>
      </w:r>
    </w:p>
    <w:p>
      <w:pPr>
        <w:spacing w:line="400" w:lineRule="exact"/>
        <w:ind w:firstLine="420" w:firstLineChars="200"/>
        <w:rPr>
          <w:rFonts w:asciiTheme="minorEastAsia" w:hAnsiTheme="minorEastAsia" w:eastAsiaTheme="minorEastAsia"/>
          <w:i w:val="0"/>
          <w:iCs w:val="0"/>
          <w:color w:val="000000"/>
          <w:highlight w:val="none"/>
        </w:rPr>
      </w:pPr>
      <w:r>
        <w:rPr>
          <w:rFonts w:hint="eastAsia" w:asciiTheme="minorEastAsia" w:hAnsiTheme="minorEastAsia" w:eastAsiaTheme="minorEastAsia"/>
          <w:i w:val="0"/>
          <w:iCs w:val="0"/>
          <w:color w:val="000000"/>
          <w:highlight w:val="none"/>
        </w:rPr>
        <w:t>（5）中标候选人均未与招标人签订合同的。</w:t>
      </w:r>
    </w:p>
    <w:p>
      <w:pPr>
        <w:pStyle w:val="4"/>
        <w:spacing w:line="240" w:lineRule="auto"/>
        <w:ind w:firstLine="137"/>
        <w:rPr>
          <w:rFonts w:ascii="Times New Roman" w:hAnsi="Times New Roman" w:eastAsia="黑体" w:cs="黑体"/>
          <w:i w:val="0"/>
          <w:iCs w:val="0"/>
          <w:color w:val="000000"/>
          <w:sz w:val="28"/>
          <w:szCs w:val="28"/>
          <w:highlight w:val="none"/>
        </w:rPr>
      </w:pPr>
      <w:bookmarkStart w:id="522" w:name="_Toc6256"/>
      <w:bookmarkStart w:id="523" w:name="_Toc3828"/>
      <w:bookmarkStart w:id="524" w:name="_Toc20574"/>
      <w:bookmarkStart w:id="525" w:name="_Toc8286"/>
      <w:bookmarkStart w:id="526" w:name="_Toc29981"/>
      <w:bookmarkStart w:id="527" w:name="_Toc20386"/>
      <w:bookmarkStart w:id="528" w:name="_Toc19013"/>
      <w:bookmarkStart w:id="529" w:name="_Toc15049"/>
      <w:bookmarkStart w:id="530" w:name="_Toc9656"/>
      <w:bookmarkStart w:id="531" w:name="_Toc524698307"/>
      <w:r>
        <w:rPr>
          <w:rFonts w:hint="eastAsia" w:ascii="Times New Roman" w:hAnsi="Times New Roman" w:eastAsia="黑体" w:cs="黑体"/>
          <w:i w:val="0"/>
          <w:iCs w:val="0"/>
          <w:color w:val="000000"/>
          <w:sz w:val="28"/>
          <w:szCs w:val="28"/>
          <w:highlight w:val="none"/>
        </w:rPr>
        <w:t>8.2 不再招标</w:t>
      </w:r>
      <w:bookmarkEnd w:id="522"/>
      <w:bookmarkEnd w:id="523"/>
      <w:bookmarkEnd w:id="524"/>
      <w:bookmarkEnd w:id="525"/>
      <w:bookmarkEnd w:id="526"/>
      <w:bookmarkEnd w:id="527"/>
      <w:bookmarkEnd w:id="528"/>
      <w:bookmarkEnd w:id="529"/>
      <w:bookmarkEnd w:id="530"/>
      <w:bookmarkEnd w:id="531"/>
    </w:p>
    <w:p>
      <w:pPr>
        <w:spacing w:line="400" w:lineRule="exact"/>
        <w:ind w:firstLine="420" w:firstLineChars="200"/>
        <w:rPr>
          <w:rFonts w:ascii="Times New Roman" w:hAnsi="Times New Roman"/>
          <w:i w:val="0"/>
          <w:iCs w:val="0"/>
          <w:color w:val="000000"/>
          <w:highlight w:val="none"/>
        </w:rPr>
      </w:pPr>
      <w:r>
        <w:rPr>
          <w:rFonts w:hint="eastAsia" w:ascii="Times New Roman" w:hAnsi="Times New Roman"/>
          <w:i w:val="0"/>
          <w:iCs w:val="0"/>
          <w:color w:val="000000"/>
          <w:highlight w:val="none"/>
        </w:rPr>
        <w:t>重新招标后，仍出现本章第</w:t>
      </w:r>
      <w:r>
        <w:rPr>
          <w:rFonts w:ascii="Times New Roman" w:hAnsi="Times New Roman"/>
          <w:i w:val="0"/>
          <w:iCs w:val="0"/>
          <w:color w:val="000000"/>
          <w:highlight w:val="none"/>
        </w:rPr>
        <w:t>8.1</w:t>
      </w:r>
      <w:r>
        <w:rPr>
          <w:rFonts w:hint="eastAsia" w:ascii="Times New Roman" w:hAnsi="Times New Roman"/>
          <w:i w:val="0"/>
          <w:iCs w:val="0"/>
          <w:color w:val="000000"/>
          <w:highlight w:val="none"/>
        </w:rPr>
        <w:t>款规定情形之一的，属于必须审批、核准的水利工程建设项目，经行政监督与管理部门审批、核准后可以不再进行招标。</w:t>
      </w:r>
    </w:p>
    <w:p>
      <w:pPr>
        <w:pStyle w:val="3"/>
        <w:rPr>
          <w:rFonts w:ascii="Times New Roman" w:hAnsi="Times New Roman"/>
          <w:i w:val="0"/>
          <w:iCs w:val="0"/>
          <w:color w:val="000000"/>
          <w:highlight w:val="none"/>
        </w:rPr>
      </w:pPr>
      <w:bookmarkStart w:id="532" w:name="_Toc24643"/>
      <w:bookmarkStart w:id="533" w:name="_Toc2340"/>
      <w:bookmarkStart w:id="534" w:name="_Toc26890"/>
      <w:bookmarkStart w:id="535" w:name="_Toc4904"/>
      <w:r>
        <w:rPr>
          <w:rFonts w:hint="eastAsia" w:ascii="Times New Roman" w:hAnsi="Times New Roman"/>
          <w:i w:val="0"/>
          <w:iCs w:val="0"/>
          <w:color w:val="000000"/>
          <w:highlight w:val="none"/>
        </w:rPr>
        <w:t>9</w:t>
      </w:r>
      <w:r>
        <w:rPr>
          <w:rFonts w:ascii="Times New Roman" w:hAnsi="Times New Roman"/>
          <w:i w:val="0"/>
          <w:iCs w:val="0"/>
          <w:color w:val="000000"/>
          <w:highlight w:val="none"/>
        </w:rPr>
        <w:t>.</w:t>
      </w:r>
      <w:bookmarkEnd w:id="502"/>
      <w:bookmarkEnd w:id="503"/>
      <w:bookmarkEnd w:id="504"/>
      <w:r>
        <w:rPr>
          <w:rFonts w:ascii="Times New Roman" w:hAnsi="Times New Roman"/>
          <w:i w:val="0"/>
          <w:iCs w:val="0"/>
          <w:color w:val="000000"/>
          <w:highlight w:val="none"/>
        </w:rPr>
        <w:t xml:space="preserve"> 纪律和监督</w:t>
      </w:r>
      <w:bookmarkEnd w:id="505"/>
      <w:bookmarkEnd w:id="532"/>
      <w:bookmarkEnd w:id="533"/>
      <w:bookmarkEnd w:id="534"/>
      <w:bookmarkEnd w:id="535"/>
    </w:p>
    <w:p>
      <w:pPr>
        <w:pStyle w:val="4"/>
        <w:spacing w:line="240" w:lineRule="auto"/>
        <w:ind w:firstLine="137"/>
        <w:rPr>
          <w:rFonts w:ascii="Times New Roman" w:hAnsi="Times New Roman"/>
          <w:i w:val="0"/>
          <w:iCs w:val="0"/>
          <w:color w:val="000000"/>
          <w:highlight w:val="none"/>
        </w:rPr>
      </w:pPr>
      <w:bookmarkStart w:id="536" w:name="_Toc501460698"/>
      <w:bookmarkStart w:id="537" w:name="_Toc32143"/>
      <w:bookmarkStart w:id="538" w:name="_Toc9527"/>
      <w:r>
        <w:rPr>
          <w:rFonts w:hint="eastAsia" w:ascii="Times New Roman" w:hAnsi="Times New Roman"/>
          <w:i w:val="0"/>
          <w:iCs w:val="0"/>
          <w:color w:val="000000"/>
          <w:highlight w:val="none"/>
        </w:rPr>
        <w:t>9</w:t>
      </w:r>
      <w:r>
        <w:rPr>
          <w:rFonts w:ascii="Times New Roman" w:hAnsi="Times New Roman"/>
          <w:i w:val="0"/>
          <w:iCs w:val="0"/>
          <w:color w:val="000000"/>
          <w:highlight w:val="none"/>
        </w:rPr>
        <w:t>.1 对招标人的纪律要求</w:t>
      </w:r>
      <w:bookmarkEnd w:id="536"/>
      <w:bookmarkEnd w:id="537"/>
      <w:bookmarkEnd w:id="538"/>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招标人不得泄露招标投标活动中应当保密的情况和资料，不得与投标人串通损害国家利益、社会公共利益或者他人合法权益。</w:t>
      </w:r>
    </w:p>
    <w:p>
      <w:pPr>
        <w:pStyle w:val="4"/>
        <w:spacing w:line="240" w:lineRule="auto"/>
        <w:ind w:firstLine="137"/>
        <w:rPr>
          <w:rFonts w:ascii="Times New Roman" w:hAnsi="Times New Roman"/>
          <w:i w:val="0"/>
          <w:iCs w:val="0"/>
          <w:color w:val="000000"/>
          <w:highlight w:val="none"/>
        </w:rPr>
      </w:pPr>
      <w:bookmarkStart w:id="539" w:name="_Toc5237"/>
      <w:bookmarkStart w:id="540" w:name="_Toc3269"/>
      <w:bookmarkStart w:id="541" w:name="_Toc501460699"/>
      <w:r>
        <w:rPr>
          <w:rFonts w:hint="eastAsia" w:ascii="Times New Roman" w:hAnsi="Times New Roman"/>
          <w:i w:val="0"/>
          <w:iCs w:val="0"/>
          <w:color w:val="000000"/>
          <w:highlight w:val="none"/>
        </w:rPr>
        <w:t>9</w:t>
      </w:r>
      <w:r>
        <w:rPr>
          <w:rFonts w:ascii="Times New Roman" w:hAnsi="Times New Roman"/>
          <w:i w:val="0"/>
          <w:iCs w:val="0"/>
          <w:color w:val="000000"/>
          <w:highlight w:val="none"/>
        </w:rPr>
        <w:t>.2 对投标人的纪律要求</w:t>
      </w:r>
      <w:bookmarkEnd w:id="539"/>
      <w:bookmarkEnd w:id="540"/>
      <w:bookmarkEnd w:id="541"/>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pPr>
        <w:pStyle w:val="4"/>
        <w:spacing w:line="240" w:lineRule="auto"/>
        <w:ind w:firstLine="137"/>
        <w:rPr>
          <w:rFonts w:ascii="Times New Roman" w:hAnsi="Times New Roman"/>
          <w:i w:val="0"/>
          <w:iCs w:val="0"/>
          <w:color w:val="000000"/>
          <w:highlight w:val="none"/>
        </w:rPr>
      </w:pPr>
      <w:bookmarkStart w:id="542" w:name="_Toc501460700"/>
      <w:bookmarkStart w:id="543" w:name="_Toc20408"/>
      <w:bookmarkStart w:id="544" w:name="_Toc23567"/>
      <w:r>
        <w:rPr>
          <w:rFonts w:hint="eastAsia" w:ascii="Times New Roman" w:hAnsi="Times New Roman"/>
          <w:i w:val="0"/>
          <w:iCs w:val="0"/>
          <w:color w:val="000000"/>
          <w:highlight w:val="none"/>
        </w:rPr>
        <w:t>9</w:t>
      </w:r>
      <w:r>
        <w:rPr>
          <w:rFonts w:ascii="Times New Roman" w:hAnsi="Times New Roman"/>
          <w:i w:val="0"/>
          <w:iCs w:val="0"/>
          <w:color w:val="000000"/>
          <w:highlight w:val="none"/>
        </w:rPr>
        <w:t>.3 对评标委员会成员的纪律要求</w:t>
      </w:r>
      <w:bookmarkEnd w:id="542"/>
      <w:bookmarkEnd w:id="543"/>
      <w:bookmarkEnd w:id="544"/>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评标委员会成员不得收受他人的财物或者其他好处，不得向他人透露对投标文件的评审</w:t>
      </w:r>
      <w:bookmarkStart w:id="545" w:name="_Toc13644"/>
      <w:bookmarkStart w:id="546" w:name="_Toc384308253"/>
      <w:bookmarkStart w:id="547" w:name="_Toc369531559"/>
      <w:bookmarkStart w:id="548" w:name="_Toc361508628"/>
      <w:bookmarkStart w:id="549" w:name="_Toc352691515"/>
      <w:r>
        <w:rPr>
          <w:rFonts w:ascii="Times New Roman" w:hAnsi="Times New Roman"/>
          <w:i w:val="0"/>
          <w:iCs w:val="0"/>
          <w:color w:val="000000"/>
          <w:highlight w:val="none"/>
        </w:rPr>
        <w:t>和比较、中标候选人</w:t>
      </w:r>
      <w:bookmarkEnd w:id="506"/>
      <w:bookmarkEnd w:id="507"/>
      <w:bookmarkEnd w:id="508"/>
      <w:bookmarkEnd w:id="509"/>
      <w:bookmarkEnd w:id="510"/>
      <w:bookmarkEnd w:id="511"/>
      <w:bookmarkEnd w:id="545"/>
      <w:bookmarkEnd w:id="546"/>
      <w:bookmarkEnd w:id="547"/>
      <w:bookmarkEnd w:id="548"/>
      <w:bookmarkEnd w:id="549"/>
      <w:r>
        <w:rPr>
          <w:rFonts w:ascii="Times New Roman" w:hAnsi="Times New Roman"/>
          <w:i w:val="0"/>
          <w:iCs w:val="0"/>
          <w:color w:val="000000"/>
          <w:highlight w:val="none"/>
        </w:rPr>
        <w:t>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pStyle w:val="4"/>
        <w:spacing w:line="240" w:lineRule="auto"/>
        <w:ind w:firstLine="137"/>
        <w:rPr>
          <w:rFonts w:ascii="Times New Roman" w:hAnsi="Times New Roman"/>
          <w:i w:val="0"/>
          <w:iCs w:val="0"/>
          <w:color w:val="000000"/>
          <w:highlight w:val="none"/>
        </w:rPr>
      </w:pPr>
      <w:bookmarkStart w:id="550" w:name="_Toc21305"/>
      <w:bookmarkStart w:id="551" w:name="_Toc501460701"/>
      <w:bookmarkStart w:id="552" w:name="_Toc847"/>
      <w:r>
        <w:rPr>
          <w:rFonts w:hint="eastAsia" w:ascii="Times New Roman" w:hAnsi="Times New Roman"/>
          <w:i w:val="0"/>
          <w:iCs w:val="0"/>
          <w:color w:val="000000"/>
          <w:highlight w:val="none"/>
        </w:rPr>
        <w:t>9</w:t>
      </w:r>
      <w:r>
        <w:rPr>
          <w:rFonts w:ascii="Times New Roman" w:hAnsi="Times New Roman"/>
          <w:i w:val="0"/>
          <w:iCs w:val="0"/>
          <w:color w:val="000000"/>
          <w:highlight w:val="none"/>
        </w:rPr>
        <w:t>.4 对与评标活动有关的工作人员的纪律要求</w:t>
      </w:r>
      <w:bookmarkEnd w:id="550"/>
      <w:bookmarkEnd w:id="551"/>
      <w:bookmarkEnd w:id="552"/>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与评标活动有关的工作人员不得收受他人的财物或者其他好处，不得向他人透露对投标文件</w:t>
      </w:r>
      <w:bookmarkStart w:id="553" w:name="_Toc352691516"/>
      <w:bookmarkStart w:id="554" w:name="_Toc247527594"/>
      <w:bookmarkStart w:id="555" w:name="_Toc144974537"/>
      <w:bookmarkStart w:id="556" w:name="_Toc369531560"/>
      <w:bookmarkStart w:id="557" w:name="_Toc361508629"/>
      <w:bookmarkStart w:id="558" w:name="_Toc19429"/>
      <w:bookmarkStart w:id="559" w:name="_Toc300834992"/>
      <w:bookmarkStart w:id="560" w:name="_Toc247513993"/>
      <w:bookmarkStart w:id="561" w:name="_Toc152045569"/>
      <w:bookmarkStart w:id="562" w:name="_Toc152042345"/>
      <w:bookmarkStart w:id="563" w:name="_Toc384308254"/>
      <w:r>
        <w:rPr>
          <w:rFonts w:ascii="Times New Roman" w:hAnsi="Times New Roman"/>
          <w:i w:val="0"/>
          <w:iCs w:val="0"/>
          <w:color w:val="000000"/>
          <w:highlight w:val="none"/>
        </w:rPr>
        <w:t>的评审和比较、中标</w:t>
      </w:r>
      <w:bookmarkEnd w:id="553"/>
      <w:bookmarkEnd w:id="554"/>
      <w:bookmarkEnd w:id="555"/>
      <w:bookmarkEnd w:id="556"/>
      <w:bookmarkEnd w:id="557"/>
      <w:bookmarkEnd w:id="558"/>
      <w:bookmarkEnd w:id="559"/>
      <w:bookmarkEnd w:id="560"/>
      <w:bookmarkEnd w:id="561"/>
      <w:bookmarkEnd w:id="562"/>
      <w:bookmarkEnd w:id="563"/>
      <w:r>
        <w:rPr>
          <w:rFonts w:ascii="Times New Roman" w:hAnsi="Times New Roman"/>
          <w:i w:val="0"/>
          <w:iCs w:val="0"/>
          <w:color w:val="000000"/>
          <w:highlight w:val="none"/>
        </w:rPr>
        <w:t>候选人的推荐情况以及评标有关的其他情况。在评标活动中，与评标活动有关的工作人员不得擅离职守，影响评标程序正常进行。</w:t>
      </w:r>
    </w:p>
    <w:p>
      <w:pPr>
        <w:pStyle w:val="4"/>
        <w:spacing w:line="240" w:lineRule="auto"/>
        <w:ind w:firstLine="137"/>
        <w:rPr>
          <w:rFonts w:ascii="Times New Roman" w:hAnsi="Times New Roman"/>
          <w:i w:val="0"/>
          <w:iCs w:val="0"/>
          <w:color w:val="000000"/>
          <w:highlight w:val="none"/>
        </w:rPr>
      </w:pPr>
      <w:bookmarkStart w:id="564" w:name="_Toc501460702"/>
      <w:bookmarkStart w:id="565" w:name="_Toc30744"/>
      <w:bookmarkStart w:id="566" w:name="_Toc27289"/>
      <w:r>
        <w:rPr>
          <w:rFonts w:hint="eastAsia" w:ascii="Times New Roman" w:hAnsi="Times New Roman"/>
          <w:i w:val="0"/>
          <w:iCs w:val="0"/>
          <w:color w:val="000000"/>
          <w:highlight w:val="none"/>
        </w:rPr>
        <w:t>9</w:t>
      </w:r>
      <w:r>
        <w:rPr>
          <w:rFonts w:ascii="Times New Roman" w:hAnsi="Times New Roman"/>
          <w:i w:val="0"/>
          <w:iCs w:val="0"/>
          <w:color w:val="000000"/>
          <w:highlight w:val="none"/>
        </w:rPr>
        <w:t>.5 投诉</w:t>
      </w:r>
      <w:bookmarkEnd w:id="564"/>
      <w:bookmarkEnd w:id="565"/>
      <w:bookmarkEnd w:id="566"/>
    </w:p>
    <w:p>
      <w:pPr>
        <w:spacing w:line="400" w:lineRule="exact"/>
        <w:ind w:firstLine="420" w:firstLineChars="200"/>
        <w:rPr>
          <w:rFonts w:ascii="Times New Roman" w:hAnsi="Times New Roman"/>
          <w:i w:val="0"/>
          <w:iCs w:val="0"/>
          <w:color w:val="000000"/>
          <w:highlight w:val="none"/>
        </w:rPr>
      </w:pPr>
      <w:r>
        <w:rPr>
          <w:rFonts w:hint="eastAsia" w:ascii="Times New Roman" w:hAnsi="Times New Roman"/>
          <w:i w:val="0"/>
          <w:iCs w:val="0"/>
          <w:color w:val="000000"/>
          <w:highlight w:val="none"/>
        </w:rPr>
        <w:t>9</w:t>
      </w:r>
      <w:r>
        <w:rPr>
          <w:rFonts w:ascii="Times New Roman" w:hAnsi="Times New Roman"/>
          <w:i w:val="0"/>
          <w:iCs w:val="0"/>
          <w:color w:val="000000"/>
          <w:highlight w:val="none"/>
        </w:rPr>
        <w:t>.5.1 投标人或者其他利害关系人认为招标投标活动不符合法律、行政法规规定的，可以自知道或者应当知道之日起10日内向有关行政监督部门投诉。投诉应当有明确的请求和必要的证明材料。</w:t>
      </w:r>
    </w:p>
    <w:p>
      <w:pPr>
        <w:spacing w:line="400" w:lineRule="exact"/>
        <w:ind w:firstLine="420" w:firstLineChars="200"/>
        <w:rPr>
          <w:rFonts w:ascii="Times New Roman" w:hAnsi="Times New Roman"/>
          <w:i w:val="0"/>
          <w:iCs w:val="0"/>
          <w:color w:val="000000"/>
          <w:highlight w:val="none"/>
        </w:rPr>
      </w:pPr>
      <w:r>
        <w:rPr>
          <w:rFonts w:hint="eastAsia" w:ascii="Times New Roman" w:hAnsi="Times New Roman"/>
          <w:i w:val="0"/>
          <w:iCs w:val="0"/>
          <w:color w:val="000000"/>
          <w:highlight w:val="none"/>
        </w:rPr>
        <w:t>9</w:t>
      </w:r>
      <w:r>
        <w:rPr>
          <w:rFonts w:ascii="Times New Roman" w:hAnsi="Times New Roman"/>
          <w:i w:val="0"/>
          <w:iCs w:val="0"/>
          <w:color w:val="000000"/>
          <w:highlight w:val="none"/>
        </w:rPr>
        <w:t>.5.2 投标人或者其他利害关系人对招标文件、开标和评标结果提出投诉的，应当按照投标人须知第2.4款、第5.3款和第7.2款的规定先向招标人提出异议。异议答复期间</w:t>
      </w:r>
      <w:bookmarkStart w:id="567" w:name="_Toc247513994"/>
      <w:bookmarkStart w:id="568" w:name="_Toc247527595"/>
      <w:bookmarkStart w:id="569" w:name="_Toc152045570"/>
      <w:bookmarkStart w:id="570" w:name="_Toc300834993"/>
      <w:bookmarkStart w:id="571" w:name="_Toc352691517"/>
      <w:bookmarkStart w:id="572" w:name="_Toc384308255"/>
      <w:bookmarkStart w:id="573" w:name="_Toc152042346"/>
      <w:bookmarkStart w:id="574" w:name="_Toc361508630"/>
      <w:bookmarkStart w:id="575" w:name="_Toc144974538"/>
      <w:bookmarkStart w:id="576" w:name="_Toc12776"/>
      <w:bookmarkStart w:id="577" w:name="_Toc369531561"/>
      <w:r>
        <w:rPr>
          <w:rFonts w:ascii="Times New Roman" w:hAnsi="Times New Roman"/>
          <w:i w:val="0"/>
          <w:iCs w:val="0"/>
          <w:color w:val="000000"/>
          <w:highlight w:val="none"/>
        </w:rPr>
        <w:t>不计算在第8.5.</w:t>
      </w:r>
      <w:bookmarkEnd w:id="567"/>
      <w:bookmarkEnd w:id="568"/>
      <w:bookmarkEnd w:id="569"/>
      <w:bookmarkEnd w:id="570"/>
      <w:bookmarkEnd w:id="571"/>
      <w:bookmarkEnd w:id="572"/>
      <w:bookmarkEnd w:id="573"/>
      <w:bookmarkEnd w:id="574"/>
      <w:bookmarkEnd w:id="575"/>
      <w:bookmarkEnd w:id="576"/>
      <w:bookmarkEnd w:id="577"/>
      <w:r>
        <w:rPr>
          <w:rFonts w:ascii="Times New Roman" w:hAnsi="Times New Roman"/>
          <w:i w:val="0"/>
          <w:iCs w:val="0"/>
          <w:color w:val="000000"/>
          <w:highlight w:val="none"/>
        </w:rPr>
        <w:t>1项规定的期限内。</w:t>
      </w:r>
    </w:p>
    <w:p>
      <w:pPr>
        <w:pStyle w:val="3"/>
        <w:spacing w:line="240" w:lineRule="auto"/>
        <w:rPr>
          <w:rFonts w:ascii="Times New Roman" w:hAnsi="Times New Roman"/>
          <w:i w:val="0"/>
          <w:iCs w:val="0"/>
          <w:highlight w:val="none"/>
        </w:rPr>
      </w:pPr>
      <w:bookmarkStart w:id="578" w:name="_Toc16620"/>
      <w:bookmarkStart w:id="579" w:name="_Toc22536"/>
      <w:bookmarkStart w:id="580" w:name="_Toc32264"/>
      <w:bookmarkStart w:id="581" w:name="_Toc31868"/>
      <w:bookmarkStart w:id="582" w:name="_Toc501460704"/>
      <w:r>
        <w:rPr>
          <w:rFonts w:ascii="Times New Roman" w:hAnsi="Times New Roman"/>
          <w:i w:val="0"/>
          <w:iCs w:val="0"/>
          <w:highlight w:val="none"/>
        </w:rPr>
        <w:t>10. 需要补充的其他内容</w:t>
      </w:r>
      <w:bookmarkEnd w:id="578"/>
      <w:bookmarkEnd w:id="579"/>
      <w:bookmarkEnd w:id="580"/>
      <w:bookmarkEnd w:id="581"/>
      <w:bookmarkEnd w:id="582"/>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需要补充的其他内容：见投标人须知前附表。</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br w:type="page"/>
      </w:r>
    </w:p>
    <w:p>
      <w:pPr>
        <w:pStyle w:val="3"/>
        <w:spacing w:before="120" w:after="120" w:line="600" w:lineRule="exact"/>
        <w:jc w:val="both"/>
        <w:rPr>
          <w:rFonts w:hint="eastAsia" w:ascii="仿宋_GB2312" w:hAnsi="宋体" w:eastAsia="仿宋_GB2312"/>
          <w:i w:val="0"/>
          <w:iCs w:val="0"/>
          <w:highlight w:val="none"/>
        </w:rPr>
      </w:pPr>
      <w:bookmarkStart w:id="583" w:name="_Toc27719"/>
      <w:bookmarkStart w:id="584" w:name="_Toc1937548610"/>
      <w:bookmarkStart w:id="585" w:name="_Toc18047"/>
      <w:bookmarkStart w:id="586" w:name="_Toc501460705"/>
      <w:bookmarkStart w:id="587" w:name="_Toc13957"/>
      <w:r>
        <w:rPr>
          <w:rFonts w:hint="eastAsia" w:ascii="仿宋_GB2312" w:hAnsi="宋体" w:eastAsia="仿宋_GB2312"/>
          <w:b w:val="0"/>
          <w:bCs w:val="0"/>
          <w:i w:val="0"/>
          <w:iCs w:val="0"/>
          <w:sz w:val="28"/>
          <w:szCs w:val="28"/>
          <w:highlight w:val="none"/>
        </w:rPr>
        <w:t>附件一：招标文件澄清申请函</w:t>
      </w:r>
      <w:bookmarkEnd w:id="583"/>
      <w:bookmarkEnd w:id="584"/>
    </w:p>
    <w:p>
      <w:pPr>
        <w:spacing w:line="360" w:lineRule="auto"/>
        <w:jc w:val="center"/>
        <w:rPr>
          <w:rFonts w:ascii="黑体" w:hAnsi="黑体" w:eastAsia="黑体"/>
          <w:b w:val="0"/>
          <w:bCs/>
          <w:i w:val="0"/>
          <w:iCs w:val="0"/>
          <w:sz w:val="32"/>
          <w:szCs w:val="32"/>
          <w:highlight w:val="none"/>
        </w:rPr>
      </w:pPr>
      <w:r>
        <w:rPr>
          <w:rFonts w:hint="eastAsia" w:ascii="黑体" w:hAnsi="黑体" w:eastAsia="黑体"/>
          <w:b w:val="0"/>
          <w:bCs/>
          <w:i w:val="0"/>
          <w:iCs w:val="0"/>
          <w:sz w:val="32"/>
          <w:szCs w:val="32"/>
          <w:highlight w:val="none"/>
        </w:rPr>
        <w:t>招标文件澄清申请函</w:t>
      </w:r>
    </w:p>
    <w:p>
      <w:pPr>
        <w:spacing w:line="360" w:lineRule="auto"/>
        <w:jc w:val="center"/>
        <w:rPr>
          <w:rFonts w:hint="eastAsia" w:ascii="仿宋_GB2312" w:hAnsi="_x000B__x000C_" w:eastAsia="仿宋_GB2312"/>
          <w:b/>
          <w:i w:val="0"/>
          <w:iCs w:val="0"/>
          <w:sz w:val="24"/>
          <w:highlight w:val="none"/>
        </w:rPr>
      </w:pPr>
      <w:r>
        <w:rPr>
          <w:rFonts w:hint="eastAsia" w:ascii="仿宋_GB2312" w:hAnsi="_x000B__x000C_" w:eastAsia="仿宋_GB2312"/>
          <w:i w:val="0"/>
          <w:iCs w:val="0"/>
          <w:szCs w:val="21"/>
          <w:highlight w:val="none"/>
        </w:rPr>
        <w:t>编号：</w:t>
      </w:r>
    </w:p>
    <w:p>
      <w:pPr>
        <w:spacing w:line="360" w:lineRule="auto"/>
        <w:jc w:val="left"/>
        <w:rPr>
          <w:rFonts w:hint="eastAsia" w:ascii="仿宋_GB2312" w:hAnsi="_x000B__x000C_" w:eastAsia="仿宋_GB2312"/>
          <w:i w:val="0"/>
          <w:iCs w:val="0"/>
          <w:szCs w:val="21"/>
          <w:highlight w:val="none"/>
        </w:rPr>
      </w:pPr>
      <w:r>
        <w:rPr>
          <w:rFonts w:hint="eastAsia" w:ascii="仿宋_GB2312" w:hAnsi="_x000B__x000C_" w:eastAsia="仿宋_GB2312"/>
          <w:i w:val="0"/>
          <w:iCs w:val="0"/>
          <w:szCs w:val="21"/>
          <w:highlight w:val="none"/>
          <w:u w:val="single"/>
        </w:rPr>
        <w:t xml:space="preserve">         </w:t>
      </w:r>
      <w:r>
        <w:rPr>
          <w:rFonts w:hint="eastAsia" w:ascii="仿宋_GB2312" w:hAnsi="_x000B__x000C_" w:eastAsia="仿宋_GB2312"/>
          <w:i w:val="0"/>
          <w:iCs w:val="0"/>
          <w:szCs w:val="21"/>
          <w:highlight w:val="none"/>
        </w:rPr>
        <w:t xml:space="preserve">（招标人名称）: </w:t>
      </w:r>
    </w:p>
    <w:p>
      <w:pPr>
        <w:spacing w:line="360" w:lineRule="auto"/>
        <w:jc w:val="left"/>
        <w:rPr>
          <w:rFonts w:hint="eastAsia" w:ascii="仿宋_GB2312" w:hAnsi="_x000B__x000C_" w:eastAsia="仿宋_GB2312"/>
          <w:i w:val="0"/>
          <w:iCs w:val="0"/>
          <w:szCs w:val="21"/>
          <w:highlight w:val="none"/>
        </w:rPr>
      </w:pPr>
    </w:p>
    <w:p>
      <w:pPr>
        <w:spacing w:line="360" w:lineRule="auto"/>
        <w:ind w:firstLine="525" w:firstLineChars="250"/>
        <w:rPr>
          <w:rFonts w:hint="eastAsia" w:ascii="仿宋_GB2312" w:hAnsi="_x000B__x000C_" w:eastAsia="仿宋_GB2312"/>
          <w:i w:val="0"/>
          <w:iCs w:val="0"/>
          <w:szCs w:val="21"/>
          <w:highlight w:val="none"/>
        </w:rPr>
      </w:pPr>
      <w:r>
        <w:rPr>
          <w:rFonts w:hint="eastAsia" w:ascii="仿宋_GB2312" w:hAnsi="_x000B__x000C_" w:eastAsia="仿宋_GB2312"/>
          <w:i w:val="0"/>
          <w:iCs w:val="0"/>
          <w:szCs w:val="21"/>
          <w:highlight w:val="none"/>
        </w:rPr>
        <w:t>经过仔细阅读</w:t>
      </w:r>
      <w:r>
        <w:rPr>
          <w:rFonts w:hint="eastAsia" w:ascii="仿宋_GB2312" w:hAnsi="_x000B__x000C_" w:eastAsia="仿宋_GB2312"/>
          <w:i w:val="0"/>
          <w:iCs w:val="0"/>
          <w:szCs w:val="21"/>
          <w:highlight w:val="none"/>
          <w:u w:val="single"/>
        </w:rPr>
        <w:t xml:space="preserve">        </w:t>
      </w:r>
      <w:r>
        <w:rPr>
          <w:rFonts w:hint="eastAsia" w:ascii="仿宋_GB2312" w:hAnsi="_x000B__x000C_" w:eastAsia="仿宋_GB2312"/>
          <w:i w:val="0"/>
          <w:iCs w:val="0"/>
          <w:szCs w:val="21"/>
          <w:highlight w:val="none"/>
        </w:rPr>
        <w:t>（项目名称）</w:t>
      </w:r>
      <w:r>
        <w:rPr>
          <w:rFonts w:hint="eastAsia" w:ascii="仿宋_GB2312" w:hAnsi="_x000B__x000C_" w:eastAsia="仿宋_GB2312"/>
          <w:i w:val="0"/>
          <w:iCs w:val="0"/>
          <w:szCs w:val="21"/>
          <w:highlight w:val="none"/>
          <w:u w:val="single"/>
        </w:rPr>
        <w:t xml:space="preserve">        </w:t>
      </w:r>
      <w:r>
        <w:rPr>
          <w:rFonts w:hint="eastAsia" w:ascii="仿宋_GB2312" w:hAnsi="_x000B__x000C_" w:eastAsia="仿宋_GB2312"/>
          <w:i w:val="0"/>
          <w:iCs w:val="0"/>
          <w:szCs w:val="21"/>
          <w:highlight w:val="none"/>
        </w:rPr>
        <w:t xml:space="preserve">（标段名称）招标文件后，我方申请对以下问题予以澄清： </w:t>
      </w:r>
    </w:p>
    <w:p>
      <w:pPr>
        <w:spacing w:line="360" w:lineRule="auto"/>
        <w:ind w:firstLine="840" w:firstLineChars="400"/>
        <w:rPr>
          <w:rFonts w:hint="eastAsia" w:ascii="仿宋_GB2312" w:eastAsia="仿宋_GB2312"/>
          <w:i w:val="0"/>
          <w:iCs w:val="0"/>
          <w:szCs w:val="21"/>
          <w:highlight w:val="none"/>
        </w:rPr>
      </w:pPr>
      <w:r>
        <w:rPr>
          <w:rFonts w:hint="eastAsia" w:ascii="仿宋_GB2312" w:eastAsia="仿宋_GB2312"/>
          <w:i w:val="0"/>
          <w:iCs w:val="0"/>
          <w:szCs w:val="21"/>
          <w:highlight w:val="none"/>
        </w:rPr>
        <w:t>1．</w:t>
      </w:r>
    </w:p>
    <w:p>
      <w:pPr>
        <w:spacing w:line="360" w:lineRule="auto"/>
        <w:ind w:firstLine="840" w:firstLineChars="400"/>
        <w:rPr>
          <w:rFonts w:hint="eastAsia" w:ascii="仿宋_GB2312" w:eastAsia="仿宋_GB2312"/>
          <w:i w:val="0"/>
          <w:iCs w:val="0"/>
          <w:szCs w:val="21"/>
          <w:highlight w:val="none"/>
        </w:rPr>
      </w:pPr>
      <w:r>
        <w:rPr>
          <w:rFonts w:hint="eastAsia" w:ascii="仿宋_GB2312" w:eastAsia="仿宋_GB2312"/>
          <w:i w:val="0"/>
          <w:iCs w:val="0"/>
          <w:szCs w:val="21"/>
          <w:highlight w:val="none"/>
        </w:rPr>
        <w:t>2．</w:t>
      </w:r>
    </w:p>
    <w:p>
      <w:pPr>
        <w:spacing w:line="360" w:lineRule="exact"/>
        <w:ind w:firstLine="840" w:firstLineChars="400"/>
        <w:rPr>
          <w:rFonts w:hint="eastAsia" w:ascii="仿宋_GB2312" w:hAnsi="宋体" w:eastAsia="仿宋_GB2312"/>
          <w:i w:val="0"/>
          <w:iCs w:val="0"/>
          <w:szCs w:val="21"/>
          <w:highlight w:val="none"/>
        </w:rPr>
      </w:pPr>
      <w:r>
        <w:rPr>
          <w:rFonts w:hint="eastAsia" w:ascii="仿宋_GB2312" w:hAnsi="宋体" w:eastAsia="仿宋_GB2312"/>
          <w:i w:val="0"/>
          <w:iCs w:val="0"/>
          <w:szCs w:val="21"/>
          <w:highlight w:val="none"/>
        </w:rPr>
        <w:t>……</w:t>
      </w:r>
    </w:p>
    <w:p>
      <w:pPr>
        <w:spacing w:line="360" w:lineRule="auto"/>
        <w:jc w:val="right"/>
        <w:rPr>
          <w:rFonts w:hint="eastAsia" w:ascii="仿宋_GB2312" w:hAnsi="_x000B__x000C_" w:eastAsia="仿宋_GB2312"/>
          <w:i w:val="0"/>
          <w:iCs w:val="0"/>
          <w:szCs w:val="21"/>
          <w:highlight w:val="none"/>
        </w:rPr>
      </w:pPr>
      <w:r>
        <w:rPr>
          <w:rFonts w:hint="eastAsia" w:ascii="仿宋_GB2312" w:hAnsi="_x000B__x000C_" w:eastAsia="仿宋_GB2312"/>
          <w:i w:val="0"/>
          <w:iCs w:val="0"/>
          <w:szCs w:val="21"/>
          <w:highlight w:val="none"/>
        </w:rPr>
        <w:t>投标人：</w:t>
      </w:r>
      <w:r>
        <w:rPr>
          <w:rFonts w:hint="eastAsia" w:ascii="仿宋_GB2312" w:hAnsi="_x000B__x000C_" w:eastAsia="仿宋_GB2312"/>
          <w:i w:val="0"/>
          <w:iCs w:val="0"/>
          <w:szCs w:val="21"/>
          <w:highlight w:val="none"/>
          <w:u w:val="single"/>
        </w:rPr>
        <w:t xml:space="preserve">            </w:t>
      </w:r>
      <w:r>
        <w:rPr>
          <w:rFonts w:hint="eastAsia" w:ascii="仿宋_GB2312" w:hAnsi="_x000B__x000C_" w:eastAsia="仿宋_GB2312"/>
          <w:i w:val="0"/>
          <w:iCs w:val="0"/>
          <w:szCs w:val="21"/>
          <w:highlight w:val="none"/>
        </w:rPr>
        <w:t>（盖单位章）</w:t>
      </w:r>
    </w:p>
    <w:p>
      <w:pPr>
        <w:spacing w:line="360" w:lineRule="auto"/>
        <w:jc w:val="right"/>
        <w:rPr>
          <w:rFonts w:hint="eastAsia" w:ascii="仿宋_GB2312" w:hAnsi="_x000B__x000C_" w:eastAsia="仿宋_GB2312"/>
          <w:i w:val="0"/>
          <w:iCs w:val="0"/>
          <w:szCs w:val="21"/>
          <w:highlight w:val="none"/>
          <w:u w:val="single"/>
        </w:rPr>
      </w:pPr>
    </w:p>
    <w:p>
      <w:pPr>
        <w:spacing w:line="360" w:lineRule="auto"/>
        <w:ind w:right="630" w:firstLine="5460" w:firstLineChars="2600"/>
        <w:jc w:val="right"/>
        <w:rPr>
          <w:rFonts w:hint="eastAsia" w:ascii="仿宋_GB2312" w:hAnsi="_x000B__x000C_" w:eastAsia="仿宋_GB2312"/>
          <w:i w:val="0"/>
          <w:iCs w:val="0"/>
          <w:szCs w:val="21"/>
          <w:highlight w:val="none"/>
        </w:rPr>
      </w:pPr>
      <w:r>
        <w:rPr>
          <w:rFonts w:hint="eastAsia" w:ascii="仿宋_GB2312" w:hAnsi="_x000B__x000C_" w:eastAsia="仿宋_GB2312"/>
          <w:i w:val="0"/>
          <w:iCs w:val="0"/>
          <w:szCs w:val="21"/>
          <w:highlight w:val="none"/>
          <w:u w:val="single"/>
        </w:rPr>
        <w:t xml:space="preserve">      </w:t>
      </w:r>
      <w:r>
        <w:rPr>
          <w:rFonts w:hint="eastAsia" w:ascii="仿宋_GB2312" w:hAnsi="_x000B__x000C_" w:eastAsia="仿宋_GB2312"/>
          <w:i w:val="0"/>
          <w:iCs w:val="0"/>
          <w:szCs w:val="21"/>
          <w:highlight w:val="none"/>
        </w:rPr>
        <w:t>年</w:t>
      </w:r>
      <w:r>
        <w:rPr>
          <w:rFonts w:hint="eastAsia" w:ascii="仿宋_GB2312" w:hAnsi="_x000B__x000C_" w:eastAsia="仿宋_GB2312"/>
          <w:i w:val="0"/>
          <w:iCs w:val="0"/>
          <w:szCs w:val="21"/>
          <w:highlight w:val="none"/>
          <w:u w:val="single"/>
        </w:rPr>
        <w:t xml:space="preserve">   </w:t>
      </w:r>
      <w:r>
        <w:rPr>
          <w:rFonts w:hint="eastAsia" w:ascii="仿宋_GB2312" w:hAnsi="_x000B__x000C_" w:eastAsia="仿宋_GB2312"/>
          <w:i w:val="0"/>
          <w:iCs w:val="0"/>
          <w:szCs w:val="21"/>
          <w:highlight w:val="none"/>
        </w:rPr>
        <w:t>月</w:t>
      </w:r>
      <w:r>
        <w:rPr>
          <w:rFonts w:hint="eastAsia" w:ascii="仿宋_GB2312" w:hAnsi="_x000B__x000C_" w:eastAsia="仿宋_GB2312"/>
          <w:i w:val="0"/>
          <w:iCs w:val="0"/>
          <w:szCs w:val="21"/>
          <w:highlight w:val="none"/>
          <w:u w:val="single"/>
        </w:rPr>
        <w:t xml:space="preserve">   </w:t>
      </w:r>
      <w:r>
        <w:rPr>
          <w:rFonts w:hint="eastAsia" w:ascii="仿宋_GB2312" w:hAnsi="_x000B__x000C_" w:eastAsia="仿宋_GB2312"/>
          <w:i w:val="0"/>
          <w:iCs w:val="0"/>
          <w:szCs w:val="21"/>
          <w:highlight w:val="none"/>
        </w:rPr>
        <w:t>日</w:t>
      </w:r>
    </w:p>
    <w:p>
      <w:pPr>
        <w:autoSpaceDE w:val="0"/>
        <w:autoSpaceDN w:val="0"/>
        <w:adjustRightInd w:val="0"/>
        <w:spacing w:line="440" w:lineRule="exact"/>
        <w:jc w:val="left"/>
        <w:rPr>
          <w:rFonts w:ascii="_x000B__x000C_" w:hAnsi="_x000B__x000C_" w:cs="Arial"/>
          <w:i w:val="0"/>
          <w:iCs w:val="0"/>
          <w:kern w:val="0"/>
          <w:szCs w:val="21"/>
          <w:highlight w:val="none"/>
        </w:rPr>
      </w:pPr>
      <w:r>
        <w:rPr>
          <w:rFonts w:hint="eastAsia" w:ascii="仿宋_GB2312" w:hAnsi="_x000B__x000C_" w:eastAsia="仿宋_GB2312"/>
          <w:i w:val="0"/>
          <w:iCs w:val="0"/>
          <w:kern w:val="0"/>
          <w:szCs w:val="21"/>
          <w:highlight w:val="none"/>
        </w:rPr>
        <w:t>注</w:t>
      </w:r>
      <w:r>
        <w:rPr>
          <w:rFonts w:hint="eastAsia" w:ascii="仿宋_GB2312" w:hAnsi="_x000B__x000C_" w:eastAsia="仿宋_GB2312" w:cs="Arial"/>
          <w:i w:val="0"/>
          <w:iCs w:val="0"/>
          <w:kern w:val="0"/>
          <w:szCs w:val="21"/>
          <w:highlight w:val="none"/>
        </w:rPr>
        <w:t>：</w:t>
      </w:r>
      <w:r>
        <w:rPr>
          <w:rFonts w:hint="eastAsia" w:ascii="仿宋_GB2312" w:hAnsi="_x000B__x000C_" w:eastAsia="仿宋_GB2312"/>
          <w:i w:val="0"/>
          <w:iCs w:val="0"/>
          <w:kern w:val="0"/>
          <w:szCs w:val="21"/>
          <w:highlight w:val="none"/>
        </w:rPr>
        <w:t>投标人要求招标人澄清招标文件有关问题时</w:t>
      </w:r>
      <w:r>
        <w:rPr>
          <w:rFonts w:hint="eastAsia" w:ascii="仿宋_GB2312" w:hAnsi="_x000B__x000C_" w:eastAsia="仿宋_GB2312" w:cs="Arial"/>
          <w:i w:val="0"/>
          <w:iCs w:val="0"/>
          <w:kern w:val="0"/>
          <w:szCs w:val="21"/>
          <w:highlight w:val="none"/>
        </w:rPr>
        <w:t>，</w:t>
      </w:r>
      <w:r>
        <w:rPr>
          <w:rFonts w:hint="eastAsia" w:ascii="仿宋_GB2312" w:hAnsi="_x000B__x000C_" w:eastAsia="仿宋_GB2312"/>
          <w:i w:val="0"/>
          <w:iCs w:val="0"/>
          <w:kern w:val="0"/>
          <w:szCs w:val="21"/>
          <w:highlight w:val="none"/>
        </w:rPr>
        <w:t>适用于本格式</w:t>
      </w:r>
      <w:r>
        <w:rPr>
          <w:rFonts w:hint="eastAsia" w:ascii="仿宋_GB2312" w:hAnsi="_x000B__x000C_" w:eastAsia="仿宋_GB2312" w:cs="Arial"/>
          <w:i w:val="0"/>
          <w:iCs w:val="0"/>
          <w:kern w:val="0"/>
          <w:szCs w:val="21"/>
          <w:highlight w:val="none"/>
        </w:rPr>
        <w:t>。</w:t>
      </w:r>
    </w:p>
    <w:p>
      <w:pPr>
        <w:rPr>
          <w:rFonts w:ascii="_x000B__x000C_" w:hAnsi="_x000B__x000C_"/>
          <w:i w:val="0"/>
          <w:iCs w:val="0"/>
          <w:highlight w:val="none"/>
        </w:rPr>
      </w:pPr>
    </w:p>
    <w:p>
      <w:pPr>
        <w:pStyle w:val="3"/>
        <w:spacing w:before="120" w:after="120" w:line="600" w:lineRule="exact"/>
        <w:jc w:val="both"/>
        <w:rPr>
          <w:rFonts w:hint="eastAsia" w:ascii="仿宋_GB2312" w:hAnsi="宋体" w:eastAsia="仿宋_GB2312"/>
          <w:b w:val="0"/>
          <w:bCs w:val="0"/>
          <w:i w:val="0"/>
          <w:iCs w:val="0"/>
          <w:sz w:val="28"/>
          <w:szCs w:val="28"/>
          <w:highlight w:val="none"/>
        </w:rPr>
      </w:pPr>
      <w:bookmarkStart w:id="588" w:name="_Toc524462382"/>
      <w:bookmarkStart w:id="589" w:name="_Toc523551004"/>
      <w:bookmarkStart w:id="590" w:name="_Toc12678"/>
      <w:bookmarkStart w:id="591" w:name="_Toc256164763"/>
      <w:bookmarkStart w:id="592" w:name="_Toc479262331"/>
      <w:bookmarkStart w:id="593" w:name="_Toc255907518"/>
      <w:bookmarkStart w:id="594" w:name="_Toc256145670"/>
      <w:bookmarkStart w:id="595" w:name="_Toc261618329"/>
      <w:r>
        <w:rPr>
          <w:rFonts w:hint="eastAsia" w:ascii="仿宋_GB2312" w:hAnsi="宋体" w:eastAsia="仿宋_GB2312"/>
          <w:b w:val="0"/>
          <w:bCs w:val="0"/>
          <w:i w:val="0"/>
          <w:iCs w:val="0"/>
          <w:sz w:val="28"/>
          <w:szCs w:val="28"/>
          <w:highlight w:val="none"/>
        </w:rPr>
        <w:t>附件二：招标文件澄清通知</w:t>
      </w:r>
      <w:bookmarkEnd w:id="588"/>
      <w:bookmarkEnd w:id="589"/>
      <w:bookmarkEnd w:id="590"/>
      <w:bookmarkEnd w:id="591"/>
      <w:bookmarkEnd w:id="592"/>
      <w:bookmarkEnd w:id="593"/>
      <w:bookmarkEnd w:id="594"/>
      <w:bookmarkEnd w:id="595"/>
    </w:p>
    <w:p>
      <w:pPr>
        <w:rPr>
          <w:rFonts w:ascii="宋体" w:hAnsi="宋体"/>
          <w:b/>
          <w:i w:val="0"/>
          <w:iCs w:val="0"/>
          <w:dstrike/>
          <w:sz w:val="24"/>
          <w:highlight w:val="none"/>
        </w:rPr>
      </w:pPr>
    </w:p>
    <w:p>
      <w:pPr>
        <w:spacing w:line="360" w:lineRule="auto"/>
        <w:jc w:val="center"/>
        <w:rPr>
          <w:rFonts w:ascii="黑体" w:hAnsi="黑体" w:eastAsia="黑体"/>
          <w:b w:val="0"/>
          <w:bCs/>
          <w:i w:val="0"/>
          <w:iCs w:val="0"/>
          <w:sz w:val="32"/>
          <w:szCs w:val="32"/>
          <w:highlight w:val="none"/>
        </w:rPr>
      </w:pPr>
      <w:r>
        <w:rPr>
          <w:rFonts w:hint="eastAsia" w:ascii="黑体" w:hAnsi="黑体" w:eastAsia="黑体"/>
          <w:b w:val="0"/>
          <w:bCs/>
          <w:i w:val="0"/>
          <w:iCs w:val="0"/>
          <w:sz w:val="32"/>
          <w:szCs w:val="32"/>
          <w:highlight w:val="none"/>
        </w:rPr>
        <w:t>招标文件澄清通知</w:t>
      </w:r>
    </w:p>
    <w:p>
      <w:pPr>
        <w:spacing w:line="360" w:lineRule="auto"/>
        <w:jc w:val="center"/>
        <w:rPr>
          <w:rFonts w:hint="eastAsia" w:ascii="仿宋_GB2312" w:hAnsi="宋体" w:eastAsia="仿宋_GB2312"/>
          <w:b/>
          <w:i w:val="0"/>
          <w:iCs w:val="0"/>
          <w:sz w:val="24"/>
          <w:highlight w:val="none"/>
        </w:rPr>
      </w:pPr>
      <w:r>
        <w:rPr>
          <w:rFonts w:hint="eastAsia" w:ascii="仿宋_GB2312" w:hAnsi="宋体" w:eastAsia="仿宋_GB2312"/>
          <w:i w:val="0"/>
          <w:iCs w:val="0"/>
          <w:szCs w:val="21"/>
          <w:highlight w:val="none"/>
        </w:rPr>
        <w:t>编号：</w:t>
      </w:r>
    </w:p>
    <w:p>
      <w:pPr>
        <w:spacing w:line="360" w:lineRule="exact"/>
        <w:jc w:val="left"/>
        <w:rPr>
          <w:rFonts w:hint="eastAsia" w:ascii="仿宋_GB2312" w:hAnsi="宋体" w:eastAsia="仿宋_GB2312"/>
          <w:i w:val="0"/>
          <w:iCs w:val="0"/>
          <w:szCs w:val="21"/>
          <w:highlight w:val="none"/>
        </w:rPr>
      </w:pPr>
      <w:r>
        <w:rPr>
          <w:rFonts w:hint="eastAsia" w:ascii="仿宋_GB2312" w:hAnsi="宋体" w:eastAsia="仿宋_GB2312"/>
          <w:b/>
          <w:i w:val="0"/>
          <w:iCs w:val="0"/>
          <w:szCs w:val="21"/>
          <w:highlight w:val="none"/>
          <w:u w:val="single"/>
        </w:rPr>
        <w:t>各潜在投标人</w:t>
      </w:r>
      <w:r>
        <w:rPr>
          <w:rFonts w:hint="eastAsia" w:ascii="仿宋_GB2312" w:hAnsi="宋体" w:eastAsia="仿宋_GB2312"/>
          <w:i w:val="0"/>
          <w:iCs w:val="0"/>
          <w:szCs w:val="21"/>
          <w:highlight w:val="none"/>
        </w:rPr>
        <w:t xml:space="preserve">: </w:t>
      </w:r>
    </w:p>
    <w:p>
      <w:pPr>
        <w:spacing w:line="360" w:lineRule="exact"/>
        <w:jc w:val="left"/>
        <w:rPr>
          <w:rFonts w:hint="eastAsia" w:ascii="仿宋_GB2312" w:hAnsi="宋体" w:eastAsia="仿宋_GB2312"/>
          <w:i w:val="0"/>
          <w:iCs w:val="0"/>
          <w:szCs w:val="21"/>
          <w:highlight w:val="none"/>
        </w:rPr>
      </w:pPr>
    </w:p>
    <w:p>
      <w:pPr>
        <w:spacing w:line="360" w:lineRule="exact"/>
        <w:ind w:firstLine="525" w:firstLineChars="250"/>
        <w:rPr>
          <w:rFonts w:hint="eastAsia" w:ascii="仿宋_GB2312" w:hAnsi="宋体" w:eastAsia="仿宋_GB2312"/>
          <w:i w:val="0"/>
          <w:iCs w:val="0"/>
          <w:szCs w:val="21"/>
          <w:highlight w:val="none"/>
        </w:rPr>
      </w:pPr>
      <w:r>
        <w:rPr>
          <w:rFonts w:hint="eastAsia" w:ascii="仿宋_GB2312" w:hAnsi="宋体" w:eastAsia="仿宋_GB2312"/>
          <w:i w:val="0"/>
          <w:iCs w:val="0"/>
          <w:szCs w:val="21"/>
          <w:highlight w:val="none"/>
        </w:rPr>
        <w:t>经研究，对</w:t>
      </w:r>
      <w:r>
        <w:rPr>
          <w:rFonts w:hint="eastAsia" w:ascii="仿宋_GB2312" w:hAnsi="宋体" w:eastAsia="仿宋_GB2312"/>
          <w:i w:val="0"/>
          <w:iCs w:val="0"/>
          <w:szCs w:val="21"/>
          <w:highlight w:val="none"/>
          <w:u w:val="single"/>
        </w:rPr>
        <w:t xml:space="preserve">          </w:t>
      </w:r>
      <w:r>
        <w:rPr>
          <w:rFonts w:hint="eastAsia" w:ascii="仿宋_GB2312" w:hAnsi="宋体" w:eastAsia="仿宋_GB2312"/>
          <w:i w:val="0"/>
          <w:iCs w:val="0"/>
          <w:szCs w:val="21"/>
          <w:highlight w:val="none"/>
        </w:rPr>
        <w:t>（项目名称）</w:t>
      </w:r>
      <w:r>
        <w:rPr>
          <w:rFonts w:hint="eastAsia" w:ascii="仿宋_GB2312" w:hAnsi="宋体" w:eastAsia="仿宋_GB2312"/>
          <w:i w:val="0"/>
          <w:iCs w:val="0"/>
          <w:szCs w:val="21"/>
          <w:highlight w:val="none"/>
          <w:u w:val="single"/>
        </w:rPr>
        <w:t xml:space="preserve">          </w:t>
      </w:r>
      <w:r>
        <w:rPr>
          <w:rFonts w:hint="eastAsia" w:ascii="仿宋_GB2312" w:hAnsi="宋体" w:eastAsia="仿宋_GB2312"/>
          <w:i w:val="0"/>
          <w:iCs w:val="0"/>
          <w:szCs w:val="21"/>
          <w:highlight w:val="none"/>
        </w:rPr>
        <w:t xml:space="preserve">（标段名称）招标文件，作如下澄清： </w:t>
      </w:r>
    </w:p>
    <w:p>
      <w:pPr>
        <w:spacing w:line="360" w:lineRule="exact"/>
        <w:ind w:firstLine="525" w:firstLineChars="250"/>
        <w:rPr>
          <w:rFonts w:hint="eastAsia" w:ascii="仿宋_GB2312" w:hAnsi="宋体" w:eastAsia="仿宋_GB2312"/>
          <w:i w:val="0"/>
          <w:iCs w:val="0"/>
          <w:szCs w:val="21"/>
          <w:highlight w:val="none"/>
        </w:rPr>
      </w:pPr>
    </w:p>
    <w:p>
      <w:pPr>
        <w:spacing w:line="360" w:lineRule="auto"/>
        <w:ind w:firstLine="840" w:firstLineChars="400"/>
        <w:rPr>
          <w:rFonts w:hint="eastAsia" w:ascii="仿宋_GB2312" w:eastAsia="仿宋_GB2312"/>
          <w:i w:val="0"/>
          <w:iCs w:val="0"/>
          <w:szCs w:val="21"/>
          <w:highlight w:val="none"/>
        </w:rPr>
      </w:pPr>
      <w:r>
        <w:rPr>
          <w:rFonts w:hint="eastAsia" w:ascii="仿宋_GB2312" w:eastAsia="仿宋_GB2312"/>
          <w:i w:val="0"/>
          <w:iCs w:val="0"/>
          <w:szCs w:val="21"/>
          <w:highlight w:val="none"/>
        </w:rPr>
        <w:t>1．</w:t>
      </w:r>
    </w:p>
    <w:p>
      <w:pPr>
        <w:spacing w:line="360" w:lineRule="auto"/>
        <w:ind w:firstLine="840" w:firstLineChars="400"/>
        <w:rPr>
          <w:rFonts w:hint="eastAsia" w:ascii="仿宋_GB2312" w:eastAsia="仿宋_GB2312"/>
          <w:i w:val="0"/>
          <w:iCs w:val="0"/>
          <w:szCs w:val="21"/>
          <w:highlight w:val="none"/>
        </w:rPr>
      </w:pPr>
      <w:r>
        <w:rPr>
          <w:rFonts w:hint="eastAsia" w:ascii="仿宋_GB2312" w:eastAsia="仿宋_GB2312"/>
          <w:i w:val="0"/>
          <w:iCs w:val="0"/>
          <w:szCs w:val="21"/>
          <w:highlight w:val="none"/>
        </w:rPr>
        <w:t>2．</w:t>
      </w:r>
    </w:p>
    <w:p>
      <w:pPr>
        <w:spacing w:line="360" w:lineRule="exact"/>
        <w:ind w:firstLine="840" w:firstLineChars="400"/>
        <w:rPr>
          <w:rFonts w:hint="eastAsia" w:ascii="仿宋_GB2312" w:hAnsi="宋体" w:eastAsia="仿宋_GB2312" w:cs="SSJ-PK7482000002d-Identity-H"/>
          <w:i w:val="0"/>
          <w:iCs w:val="0"/>
          <w:kern w:val="0"/>
          <w:szCs w:val="21"/>
          <w:highlight w:val="none"/>
        </w:rPr>
      </w:pPr>
      <w:r>
        <w:rPr>
          <w:rFonts w:hint="eastAsia" w:ascii="仿宋_GB2312" w:hAnsi="宋体" w:eastAsia="仿宋_GB2312"/>
          <w:i w:val="0"/>
          <w:iCs w:val="0"/>
          <w:szCs w:val="21"/>
          <w:highlight w:val="none"/>
        </w:rPr>
        <w:t>……</w:t>
      </w:r>
    </w:p>
    <w:p>
      <w:pPr>
        <w:autoSpaceDE w:val="0"/>
        <w:autoSpaceDN w:val="0"/>
        <w:adjustRightInd w:val="0"/>
        <w:spacing w:line="360" w:lineRule="exact"/>
        <w:jc w:val="right"/>
        <w:rPr>
          <w:rFonts w:hint="eastAsia" w:ascii="仿宋_GB2312" w:hAnsi="宋体" w:eastAsia="仿宋_GB2312" w:cs="H-SS9-PK74820000032-Identity-H"/>
          <w:i w:val="0"/>
          <w:iCs w:val="0"/>
          <w:kern w:val="0"/>
          <w:szCs w:val="21"/>
          <w:highlight w:val="none"/>
        </w:rPr>
      </w:pPr>
      <w:r>
        <w:rPr>
          <w:rFonts w:hint="eastAsia" w:ascii="仿宋_GB2312" w:hAnsi="宋体" w:eastAsia="仿宋_GB2312" w:cs="SSJ-PK7482000002d-Identity-H"/>
          <w:i w:val="0"/>
          <w:iCs w:val="0"/>
          <w:kern w:val="0"/>
          <w:szCs w:val="21"/>
          <w:highlight w:val="none"/>
        </w:rPr>
        <w:t>招标人</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i w:val="0"/>
          <w:iCs w:val="0"/>
          <w:sz w:val="28"/>
          <w:szCs w:val="28"/>
          <w:highlight w:val="none"/>
          <w:u w:val="single"/>
        </w:rPr>
        <w:t xml:space="preserve">      </w:t>
      </w:r>
      <w:r>
        <w:rPr>
          <w:rFonts w:hint="eastAsia" w:ascii="仿宋_GB2312" w:hAnsi="宋体" w:eastAsia="仿宋_GB2312" w:cs="H-SS9-PK74820000032-Identity-H"/>
          <w:i w:val="0"/>
          <w:iCs w:val="0"/>
          <w:kern w:val="0"/>
          <w:szCs w:val="21"/>
          <w:highlight w:val="none"/>
        </w:rPr>
        <w:t xml:space="preserve"> （</w:t>
      </w:r>
      <w:r>
        <w:rPr>
          <w:rFonts w:hint="eastAsia" w:ascii="仿宋_GB2312" w:hAnsi="宋体" w:eastAsia="仿宋_GB2312" w:cs="SSJ-PK7482000002d-Identity-H"/>
          <w:i w:val="0"/>
          <w:iCs w:val="0"/>
          <w:kern w:val="0"/>
          <w:szCs w:val="21"/>
          <w:highlight w:val="none"/>
        </w:rPr>
        <w:t>盖单位章</w:t>
      </w:r>
      <w:r>
        <w:rPr>
          <w:rFonts w:hint="eastAsia" w:ascii="仿宋_GB2312" w:hAnsi="宋体" w:eastAsia="仿宋_GB2312" w:cs="H-SS9-PK74820000032-Identity-H"/>
          <w:i w:val="0"/>
          <w:iCs w:val="0"/>
          <w:kern w:val="0"/>
          <w:szCs w:val="21"/>
          <w:highlight w:val="none"/>
        </w:rPr>
        <w:t>）</w:t>
      </w:r>
    </w:p>
    <w:p>
      <w:pPr>
        <w:autoSpaceDE w:val="0"/>
        <w:autoSpaceDN w:val="0"/>
        <w:adjustRightInd w:val="0"/>
        <w:spacing w:line="360" w:lineRule="exact"/>
        <w:jc w:val="right"/>
        <w:rPr>
          <w:rFonts w:hint="eastAsia" w:ascii="仿宋_GB2312" w:hAnsi="宋体" w:eastAsia="仿宋_GB2312" w:cs="SSJ-PK7482000002d-Identity-H"/>
          <w:i w:val="0"/>
          <w:iCs w:val="0"/>
          <w:kern w:val="0"/>
          <w:szCs w:val="21"/>
          <w:highlight w:val="none"/>
        </w:rPr>
      </w:pPr>
      <w:r>
        <w:rPr>
          <w:rFonts w:hint="eastAsia" w:ascii="仿宋_GB2312" w:hAnsi="宋体" w:eastAsia="仿宋_GB2312"/>
          <w:i w:val="0"/>
          <w:iCs w:val="0"/>
          <w:sz w:val="28"/>
          <w:szCs w:val="28"/>
          <w:highlight w:val="none"/>
          <w:u w:val="single"/>
        </w:rPr>
        <w:t xml:space="preserve">      </w:t>
      </w:r>
      <w:r>
        <w:rPr>
          <w:rFonts w:hint="eastAsia" w:ascii="仿宋_GB2312" w:hAnsi="宋体" w:eastAsia="仿宋_GB2312" w:cs="SSJ-PK7482000002d-Identity-H"/>
          <w:i w:val="0"/>
          <w:iCs w:val="0"/>
          <w:kern w:val="0"/>
          <w:szCs w:val="21"/>
          <w:highlight w:val="none"/>
        </w:rPr>
        <w:t>年</w:t>
      </w:r>
      <w:r>
        <w:rPr>
          <w:rFonts w:hint="eastAsia" w:ascii="仿宋_GB2312" w:hAnsi="宋体" w:eastAsia="仿宋_GB2312"/>
          <w:i w:val="0"/>
          <w:iCs w:val="0"/>
          <w:sz w:val="28"/>
          <w:szCs w:val="28"/>
          <w:highlight w:val="none"/>
          <w:u w:val="single"/>
        </w:rPr>
        <w:t xml:space="preserve">      </w:t>
      </w:r>
      <w:r>
        <w:rPr>
          <w:rFonts w:hint="eastAsia" w:ascii="仿宋_GB2312" w:hAnsi="宋体" w:eastAsia="仿宋_GB2312" w:cs="SSJ-PK7482000002d-Identity-H"/>
          <w:i w:val="0"/>
          <w:iCs w:val="0"/>
          <w:kern w:val="0"/>
          <w:szCs w:val="21"/>
          <w:highlight w:val="none"/>
        </w:rPr>
        <w:t>月</w:t>
      </w:r>
      <w:r>
        <w:rPr>
          <w:rFonts w:hint="eastAsia" w:ascii="仿宋_GB2312" w:hAnsi="宋体" w:eastAsia="仿宋_GB2312"/>
          <w:i w:val="0"/>
          <w:iCs w:val="0"/>
          <w:sz w:val="28"/>
          <w:szCs w:val="28"/>
          <w:highlight w:val="none"/>
          <w:u w:val="single"/>
        </w:rPr>
        <w:t xml:space="preserve">      </w:t>
      </w:r>
      <w:r>
        <w:rPr>
          <w:rFonts w:hint="eastAsia" w:ascii="仿宋_GB2312" w:hAnsi="宋体" w:eastAsia="仿宋_GB2312" w:cs="SSJ-PK7482000002d-Identity-H"/>
          <w:i w:val="0"/>
          <w:iCs w:val="0"/>
          <w:kern w:val="0"/>
          <w:szCs w:val="21"/>
          <w:highlight w:val="none"/>
        </w:rPr>
        <w:t>日</w:t>
      </w:r>
    </w:p>
    <w:p>
      <w:pPr>
        <w:autoSpaceDE w:val="0"/>
        <w:autoSpaceDN w:val="0"/>
        <w:adjustRightInd w:val="0"/>
        <w:spacing w:line="360" w:lineRule="exact"/>
        <w:ind w:left="433" w:hanging="432" w:hangingChars="206"/>
        <w:jc w:val="left"/>
        <w:rPr>
          <w:rFonts w:ascii="宋体" w:hAnsi="宋体" w:cs="H-SS9-PK74820000032-Identity-H"/>
          <w:i w:val="0"/>
          <w:iCs w:val="0"/>
          <w:kern w:val="0"/>
          <w:szCs w:val="21"/>
          <w:highlight w:val="none"/>
        </w:rPr>
      </w:pPr>
      <w:r>
        <w:rPr>
          <w:rFonts w:hint="eastAsia" w:ascii="仿宋_GB2312" w:hAnsi="宋体" w:eastAsia="仿宋_GB2312" w:cs="SSJ-PK7482000002d-Identity-H"/>
          <w:i w:val="0"/>
          <w:iCs w:val="0"/>
          <w:kern w:val="0"/>
          <w:szCs w:val="21"/>
          <w:highlight w:val="none"/>
        </w:rPr>
        <w:t>注</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cs="SSJ-PK7482000002d-Identity-H"/>
          <w:i w:val="0"/>
          <w:iCs w:val="0"/>
          <w:kern w:val="0"/>
          <w:szCs w:val="21"/>
          <w:highlight w:val="none"/>
        </w:rPr>
        <w:t>招标人对招标文件有关问题澄清时</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cs="SSJ-PK7482000002d-Identity-H"/>
          <w:i w:val="0"/>
          <w:iCs w:val="0"/>
          <w:kern w:val="0"/>
          <w:szCs w:val="21"/>
          <w:highlight w:val="none"/>
        </w:rPr>
        <w:t>适用于本格式</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cs="SSJ-PK7482000002d-Identity-H"/>
          <w:i w:val="0"/>
          <w:iCs w:val="0"/>
          <w:kern w:val="0"/>
          <w:szCs w:val="21"/>
          <w:highlight w:val="none"/>
        </w:rPr>
        <w:t>招标人可根据需要将附件二与附件三内容合并发出</w:t>
      </w:r>
      <w:r>
        <w:rPr>
          <w:rFonts w:hint="eastAsia" w:ascii="仿宋_GB2312" w:hAnsi="宋体" w:eastAsia="仿宋_GB2312" w:cs="H-SS9-PK74820000032-Identity-H"/>
          <w:i w:val="0"/>
          <w:iCs w:val="0"/>
          <w:kern w:val="0"/>
          <w:szCs w:val="21"/>
          <w:highlight w:val="none"/>
        </w:rPr>
        <w:t>。</w:t>
      </w:r>
    </w:p>
    <w:p>
      <w:pPr>
        <w:pStyle w:val="3"/>
        <w:spacing w:before="120" w:after="120" w:line="600" w:lineRule="exact"/>
        <w:jc w:val="both"/>
        <w:rPr>
          <w:rFonts w:hint="eastAsia" w:ascii="仿宋_GB2312" w:hAnsi="宋体" w:eastAsia="仿宋_GB2312"/>
          <w:b w:val="0"/>
          <w:bCs w:val="0"/>
          <w:i w:val="0"/>
          <w:iCs w:val="0"/>
          <w:sz w:val="28"/>
          <w:szCs w:val="28"/>
          <w:highlight w:val="none"/>
        </w:rPr>
      </w:pPr>
      <w:bookmarkStart w:id="596" w:name="_Toc261618330"/>
      <w:bookmarkStart w:id="597" w:name="_Toc256164764"/>
      <w:bookmarkStart w:id="598" w:name="_Toc479262332"/>
      <w:bookmarkStart w:id="599" w:name="_Toc7193"/>
      <w:bookmarkStart w:id="600" w:name="_Toc1484676183"/>
      <w:bookmarkStart w:id="601" w:name="_Toc524462383"/>
      <w:bookmarkStart w:id="602" w:name="_Toc256145671"/>
      <w:bookmarkStart w:id="603" w:name="_Toc255907519"/>
      <w:r>
        <w:rPr>
          <w:rFonts w:hint="eastAsia" w:ascii="仿宋_GB2312" w:hAnsi="宋体" w:eastAsia="仿宋_GB2312"/>
          <w:b w:val="0"/>
          <w:bCs w:val="0"/>
          <w:i w:val="0"/>
          <w:iCs w:val="0"/>
          <w:sz w:val="28"/>
          <w:szCs w:val="28"/>
          <w:highlight w:val="none"/>
        </w:rPr>
        <w:t>附件三：招标文件修改通知</w:t>
      </w:r>
      <w:bookmarkEnd w:id="596"/>
      <w:bookmarkEnd w:id="597"/>
      <w:bookmarkEnd w:id="598"/>
      <w:bookmarkEnd w:id="599"/>
      <w:bookmarkEnd w:id="600"/>
      <w:bookmarkEnd w:id="601"/>
      <w:bookmarkEnd w:id="602"/>
      <w:bookmarkEnd w:id="603"/>
    </w:p>
    <w:p>
      <w:pPr>
        <w:spacing w:line="360" w:lineRule="auto"/>
        <w:jc w:val="center"/>
        <w:rPr>
          <w:rFonts w:ascii="宋体" w:hAnsi="宋体"/>
          <w:b/>
          <w:i w:val="0"/>
          <w:iCs w:val="0"/>
          <w:sz w:val="24"/>
          <w:highlight w:val="none"/>
        </w:rPr>
      </w:pPr>
    </w:p>
    <w:p>
      <w:pPr>
        <w:spacing w:line="360" w:lineRule="auto"/>
        <w:jc w:val="center"/>
        <w:rPr>
          <w:rFonts w:ascii="黑体" w:hAnsi="黑体" w:eastAsia="黑体"/>
          <w:b w:val="0"/>
          <w:bCs/>
          <w:i w:val="0"/>
          <w:iCs w:val="0"/>
          <w:sz w:val="32"/>
          <w:szCs w:val="32"/>
          <w:highlight w:val="none"/>
        </w:rPr>
      </w:pPr>
      <w:r>
        <w:rPr>
          <w:rFonts w:hint="eastAsia" w:ascii="黑体" w:hAnsi="黑体" w:eastAsia="黑体"/>
          <w:b w:val="0"/>
          <w:bCs/>
          <w:i w:val="0"/>
          <w:iCs w:val="0"/>
          <w:sz w:val="32"/>
          <w:szCs w:val="32"/>
          <w:highlight w:val="none"/>
        </w:rPr>
        <w:t>招标文件修改通知</w:t>
      </w:r>
    </w:p>
    <w:p>
      <w:pPr>
        <w:spacing w:line="360" w:lineRule="auto"/>
        <w:jc w:val="center"/>
        <w:rPr>
          <w:rFonts w:hint="eastAsia" w:ascii="仿宋_GB2312" w:hAnsi="宋体" w:eastAsia="仿宋_GB2312"/>
          <w:b/>
          <w:i w:val="0"/>
          <w:iCs w:val="0"/>
          <w:sz w:val="24"/>
          <w:highlight w:val="none"/>
        </w:rPr>
      </w:pPr>
      <w:r>
        <w:rPr>
          <w:rFonts w:hint="eastAsia" w:ascii="仿宋_GB2312" w:hAnsi="宋体" w:eastAsia="仿宋_GB2312"/>
          <w:i w:val="0"/>
          <w:iCs w:val="0"/>
          <w:szCs w:val="21"/>
          <w:highlight w:val="none"/>
        </w:rPr>
        <w:t>编号：</w:t>
      </w:r>
    </w:p>
    <w:p>
      <w:pPr>
        <w:autoSpaceDE w:val="0"/>
        <w:autoSpaceDN w:val="0"/>
        <w:adjustRightInd w:val="0"/>
        <w:spacing w:line="440" w:lineRule="exact"/>
        <w:jc w:val="left"/>
        <w:rPr>
          <w:rFonts w:hint="eastAsia" w:ascii="仿宋_GB2312" w:hAnsi="宋体" w:eastAsia="仿宋_GB2312" w:cs="H-SS9-PK74820000032-Identity-H"/>
          <w:i w:val="0"/>
          <w:iCs w:val="0"/>
          <w:kern w:val="0"/>
          <w:szCs w:val="21"/>
          <w:highlight w:val="none"/>
        </w:rPr>
      </w:pPr>
      <w:r>
        <w:rPr>
          <w:rFonts w:hint="eastAsia" w:ascii="仿宋_GB2312" w:hAnsi="宋体" w:eastAsia="仿宋_GB2312"/>
          <w:b/>
          <w:i w:val="0"/>
          <w:iCs w:val="0"/>
          <w:szCs w:val="21"/>
          <w:highlight w:val="none"/>
          <w:u w:val="single"/>
        </w:rPr>
        <w:t>各潜在投标人</w:t>
      </w:r>
      <w:r>
        <w:rPr>
          <w:rFonts w:hint="eastAsia" w:ascii="仿宋_GB2312" w:hAnsi="宋体" w:eastAsia="仿宋_GB2312" w:cs="H-SS9-PK74820000032-Identity-H"/>
          <w:i w:val="0"/>
          <w:iCs w:val="0"/>
          <w:kern w:val="0"/>
          <w:szCs w:val="21"/>
          <w:highlight w:val="none"/>
        </w:rPr>
        <w:t>：</w:t>
      </w:r>
    </w:p>
    <w:p>
      <w:pPr>
        <w:autoSpaceDE w:val="0"/>
        <w:autoSpaceDN w:val="0"/>
        <w:adjustRightInd w:val="0"/>
        <w:spacing w:line="440" w:lineRule="exact"/>
        <w:ind w:firstLine="420" w:firstLineChars="200"/>
        <w:jc w:val="left"/>
        <w:rPr>
          <w:rFonts w:hint="eastAsia" w:ascii="仿宋_GB2312" w:hAnsi="宋体" w:eastAsia="仿宋_GB2312" w:cs="H-SS9-PK74820000032-Identity-H"/>
          <w:i w:val="0"/>
          <w:iCs w:val="0"/>
          <w:kern w:val="0"/>
          <w:szCs w:val="21"/>
          <w:highlight w:val="none"/>
        </w:rPr>
      </w:pPr>
      <w:r>
        <w:rPr>
          <w:rFonts w:hint="eastAsia" w:ascii="仿宋_GB2312" w:hAnsi="宋体" w:eastAsia="仿宋_GB2312" w:cs="SSJ-PK7482000002d-Identity-H"/>
          <w:i w:val="0"/>
          <w:iCs w:val="0"/>
          <w:kern w:val="0"/>
          <w:szCs w:val="21"/>
          <w:highlight w:val="none"/>
        </w:rPr>
        <w:t>经研究</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cs="SSJ-PK7482000002d-Identity-H"/>
          <w:i w:val="0"/>
          <w:iCs w:val="0"/>
          <w:kern w:val="0"/>
          <w:szCs w:val="21"/>
          <w:highlight w:val="none"/>
        </w:rPr>
        <w:t>对</w:t>
      </w:r>
      <w:r>
        <w:rPr>
          <w:rFonts w:hint="eastAsia" w:ascii="仿宋_GB2312" w:hAnsi="宋体" w:eastAsia="仿宋_GB2312"/>
          <w:i w:val="0"/>
          <w:iCs w:val="0"/>
          <w:sz w:val="28"/>
          <w:szCs w:val="28"/>
          <w:highlight w:val="none"/>
          <w:u w:val="single"/>
        </w:rPr>
        <w:t xml:space="preserve">      </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cs="SSJ-PK7482000002d-Identity-H"/>
          <w:i w:val="0"/>
          <w:iCs w:val="0"/>
          <w:kern w:val="0"/>
          <w:szCs w:val="21"/>
          <w:highlight w:val="none"/>
        </w:rPr>
        <w:t>项目名称</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i w:val="0"/>
          <w:iCs w:val="0"/>
          <w:sz w:val="28"/>
          <w:szCs w:val="28"/>
          <w:highlight w:val="none"/>
          <w:u w:val="single"/>
        </w:rPr>
        <w:t xml:space="preserve">      </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cs="SSJ-PK7482000002d-Identity-H"/>
          <w:i w:val="0"/>
          <w:iCs w:val="0"/>
          <w:kern w:val="0"/>
          <w:szCs w:val="21"/>
          <w:highlight w:val="none"/>
        </w:rPr>
        <w:t>标段名称</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cs="SSJ-PK7482000002d-Identity-H"/>
          <w:i w:val="0"/>
          <w:iCs w:val="0"/>
          <w:kern w:val="0"/>
          <w:szCs w:val="21"/>
          <w:highlight w:val="none"/>
        </w:rPr>
        <w:t>招标文件</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cs="SSJ-PK7482000002d-Identity-H"/>
          <w:i w:val="0"/>
          <w:iCs w:val="0"/>
          <w:kern w:val="0"/>
          <w:szCs w:val="21"/>
          <w:highlight w:val="none"/>
        </w:rPr>
        <w:t>作如下修改</w:t>
      </w:r>
      <w:r>
        <w:rPr>
          <w:rFonts w:hint="eastAsia" w:ascii="仿宋_GB2312" w:hAnsi="宋体" w:eastAsia="仿宋_GB2312" w:cs="H-SS9-PK74820000032-Identity-H"/>
          <w:i w:val="0"/>
          <w:iCs w:val="0"/>
          <w:kern w:val="0"/>
          <w:szCs w:val="21"/>
          <w:highlight w:val="none"/>
        </w:rPr>
        <w:t>：</w:t>
      </w:r>
    </w:p>
    <w:p>
      <w:pPr>
        <w:spacing w:line="360" w:lineRule="exact"/>
        <w:ind w:firstLine="840" w:firstLineChars="400"/>
        <w:rPr>
          <w:rFonts w:hint="eastAsia" w:ascii="仿宋_GB2312" w:hAnsi="宋体" w:eastAsia="仿宋_GB2312"/>
          <w:i w:val="0"/>
          <w:iCs w:val="0"/>
          <w:szCs w:val="21"/>
          <w:highlight w:val="none"/>
        </w:rPr>
      </w:pPr>
    </w:p>
    <w:p>
      <w:pPr>
        <w:spacing w:line="360" w:lineRule="exact"/>
        <w:ind w:firstLine="840" w:firstLineChars="400"/>
        <w:rPr>
          <w:rFonts w:hint="eastAsia" w:ascii="仿宋_GB2312" w:hAnsi="宋体" w:eastAsia="仿宋_GB2312"/>
          <w:i w:val="0"/>
          <w:iCs w:val="0"/>
          <w:szCs w:val="21"/>
          <w:highlight w:val="none"/>
        </w:rPr>
      </w:pPr>
    </w:p>
    <w:p>
      <w:pPr>
        <w:spacing w:line="360" w:lineRule="exact"/>
        <w:ind w:firstLine="840" w:firstLineChars="400"/>
        <w:rPr>
          <w:rFonts w:hint="eastAsia" w:ascii="仿宋_GB2312" w:eastAsia="仿宋_GB2312"/>
          <w:i w:val="0"/>
          <w:iCs w:val="0"/>
          <w:szCs w:val="21"/>
          <w:highlight w:val="none"/>
        </w:rPr>
      </w:pPr>
      <w:r>
        <w:rPr>
          <w:rFonts w:hint="eastAsia" w:ascii="仿宋_GB2312" w:eastAsia="仿宋_GB2312"/>
          <w:i w:val="0"/>
          <w:iCs w:val="0"/>
          <w:szCs w:val="21"/>
          <w:highlight w:val="none"/>
        </w:rPr>
        <w:t>1．</w:t>
      </w:r>
    </w:p>
    <w:p>
      <w:pPr>
        <w:spacing w:line="360" w:lineRule="exact"/>
        <w:ind w:firstLine="840" w:firstLineChars="400"/>
        <w:rPr>
          <w:rFonts w:hint="eastAsia" w:ascii="仿宋_GB2312" w:eastAsia="仿宋_GB2312"/>
          <w:i w:val="0"/>
          <w:iCs w:val="0"/>
          <w:szCs w:val="21"/>
          <w:highlight w:val="none"/>
        </w:rPr>
      </w:pPr>
      <w:r>
        <w:rPr>
          <w:rFonts w:hint="eastAsia" w:ascii="仿宋_GB2312" w:eastAsia="仿宋_GB2312"/>
          <w:i w:val="0"/>
          <w:iCs w:val="0"/>
          <w:szCs w:val="21"/>
          <w:highlight w:val="none"/>
        </w:rPr>
        <w:t>2．</w:t>
      </w:r>
    </w:p>
    <w:p>
      <w:pPr>
        <w:autoSpaceDE w:val="0"/>
        <w:autoSpaceDN w:val="0"/>
        <w:adjustRightInd w:val="0"/>
        <w:spacing w:line="440" w:lineRule="exact"/>
        <w:jc w:val="left"/>
        <w:rPr>
          <w:rFonts w:hint="eastAsia" w:ascii="仿宋_GB2312" w:hAnsi="宋体" w:eastAsia="仿宋_GB2312" w:cs="H-SS9-PK74820000032-Identity-H"/>
          <w:i w:val="0"/>
          <w:iCs w:val="0"/>
          <w:kern w:val="0"/>
          <w:szCs w:val="21"/>
          <w:highlight w:val="none"/>
        </w:rPr>
      </w:pPr>
      <w:r>
        <w:rPr>
          <w:rFonts w:hint="eastAsia" w:ascii="仿宋_GB2312" w:hAnsi="宋体" w:eastAsia="仿宋_GB2312"/>
          <w:i w:val="0"/>
          <w:iCs w:val="0"/>
          <w:szCs w:val="21"/>
          <w:highlight w:val="none"/>
        </w:rPr>
        <w:t>　　　　……</w:t>
      </w:r>
    </w:p>
    <w:p>
      <w:pPr>
        <w:autoSpaceDE w:val="0"/>
        <w:autoSpaceDN w:val="0"/>
        <w:adjustRightInd w:val="0"/>
        <w:spacing w:line="440" w:lineRule="exact"/>
        <w:jc w:val="right"/>
        <w:rPr>
          <w:rFonts w:hint="eastAsia" w:ascii="仿宋_GB2312" w:hAnsi="宋体" w:eastAsia="仿宋_GB2312" w:cs="SSJ-PK7482000002d-Identity-H"/>
          <w:i w:val="0"/>
          <w:iCs w:val="0"/>
          <w:kern w:val="0"/>
          <w:szCs w:val="21"/>
          <w:highlight w:val="none"/>
        </w:rPr>
      </w:pPr>
    </w:p>
    <w:p>
      <w:pPr>
        <w:autoSpaceDE w:val="0"/>
        <w:autoSpaceDN w:val="0"/>
        <w:adjustRightInd w:val="0"/>
        <w:spacing w:line="440" w:lineRule="exact"/>
        <w:jc w:val="right"/>
        <w:rPr>
          <w:rFonts w:hint="eastAsia" w:ascii="仿宋_GB2312" w:hAnsi="宋体" w:eastAsia="仿宋_GB2312" w:cs="H-SS9-PK74820000032-Identity-H"/>
          <w:i w:val="0"/>
          <w:iCs w:val="0"/>
          <w:kern w:val="0"/>
          <w:szCs w:val="21"/>
          <w:highlight w:val="none"/>
        </w:rPr>
      </w:pPr>
      <w:r>
        <w:rPr>
          <w:rFonts w:hint="eastAsia" w:ascii="仿宋_GB2312" w:hAnsi="宋体" w:eastAsia="仿宋_GB2312" w:cs="SSJ-PK7482000002d-Identity-H"/>
          <w:i w:val="0"/>
          <w:iCs w:val="0"/>
          <w:kern w:val="0"/>
          <w:szCs w:val="21"/>
          <w:highlight w:val="none"/>
        </w:rPr>
        <w:t>招标人</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i w:val="0"/>
          <w:iCs w:val="0"/>
          <w:sz w:val="28"/>
          <w:szCs w:val="28"/>
          <w:highlight w:val="none"/>
          <w:u w:val="single"/>
        </w:rPr>
        <w:t xml:space="preserve">      </w:t>
      </w:r>
      <w:r>
        <w:rPr>
          <w:rFonts w:hint="eastAsia" w:ascii="仿宋_GB2312" w:hAnsi="宋体" w:eastAsia="仿宋_GB2312" w:cs="H-SS9-PK74820000032-Identity-H"/>
          <w:i w:val="0"/>
          <w:iCs w:val="0"/>
          <w:kern w:val="0"/>
          <w:szCs w:val="21"/>
          <w:highlight w:val="none"/>
        </w:rPr>
        <w:t xml:space="preserve"> （</w:t>
      </w:r>
      <w:r>
        <w:rPr>
          <w:rFonts w:hint="eastAsia" w:ascii="仿宋_GB2312" w:hAnsi="宋体" w:eastAsia="仿宋_GB2312" w:cs="SSJ-PK7482000002d-Identity-H"/>
          <w:i w:val="0"/>
          <w:iCs w:val="0"/>
          <w:kern w:val="0"/>
          <w:szCs w:val="21"/>
          <w:highlight w:val="none"/>
        </w:rPr>
        <w:t>盖单位章</w:t>
      </w:r>
      <w:r>
        <w:rPr>
          <w:rFonts w:hint="eastAsia" w:ascii="仿宋_GB2312" w:hAnsi="宋体" w:eastAsia="仿宋_GB2312" w:cs="H-SS9-PK74820000032-Identity-H"/>
          <w:i w:val="0"/>
          <w:iCs w:val="0"/>
          <w:kern w:val="0"/>
          <w:szCs w:val="21"/>
          <w:highlight w:val="none"/>
        </w:rPr>
        <w:t>）</w:t>
      </w:r>
    </w:p>
    <w:p>
      <w:pPr>
        <w:autoSpaceDE w:val="0"/>
        <w:autoSpaceDN w:val="0"/>
        <w:adjustRightInd w:val="0"/>
        <w:spacing w:line="440" w:lineRule="exact"/>
        <w:jc w:val="right"/>
        <w:rPr>
          <w:rFonts w:hint="eastAsia" w:ascii="仿宋_GB2312" w:hAnsi="宋体" w:eastAsia="仿宋_GB2312" w:cs="SSJ-PK7482000002d-Identity-H"/>
          <w:i w:val="0"/>
          <w:iCs w:val="0"/>
          <w:kern w:val="0"/>
          <w:szCs w:val="21"/>
          <w:highlight w:val="none"/>
        </w:rPr>
      </w:pPr>
      <w:r>
        <w:rPr>
          <w:rFonts w:hint="eastAsia" w:ascii="仿宋_GB2312" w:hAnsi="宋体" w:eastAsia="仿宋_GB2312"/>
          <w:i w:val="0"/>
          <w:iCs w:val="0"/>
          <w:sz w:val="28"/>
          <w:szCs w:val="28"/>
          <w:highlight w:val="none"/>
          <w:u w:val="single"/>
        </w:rPr>
        <w:t xml:space="preserve">      </w:t>
      </w:r>
      <w:r>
        <w:rPr>
          <w:rFonts w:hint="eastAsia" w:ascii="仿宋_GB2312" w:hAnsi="宋体" w:eastAsia="仿宋_GB2312" w:cs="SSJ-PK7482000002d-Identity-H"/>
          <w:i w:val="0"/>
          <w:iCs w:val="0"/>
          <w:kern w:val="0"/>
          <w:szCs w:val="21"/>
          <w:highlight w:val="none"/>
        </w:rPr>
        <w:t>年</w:t>
      </w:r>
      <w:r>
        <w:rPr>
          <w:rFonts w:hint="eastAsia" w:ascii="仿宋_GB2312" w:hAnsi="宋体" w:eastAsia="仿宋_GB2312"/>
          <w:i w:val="0"/>
          <w:iCs w:val="0"/>
          <w:sz w:val="28"/>
          <w:szCs w:val="28"/>
          <w:highlight w:val="none"/>
          <w:u w:val="single"/>
        </w:rPr>
        <w:t xml:space="preserve">      </w:t>
      </w:r>
      <w:r>
        <w:rPr>
          <w:rFonts w:hint="eastAsia" w:ascii="仿宋_GB2312" w:hAnsi="宋体" w:eastAsia="仿宋_GB2312" w:cs="SSJ-PK7482000002d-Identity-H"/>
          <w:i w:val="0"/>
          <w:iCs w:val="0"/>
          <w:kern w:val="0"/>
          <w:szCs w:val="21"/>
          <w:highlight w:val="none"/>
        </w:rPr>
        <w:t>月</w:t>
      </w:r>
      <w:r>
        <w:rPr>
          <w:rFonts w:hint="eastAsia" w:ascii="仿宋_GB2312" w:hAnsi="宋体" w:eastAsia="仿宋_GB2312"/>
          <w:i w:val="0"/>
          <w:iCs w:val="0"/>
          <w:sz w:val="28"/>
          <w:szCs w:val="28"/>
          <w:highlight w:val="none"/>
          <w:u w:val="single"/>
        </w:rPr>
        <w:t xml:space="preserve">      </w:t>
      </w:r>
      <w:r>
        <w:rPr>
          <w:rFonts w:hint="eastAsia" w:ascii="仿宋_GB2312" w:hAnsi="宋体" w:eastAsia="仿宋_GB2312" w:cs="SSJ-PK7482000002d-Identity-H"/>
          <w:i w:val="0"/>
          <w:iCs w:val="0"/>
          <w:kern w:val="0"/>
          <w:szCs w:val="21"/>
          <w:highlight w:val="none"/>
        </w:rPr>
        <w:t>日</w:t>
      </w:r>
    </w:p>
    <w:p>
      <w:pPr>
        <w:autoSpaceDE w:val="0"/>
        <w:autoSpaceDN w:val="0"/>
        <w:adjustRightInd w:val="0"/>
        <w:spacing w:line="440" w:lineRule="exact"/>
        <w:jc w:val="right"/>
        <w:rPr>
          <w:rFonts w:hint="eastAsia" w:ascii="仿宋_GB2312" w:hAnsi="宋体" w:eastAsia="仿宋_GB2312" w:cs="SSJ-PK7482000002d-Identity-H"/>
          <w:i w:val="0"/>
          <w:iCs w:val="0"/>
          <w:kern w:val="0"/>
          <w:szCs w:val="21"/>
          <w:highlight w:val="none"/>
        </w:rPr>
      </w:pPr>
    </w:p>
    <w:p>
      <w:pPr>
        <w:rPr>
          <w:rFonts w:hint="eastAsia" w:ascii="仿宋_GB2312" w:hAnsi="宋体" w:eastAsia="仿宋_GB2312" w:cs="SSJ-PK7482000002d-Identity-H"/>
          <w:i w:val="0"/>
          <w:iCs w:val="0"/>
          <w:kern w:val="0"/>
          <w:szCs w:val="21"/>
          <w:highlight w:val="none"/>
        </w:rPr>
      </w:pPr>
    </w:p>
    <w:p>
      <w:pPr>
        <w:rPr>
          <w:rFonts w:ascii="_x000B__x000C_" w:hAnsi="_x000B__x000C_"/>
          <w:i w:val="0"/>
          <w:iCs w:val="0"/>
          <w:highlight w:val="none"/>
        </w:rPr>
      </w:pPr>
      <w:r>
        <w:rPr>
          <w:rFonts w:hint="eastAsia" w:ascii="仿宋_GB2312" w:hAnsi="宋体" w:eastAsia="仿宋_GB2312" w:cs="SSJ-PK7482000002d-Identity-H"/>
          <w:i w:val="0"/>
          <w:iCs w:val="0"/>
          <w:kern w:val="0"/>
          <w:szCs w:val="21"/>
          <w:highlight w:val="none"/>
        </w:rPr>
        <w:t>注</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cs="SSJ-PK7482000002d-Identity-H"/>
          <w:i w:val="0"/>
          <w:iCs w:val="0"/>
          <w:kern w:val="0"/>
          <w:szCs w:val="21"/>
          <w:highlight w:val="none"/>
        </w:rPr>
        <w:t>招标人对招标文件修改时</w:t>
      </w:r>
      <w:r>
        <w:rPr>
          <w:rFonts w:hint="eastAsia" w:ascii="仿宋_GB2312" w:hAnsi="宋体" w:eastAsia="仿宋_GB2312" w:cs="H-SS9-PK74820000032-Identity-H"/>
          <w:i w:val="0"/>
          <w:iCs w:val="0"/>
          <w:kern w:val="0"/>
          <w:szCs w:val="21"/>
          <w:highlight w:val="none"/>
        </w:rPr>
        <w:t>，</w:t>
      </w:r>
      <w:r>
        <w:rPr>
          <w:rFonts w:hint="eastAsia" w:ascii="仿宋_GB2312" w:hAnsi="宋体" w:eastAsia="仿宋_GB2312" w:cs="SSJ-PK7482000002d-Identity-H"/>
          <w:i w:val="0"/>
          <w:iCs w:val="0"/>
          <w:kern w:val="0"/>
          <w:szCs w:val="21"/>
          <w:highlight w:val="none"/>
        </w:rPr>
        <w:t>适用于本格式</w:t>
      </w:r>
      <w:r>
        <w:rPr>
          <w:rFonts w:hint="eastAsia" w:ascii="仿宋_GB2312" w:hAnsi="宋体" w:eastAsia="仿宋_GB2312" w:cs="H-SS9-PK74820000032-Identity-H"/>
          <w:i w:val="0"/>
          <w:iCs w:val="0"/>
          <w:kern w:val="0"/>
          <w:szCs w:val="21"/>
          <w:highlight w:val="none"/>
        </w:rPr>
        <w:t>。</w:t>
      </w:r>
    </w:p>
    <w:p>
      <w:pPr>
        <w:pStyle w:val="4"/>
        <w:ind w:firstLine="137"/>
        <w:rPr>
          <w:rFonts w:ascii="Times New Roman" w:hAnsi="Times New Roman"/>
          <w:i w:val="0"/>
          <w:iCs w:val="0"/>
          <w:color w:val="000000"/>
          <w:highlight w:val="none"/>
        </w:rPr>
      </w:pPr>
    </w:p>
    <w:p>
      <w:pPr>
        <w:rPr>
          <w:rFonts w:ascii="Times New Roman" w:hAnsi="Times New Roman"/>
          <w:i w:val="0"/>
          <w:iCs w:val="0"/>
          <w:color w:val="000000"/>
          <w:highlight w:val="none"/>
        </w:rPr>
      </w:pPr>
    </w:p>
    <w:p>
      <w:pPr>
        <w:rPr>
          <w:rFonts w:ascii="Times New Roman" w:hAnsi="Times New Roman"/>
          <w:i w:val="0"/>
          <w:iCs w:val="0"/>
          <w:color w:val="000000"/>
          <w:highlight w:val="none"/>
        </w:rPr>
      </w:pPr>
    </w:p>
    <w:p>
      <w:pPr>
        <w:rPr>
          <w:rFonts w:ascii="Times New Roman" w:hAnsi="Times New Roman"/>
          <w:i w:val="0"/>
          <w:iCs w:val="0"/>
          <w:color w:val="000000"/>
          <w:highlight w:val="none"/>
        </w:rPr>
      </w:pPr>
    </w:p>
    <w:p>
      <w:pPr>
        <w:rPr>
          <w:rFonts w:ascii="Times New Roman" w:hAnsi="Times New Roman"/>
          <w:i w:val="0"/>
          <w:iCs w:val="0"/>
          <w:color w:val="000000"/>
          <w:highlight w:val="none"/>
        </w:rPr>
      </w:pPr>
    </w:p>
    <w:p>
      <w:pPr>
        <w:rPr>
          <w:rFonts w:ascii="Times New Roman" w:hAnsi="Times New Roman"/>
          <w:i w:val="0"/>
          <w:iCs w:val="0"/>
          <w:color w:val="000000"/>
          <w:highlight w:val="none"/>
        </w:rPr>
      </w:pPr>
    </w:p>
    <w:p>
      <w:pPr>
        <w:rPr>
          <w:rFonts w:ascii="Times New Roman" w:hAnsi="Times New Roman"/>
          <w:i w:val="0"/>
          <w:iCs w:val="0"/>
          <w:color w:val="000000"/>
          <w:highlight w:val="none"/>
        </w:rPr>
      </w:pPr>
    </w:p>
    <w:p>
      <w:pPr>
        <w:rPr>
          <w:rFonts w:ascii="Times New Roman" w:hAnsi="Times New Roman"/>
          <w:i w:val="0"/>
          <w:iCs w:val="0"/>
          <w:color w:val="000000"/>
          <w:highlight w:val="none"/>
        </w:rPr>
      </w:pPr>
    </w:p>
    <w:p>
      <w:pPr>
        <w:rPr>
          <w:rFonts w:ascii="Times New Roman" w:hAnsi="Times New Roman"/>
          <w:i w:val="0"/>
          <w:iCs w:val="0"/>
          <w:color w:val="000000"/>
          <w:highlight w:val="none"/>
        </w:rPr>
      </w:pPr>
    </w:p>
    <w:p>
      <w:pPr>
        <w:rPr>
          <w:rFonts w:ascii="Times New Roman" w:hAnsi="Times New Roman"/>
          <w:i w:val="0"/>
          <w:iCs w:val="0"/>
          <w:color w:val="000000"/>
          <w:highlight w:val="none"/>
        </w:rPr>
      </w:pPr>
    </w:p>
    <w:p>
      <w:pPr>
        <w:rPr>
          <w:rFonts w:ascii="Times New Roman" w:hAnsi="Times New Roman"/>
          <w:i w:val="0"/>
          <w:iCs w:val="0"/>
          <w:color w:val="000000"/>
          <w:highlight w:val="none"/>
        </w:rPr>
      </w:pPr>
    </w:p>
    <w:p>
      <w:pPr>
        <w:rPr>
          <w:rFonts w:ascii="Times New Roman" w:hAnsi="Times New Roman"/>
          <w:i w:val="0"/>
          <w:iCs w:val="0"/>
          <w:color w:val="000000"/>
          <w:highlight w:val="none"/>
        </w:rPr>
      </w:pPr>
    </w:p>
    <w:p>
      <w:pPr>
        <w:rPr>
          <w:rFonts w:ascii="Times New Roman" w:hAnsi="Times New Roman"/>
          <w:i w:val="0"/>
          <w:iCs w:val="0"/>
          <w:color w:val="000000"/>
          <w:highlight w:val="none"/>
        </w:rPr>
      </w:pPr>
    </w:p>
    <w:p>
      <w:pPr>
        <w:rPr>
          <w:rFonts w:ascii="Times New Roman" w:hAnsi="Times New Roman"/>
          <w:i w:val="0"/>
          <w:iCs w:val="0"/>
          <w:color w:val="000000"/>
          <w:highlight w:val="none"/>
        </w:rPr>
      </w:pPr>
    </w:p>
    <w:p>
      <w:pPr>
        <w:pStyle w:val="4"/>
        <w:ind w:firstLine="137"/>
        <w:rPr>
          <w:rFonts w:ascii="Times New Roman" w:hAnsi="Times New Roman"/>
          <w:i w:val="0"/>
          <w:iCs w:val="0"/>
          <w:color w:val="000000"/>
          <w:highlight w:val="none"/>
        </w:rPr>
      </w:pPr>
      <w:r>
        <w:rPr>
          <w:rFonts w:ascii="Times New Roman" w:hAnsi="Times New Roman"/>
          <w:i w:val="0"/>
          <w:iCs w:val="0"/>
          <w:color w:val="000000"/>
          <w:highlight w:val="none"/>
        </w:rPr>
        <w:t>附件</w:t>
      </w:r>
      <w:r>
        <w:rPr>
          <w:rFonts w:hint="eastAsia" w:ascii="Times New Roman" w:hAnsi="Times New Roman"/>
          <w:i w:val="0"/>
          <w:iCs w:val="0"/>
          <w:color w:val="000000"/>
          <w:highlight w:val="none"/>
          <w:lang w:val="en-US" w:eastAsia="zh-CN"/>
        </w:rPr>
        <w:t>四</w:t>
      </w:r>
      <w:r>
        <w:rPr>
          <w:rFonts w:ascii="Times New Roman" w:hAnsi="Times New Roman"/>
          <w:i w:val="0"/>
          <w:iCs w:val="0"/>
          <w:color w:val="000000"/>
          <w:highlight w:val="none"/>
        </w:rPr>
        <w:t>：开标记录表</w:t>
      </w:r>
      <w:bookmarkEnd w:id="585"/>
      <w:bookmarkEnd w:id="586"/>
      <w:bookmarkEnd w:id="587"/>
    </w:p>
    <w:p>
      <w:pPr>
        <w:spacing w:line="440" w:lineRule="exact"/>
        <w:jc w:val="center"/>
        <w:rPr>
          <w:rFonts w:ascii="宋体" w:hAnsi="宋体"/>
          <w:i w:val="0"/>
          <w:iCs w:val="0"/>
          <w:sz w:val="28"/>
          <w:szCs w:val="24"/>
          <w:highlight w:val="none"/>
        </w:rPr>
      </w:pPr>
      <w:r>
        <w:rPr>
          <w:rFonts w:hint="eastAsia" w:ascii="黑体" w:hAnsi="黑体" w:eastAsia="黑体" w:cs="黑体"/>
          <w:i w:val="0"/>
          <w:iCs w:val="0"/>
          <w:sz w:val="28"/>
          <w:szCs w:val="24"/>
          <w:highlight w:val="none"/>
        </w:rPr>
        <w:t>开标记录表</w:t>
      </w:r>
    </w:p>
    <w:p>
      <w:pPr>
        <w:autoSpaceDE w:val="0"/>
        <w:autoSpaceDN w:val="0"/>
        <w:adjustRightInd w:val="0"/>
        <w:ind w:right="561" w:firstLine="420" w:firstLineChars="200"/>
        <w:rPr>
          <w:rFonts w:ascii="仿宋" w:hAnsi="仿宋" w:eastAsia="仿宋" w:cs="仿宋"/>
          <w:i w:val="0"/>
          <w:iCs w:val="0"/>
          <w:szCs w:val="24"/>
          <w:highlight w:val="none"/>
          <w:u w:val="single"/>
        </w:rPr>
      </w:pPr>
    </w:p>
    <w:p>
      <w:pPr>
        <w:autoSpaceDE w:val="0"/>
        <w:autoSpaceDN w:val="0"/>
        <w:adjustRightInd w:val="0"/>
        <w:ind w:right="561" w:firstLine="420" w:firstLineChars="200"/>
        <w:rPr>
          <w:rFonts w:cs="仿宋" w:asciiTheme="minorEastAsia" w:hAnsiTheme="minorEastAsia" w:eastAsiaTheme="minorEastAsia"/>
          <w:i w:val="0"/>
          <w:iCs w:val="0"/>
          <w:kern w:val="0"/>
          <w:szCs w:val="21"/>
          <w:highlight w:val="none"/>
        </w:rPr>
      </w:pPr>
      <w:r>
        <w:rPr>
          <w:rFonts w:cs="仿宋" w:asciiTheme="minorEastAsia" w:hAnsiTheme="minorEastAsia" w:eastAsiaTheme="minorEastAsia"/>
          <w:i w:val="0"/>
          <w:iCs w:val="0"/>
          <w:szCs w:val="21"/>
          <w:highlight w:val="none"/>
          <w:u w:val="single"/>
        </w:rPr>
        <w:t xml:space="preserve">       </w:t>
      </w:r>
      <w:r>
        <w:rPr>
          <w:rFonts w:hint="eastAsia" w:cs="仿宋" w:asciiTheme="minorEastAsia" w:hAnsiTheme="minorEastAsia" w:eastAsiaTheme="minorEastAsia"/>
          <w:i w:val="0"/>
          <w:iCs w:val="0"/>
          <w:szCs w:val="21"/>
          <w:highlight w:val="none"/>
        </w:rPr>
        <w:t>年</w:t>
      </w:r>
      <w:r>
        <w:rPr>
          <w:rFonts w:cs="仿宋" w:asciiTheme="minorEastAsia" w:hAnsiTheme="minorEastAsia" w:eastAsiaTheme="minorEastAsia"/>
          <w:i w:val="0"/>
          <w:iCs w:val="0"/>
          <w:szCs w:val="21"/>
          <w:highlight w:val="none"/>
          <w:u w:val="single"/>
        </w:rPr>
        <w:t xml:space="preserve">       </w:t>
      </w:r>
      <w:r>
        <w:rPr>
          <w:rFonts w:hint="eastAsia" w:cs="仿宋" w:asciiTheme="minorEastAsia" w:hAnsiTheme="minorEastAsia" w:eastAsiaTheme="minorEastAsia"/>
          <w:i w:val="0"/>
          <w:iCs w:val="0"/>
          <w:szCs w:val="21"/>
          <w:highlight w:val="none"/>
        </w:rPr>
        <w:t>月</w:t>
      </w:r>
      <w:r>
        <w:rPr>
          <w:rFonts w:cs="仿宋" w:asciiTheme="minorEastAsia" w:hAnsiTheme="minorEastAsia" w:eastAsiaTheme="minorEastAsia"/>
          <w:i w:val="0"/>
          <w:iCs w:val="0"/>
          <w:szCs w:val="21"/>
          <w:highlight w:val="none"/>
          <w:u w:val="single"/>
        </w:rPr>
        <w:t xml:space="preserve">       </w:t>
      </w:r>
      <w:r>
        <w:rPr>
          <w:rFonts w:hint="eastAsia" w:cs="仿宋" w:asciiTheme="minorEastAsia" w:hAnsiTheme="minorEastAsia" w:eastAsiaTheme="minorEastAsia"/>
          <w:i w:val="0"/>
          <w:iCs w:val="0"/>
          <w:szCs w:val="21"/>
          <w:highlight w:val="none"/>
        </w:rPr>
        <w:t>日</w:t>
      </w:r>
      <w:r>
        <w:rPr>
          <w:rFonts w:cs="仿宋" w:asciiTheme="minorEastAsia" w:hAnsiTheme="minorEastAsia" w:eastAsiaTheme="minorEastAsia"/>
          <w:i w:val="0"/>
          <w:iCs w:val="0"/>
          <w:szCs w:val="21"/>
          <w:highlight w:val="none"/>
        </w:rPr>
        <w:t xml:space="preserve">        </w:t>
      </w:r>
      <w:r>
        <w:rPr>
          <w:rFonts w:cs="仿宋" w:asciiTheme="minorEastAsia" w:hAnsiTheme="minorEastAsia" w:eastAsiaTheme="minorEastAsia"/>
          <w:i w:val="0"/>
          <w:iCs w:val="0"/>
          <w:szCs w:val="21"/>
          <w:highlight w:val="none"/>
          <w:u w:val="single"/>
        </w:rPr>
        <w:t xml:space="preserve">      </w:t>
      </w:r>
      <w:r>
        <w:rPr>
          <w:rFonts w:hint="eastAsia" w:cs="仿宋" w:asciiTheme="minorEastAsia" w:hAnsiTheme="minorEastAsia" w:eastAsiaTheme="minorEastAsia"/>
          <w:i w:val="0"/>
          <w:iCs w:val="0"/>
          <w:kern w:val="0"/>
          <w:szCs w:val="21"/>
          <w:highlight w:val="none"/>
        </w:rPr>
        <w:t>（项目名称）</w:t>
      </w:r>
      <w:r>
        <w:rPr>
          <w:rFonts w:cs="仿宋" w:asciiTheme="minorEastAsia" w:hAnsiTheme="minorEastAsia" w:eastAsiaTheme="minorEastAsia"/>
          <w:i w:val="0"/>
          <w:iCs w:val="0"/>
          <w:szCs w:val="21"/>
          <w:highlight w:val="none"/>
          <w:u w:val="single"/>
        </w:rPr>
        <w:t xml:space="preserve">      </w:t>
      </w:r>
      <w:r>
        <w:rPr>
          <w:rFonts w:hint="eastAsia" w:cs="仿宋" w:asciiTheme="minorEastAsia" w:hAnsiTheme="minorEastAsia" w:eastAsiaTheme="minorEastAsia"/>
          <w:i w:val="0"/>
          <w:iCs w:val="0"/>
          <w:kern w:val="0"/>
          <w:szCs w:val="21"/>
          <w:highlight w:val="none"/>
        </w:rPr>
        <w:t>（标段名称）</w:t>
      </w:r>
    </w:p>
    <w:p>
      <w:pPr>
        <w:autoSpaceDE w:val="0"/>
        <w:autoSpaceDN w:val="0"/>
        <w:adjustRightInd w:val="0"/>
        <w:ind w:right="560" w:firstLine="3465" w:firstLineChars="1650"/>
        <w:rPr>
          <w:rFonts w:cs="仿宋" w:asciiTheme="minorEastAsia" w:hAnsiTheme="minorEastAsia" w:eastAsiaTheme="minorEastAsia"/>
          <w:i w:val="0"/>
          <w:iCs w:val="0"/>
          <w:kern w:val="0"/>
          <w:szCs w:val="21"/>
          <w:highlight w:val="none"/>
        </w:rPr>
      </w:pPr>
    </w:p>
    <w:tbl>
      <w:tblPr>
        <w:tblStyle w:val="29"/>
        <w:tblW w:w="0" w:type="auto"/>
        <w:jc w:val="center"/>
        <w:tblLayout w:type="fixed"/>
        <w:tblCellMar>
          <w:top w:w="0" w:type="dxa"/>
          <w:left w:w="108" w:type="dxa"/>
          <w:bottom w:w="0" w:type="dxa"/>
          <w:right w:w="108" w:type="dxa"/>
        </w:tblCellMar>
      </w:tblPr>
      <w:tblGrid>
        <w:gridCol w:w="1134"/>
        <w:gridCol w:w="3825"/>
        <w:gridCol w:w="1630"/>
        <w:gridCol w:w="1630"/>
      </w:tblGrid>
      <w:tr>
        <w:tblPrEx>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cs="仿宋" w:asciiTheme="minorEastAsia" w:hAnsiTheme="minorEastAsia" w:eastAsiaTheme="minorEastAsia"/>
                <w:i w:val="0"/>
                <w:iCs w:val="0"/>
                <w:szCs w:val="21"/>
                <w:highlight w:val="none"/>
              </w:rPr>
            </w:pPr>
            <w:r>
              <w:rPr>
                <w:rFonts w:hint="eastAsia" w:cs="仿宋" w:asciiTheme="minorEastAsia" w:hAnsiTheme="minorEastAsia" w:eastAsiaTheme="minorEastAsia"/>
                <w:i w:val="0"/>
                <w:iCs w:val="0"/>
                <w:szCs w:val="21"/>
                <w:highlight w:val="none"/>
              </w:rPr>
              <w:t>序号</w:t>
            </w:r>
          </w:p>
        </w:tc>
        <w:tc>
          <w:tcPr>
            <w:tcW w:w="3825" w:type="dxa"/>
            <w:tcBorders>
              <w:top w:val="single" w:color="auto" w:sz="4" w:space="0"/>
              <w:left w:val="single" w:color="auto" w:sz="4" w:space="0"/>
              <w:bottom w:val="single" w:color="auto" w:sz="4" w:space="0"/>
              <w:right w:val="single" w:color="auto" w:sz="4" w:space="0"/>
            </w:tcBorders>
            <w:vAlign w:val="center"/>
          </w:tcPr>
          <w:p>
            <w:pPr>
              <w:keepNext/>
              <w:keepLines/>
              <w:spacing w:before="280" w:after="290" w:line="500" w:lineRule="exact"/>
              <w:jc w:val="center"/>
              <w:outlineLvl w:val="3"/>
              <w:rPr>
                <w:rFonts w:cs="仿宋" w:asciiTheme="minorEastAsia" w:hAnsiTheme="minorEastAsia" w:eastAsiaTheme="minorEastAsia"/>
                <w:i w:val="0"/>
                <w:iCs w:val="0"/>
                <w:szCs w:val="21"/>
                <w:highlight w:val="none"/>
              </w:rPr>
            </w:pPr>
            <w:r>
              <w:rPr>
                <w:rFonts w:hint="eastAsia" w:cs="仿宋" w:asciiTheme="minorEastAsia" w:hAnsiTheme="minorEastAsia" w:eastAsiaTheme="minorEastAsia"/>
                <w:i w:val="0"/>
                <w:iCs w:val="0"/>
                <w:szCs w:val="21"/>
                <w:highlight w:val="none"/>
              </w:rPr>
              <w:t>投标人名称</w:t>
            </w:r>
          </w:p>
        </w:tc>
        <w:tc>
          <w:tcPr>
            <w:tcW w:w="1630" w:type="dxa"/>
            <w:tcBorders>
              <w:top w:val="single" w:color="auto" w:sz="4" w:space="0"/>
              <w:left w:val="single" w:color="auto" w:sz="4" w:space="0"/>
              <w:bottom w:val="single" w:color="auto" w:sz="4" w:space="0"/>
              <w:right w:val="single" w:color="auto" w:sz="4" w:space="0"/>
            </w:tcBorders>
            <w:vAlign w:val="center"/>
          </w:tcPr>
          <w:p>
            <w:pPr>
              <w:keepNext/>
              <w:keepLines/>
              <w:spacing w:before="280" w:after="290" w:line="500" w:lineRule="exact"/>
              <w:jc w:val="center"/>
              <w:outlineLvl w:val="3"/>
              <w:rPr>
                <w:rFonts w:cs="仿宋" w:asciiTheme="minorEastAsia" w:hAnsiTheme="minorEastAsia" w:eastAsiaTheme="minorEastAsia"/>
                <w:i w:val="0"/>
                <w:iCs w:val="0"/>
                <w:szCs w:val="21"/>
                <w:highlight w:val="none"/>
              </w:rPr>
            </w:pPr>
            <w:r>
              <w:rPr>
                <w:rFonts w:hint="eastAsia" w:cs="仿宋" w:asciiTheme="minorEastAsia" w:hAnsiTheme="minorEastAsia" w:eastAsiaTheme="minorEastAsia"/>
                <w:i w:val="0"/>
                <w:iCs w:val="0"/>
                <w:szCs w:val="21"/>
                <w:highlight w:val="none"/>
              </w:rPr>
              <w:t>投标报价</w:t>
            </w:r>
          </w:p>
        </w:tc>
        <w:tc>
          <w:tcPr>
            <w:tcW w:w="1630" w:type="dxa"/>
            <w:tcBorders>
              <w:top w:val="single" w:color="auto" w:sz="4" w:space="0"/>
              <w:left w:val="single" w:color="auto" w:sz="4" w:space="0"/>
              <w:bottom w:val="single" w:color="auto" w:sz="4" w:space="0"/>
              <w:right w:val="single" w:color="auto" w:sz="4" w:space="0"/>
            </w:tcBorders>
            <w:vAlign w:val="center"/>
          </w:tcPr>
          <w:p>
            <w:pPr>
              <w:keepNext/>
              <w:keepLines/>
              <w:spacing w:before="280" w:after="290" w:line="500" w:lineRule="exact"/>
              <w:jc w:val="center"/>
              <w:outlineLvl w:val="3"/>
              <w:rPr>
                <w:rFonts w:cs="仿宋" w:asciiTheme="minorEastAsia" w:hAnsiTheme="minorEastAsia" w:eastAsiaTheme="minorEastAsia"/>
                <w:i w:val="0"/>
                <w:iCs w:val="0"/>
                <w:szCs w:val="21"/>
                <w:highlight w:val="none"/>
              </w:rPr>
            </w:pPr>
            <w:r>
              <w:rPr>
                <w:rFonts w:hint="eastAsia" w:cs="仿宋" w:asciiTheme="minorEastAsia" w:hAnsiTheme="minorEastAsia" w:eastAsiaTheme="minorEastAsia"/>
                <w:i w:val="0"/>
                <w:iCs w:val="0"/>
                <w:szCs w:val="21"/>
                <w:highlight w:val="none"/>
              </w:rPr>
              <w:t>备注</w:t>
            </w:r>
          </w:p>
        </w:tc>
      </w:tr>
      <w:tr>
        <w:tblPrEx>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3825"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r>
      <w:tr>
        <w:tblPrEx>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3825"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r>
      <w:tr>
        <w:trPr>
          <w:jc w:val="center"/>
        </w:trPr>
        <w:tc>
          <w:tcPr>
            <w:tcW w:w="1134"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3825"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r>
      <w:tr>
        <w:tblPrEx>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3825"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r>
      <w:tr>
        <w:tblPrEx>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3825"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r>
      <w:tr>
        <w:tblPrEx>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3825"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r>
      <w:tr>
        <w:trPr>
          <w:jc w:val="center"/>
        </w:trPr>
        <w:tc>
          <w:tcPr>
            <w:tcW w:w="1134"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3825"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r>
      <w:tr>
        <w:tblPrEx>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3825"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r>
      <w:tr>
        <w:tblPrEx>
          <w:tblCellMar>
            <w:top w:w="0" w:type="dxa"/>
            <w:left w:w="108" w:type="dxa"/>
            <w:bottom w:w="0" w:type="dxa"/>
            <w:right w:w="108" w:type="dxa"/>
          </w:tblCellMar>
        </w:tblPrEx>
        <w:trPr>
          <w:trHeight w:val="502" w:hRule="atLeast"/>
          <w:jc w:val="center"/>
        </w:trPr>
        <w:tc>
          <w:tcPr>
            <w:tcW w:w="1134"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3825"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cs="仿宋" w:asciiTheme="minorEastAsia" w:hAnsiTheme="minorEastAsia" w:eastAsiaTheme="minorEastAsia"/>
                <w:i w:val="0"/>
                <w:iCs w:val="0"/>
                <w:szCs w:val="21"/>
                <w:highlight w:val="none"/>
              </w:rPr>
            </w:pPr>
          </w:p>
        </w:tc>
      </w:tr>
    </w:tbl>
    <w:p>
      <w:pPr>
        <w:spacing w:line="620" w:lineRule="exact"/>
        <w:jc w:val="right"/>
        <w:rPr>
          <w:rFonts w:ascii="Times New Roman" w:hAnsi="Times New Roman"/>
          <w:i w:val="0"/>
          <w:iCs w:val="0"/>
          <w:color w:val="000000"/>
          <w:sz w:val="20"/>
          <w:highlight w:val="none"/>
        </w:rPr>
      </w:pPr>
      <w:r>
        <w:rPr>
          <w:rFonts w:hint="eastAsia" w:cs="仿宋_GB2312" w:asciiTheme="minorEastAsia" w:hAnsiTheme="minorEastAsia" w:eastAsiaTheme="minorEastAsia"/>
          <w:i w:val="0"/>
          <w:iCs w:val="0"/>
          <w:szCs w:val="21"/>
          <w:highlight w:val="none"/>
        </w:rPr>
        <w:t>开标时间：</w:t>
      </w: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br w:type="page"/>
      </w:r>
    </w:p>
    <w:p>
      <w:pPr>
        <w:pStyle w:val="4"/>
        <w:ind w:firstLine="137"/>
        <w:rPr>
          <w:rFonts w:ascii="Times New Roman" w:hAnsi="Times New Roman"/>
          <w:i w:val="0"/>
          <w:iCs w:val="0"/>
          <w:color w:val="000000"/>
          <w:highlight w:val="none"/>
        </w:rPr>
      </w:pPr>
      <w:bookmarkStart w:id="604" w:name="_Toc501460708"/>
      <w:bookmarkStart w:id="605" w:name="_Toc30322"/>
      <w:bookmarkStart w:id="606" w:name="_Toc13471"/>
      <w:r>
        <w:rPr>
          <w:rFonts w:ascii="Times New Roman" w:hAnsi="Times New Roman"/>
          <w:i w:val="0"/>
          <w:iCs w:val="0"/>
          <w:color w:val="000000"/>
          <w:highlight w:val="none"/>
        </w:rPr>
        <w:t>附件</w:t>
      </w:r>
      <w:r>
        <w:rPr>
          <w:rFonts w:hint="eastAsia" w:ascii="Times New Roman" w:hAnsi="Times New Roman"/>
          <w:i w:val="0"/>
          <w:iCs w:val="0"/>
          <w:color w:val="000000"/>
          <w:highlight w:val="none"/>
          <w:lang w:val="en-US" w:eastAsia="zh-CN"/>
        </w:rPr>
        <w:t>五</w:t>
      </w:r>
      <w:r>
        <w:rPr>
          <w:rFonts w:ascii="Times New Roman" w:hAnsi="Times New Roman"/>
          <w:i w:val="0"/>
          <w:iCs w:val="0"/>
          <w:color w:val="000000"/>
          <w:highlight w:val="none"/>
        </w:rPr>
        <w:t>：中标通知书</w:t>
      </w:r>
      <w:bookmarkEnd w:id="604"/>
      <w:bookmarkEnd w:id="605"/>
      <w:bookmarkEnd w:id="606"/>
    </w:p>
    <w:p>
      <w:pPr>
        <w:spacing w:line="400" w:lineRule="exact"/>
        <w:rPr>
          <w:rFonts w:ascii="Times New Roman" w:hAnsi="Times New Roman"/>
          <w:i w:val="0"/>
          <w:iCs w:val="0"/>
          <w:color w:val="000000"/>
          <w:highlight w:val="none"/>
        </w:rPr>
      </w:pPr>
    </w:p>
    <w:p>
      <w:pPr>
        <w:spacing w:line="400" w:lineRule="exact"/>
        <w:jc w:val="center"/>
        <w:rPr>
          <w:rFonts w:ascii="Times New Roman" w:hAnsi="Times New Roman" w:eastAsia="黑体"/>
          <w:i w:val="0"/>
          <w:iCs w:val="0"/>
          <w:color w:val="000000"/>
          <w:sz w:val="28"/>
          <w:highlight w:val="none"/>
        </w:rPr>
      </w:pPr>
      <w:r>
        <w:rPr>
          <w:rFonts w:ascii="Times New Roman" w:hAnsi="Times New Roman" w:eastAsia="黑体"/>
          <w:i w:val="0"/>
          <w:iCs w:val="0"/>
          <w:color w:val="000000"/>
          <w:sz w:val="28"/>
          <w:highlight w:val="none"/>
        </w:rPr>
        <w:t>中标通知书</w:t>
      </w:r>
    </w:p>
    <w:p>
      <w:pPr>
        <w:spacing w:line="400" w:lineRule="exact"/>
        <w:rPr>
          <w:rFonts w:ascii="Times New Roman" w:hAnsi="Times New Roman"/>
          <w:i w:val="0"/>
          <w:iCs w:val="0"/>
          <w:color w:val="000000"/>
          <w:highlight w:val="none"/>
        </w:rPr>
      </w:pPr>
    </w:p>
    <w:p>
      <w:pPr>
        <w:spacing w:line="440" w:lineRule="exact"/>
        <w:rPr>
          <w:rFonts w:ascii="Times New Roman" w:hAnsi="Times New Roman"/>
          <w:i w:val="0"/>
          <w:iCs w:val="0"/>
          <w:color w:val="000000"/>
          <w:highlight w:val="none"/>
        </w:rPr>
      </w:pPr>
      <w:r>
        <w:rPr>
          <w:rFonts w:ascii="Times New Roman" w:hAnsi="Times New Roman"/>
          <w:i w:val="0"/>
          <w:iCs w:val="0"/>
          <w:highlight w:val="none"/>
          <w:u w:val="single"/>
        </w:rPr>
        <w:t xml:space="preserve">                        </w:t>
      </w:r>
      <w:r>
        <w:rPr>
          <w:rFonts w:ascii="Times New Roman" w:hAnsi="Times New Roman"/>
          <w:i w:val="0"/>
          <w:iCs w:val="0"/>
          <w:color w:val="000000"/>
          <w:highlight w:val="none"/>
        </w:rPr>
        <w:t>（中标人名称）：</w:t>
      </w:r>
    </w:p>
    <w:p>
      <w:pPr>
        <w:spacing w:line="440" w:lineRule="exact"/>
        <w:rPr>
          <w:rFonts w:ascii="Times New Roman" w:hAnsi="Times New Roman"/>
          <w:i w:val="0"/>
          <w:iCs w:val="0"/>
          <w:color w:val="000000"/>
          <w:highlight w:val="none"/>
        </w:rPr>
      </w:pP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　　你方于</w:t>
      </w:r>
      <w:r>
        <w:rPr>
          <w:rFonts w:ascii="Times New Roman" w:hAnsi="Times New Roman"/>
          <w:i w:val="0"/>
          <w:iCs w:val="0"/>
          <w:highlight w:val="none"/>
          <w:u w:val="single"/>
        </w:rPr>
        <w:t xml:space="preserve">                </w:t>
      </w:r>
      <w:r>
        <w:rPr>
          <w:rFonts w:ascii="Times New Roman" w:hAnsi="Times New Roman"/>
          <w:i w:val="0"/>
          <w:iCs w:val="0"/>
          <w:color w:val="000000"/>
          <w:highlight w:val="none"/>
        </w:rPr>
        <w:t>（投标日期）所递交的</w:t>
      </w:r>
      <w:r>
        <w:rPr>
          <w:rFonts w:ascii="Times New Roman" w:hAnsi="Times New Roman"/>
          <w:i w:val="0"/>
          <w:iCs w:val="0"/>
          <w:highlight w:val="none"/>
          <w:u w:val="single"/>
        </w:rPr>
        <w:t xml:space="preserve">                 </w:t>
      </w:r>
      <w:r>
        <w:rPr>
          <w:rFonts w:ascii="Times New Roman" w:hAnsi="Times New Roman"/>
          <w:i w:val="0"/>
          <w:iCs w:val="0"/>
          <w:color w:val="000000"/>
          <w:highlight w:val="none"/>
        </w:rPr>
        <w:t>（项目名称）设备采购招标</w:t>
      </w:r>
      <w:r>
        <w:rPr>
          <w:rFonts w:ascii="Times New Roman" w:hAnsi="Times New Roman"/>
          <w:i w:val="0"/>
          <w:iCs w:val="0"/>
          <w:highlight w:val="none"/>
        </w:rPr>
        <w:t>的投标文</w:t>
      </w:r>
      <w:r>
        <w:rPr>
          <w:rFonts w:ascii="Times New Roman" w:hAnsi="Times New Roman"/>
          <w:i w:val="0"/>
          <w:iCs w:val="0"/>
          <w:color w:val="000000"/>
          <w:highlight w:val="none"/>
        </w:rPr>
        <w:t>件已被我方接受，被确定为中标人。</w:t>
      </w: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　　中标价：</w:t>
      </w:r>
      <w:r>
        <w:rPr>
          <w:rFonts w:ascii="Times New Roman" w:hAnsi="Times New Roman"/>
          <w:i w:val="0"/>
          <w:iCs w:val="0"/>
          <w:highlight w:val="none"/>
          <w:u w:val="single"/>
        </w:rPr>
        <w:t xml:space="preserve">                </w:t>
      </w:r>
      <w:r>
        <w:rPr>
          <w:rFonts w:ascii="Times New Roman" w:hAnsi="Times New Roman"/>
          <w:i w:val="0"/>
          <w:iCs w:val="0"/>
          <w:color w:val="000000"/>
          <w:highlight w:val="none"/>
        </w:rPr>
        <w:t>元。</w:t>
      </w:r>
    </w:p>
    <w:p>
      <w:pPr>
        <w:spacing w:line="440" w:lineRule="exact"/>
        <w:ind w:firstLine="420"/>
        <w:rPr>
          <w:rFonts w:ascii="Times New Roman" w:hAnsi="Times New Roman"/>
          <w:i w:val="0"/>
          <w:iCs w:val="0"/>
          <w:color w:val="000000"/>
          <w:highlight w:val="none"/>
        </w:rPr>
      </w:pPr>
      <w:r>
        <w:rPr>
          <w:rFonts w:ascii="Times New Roman" w:hAnsi="Times New Roman"/>
          <w:i w:val="0"/>
          <w:iCs w:val="0"/>
          <w:color w:val="000000"/>
          <w:highlight w:val="none"/>
        </w:rPr>
        <w:t>请你方在接到本通知书后的</w:t>
      </w:r>
      <w:r>
        <w:rPr>
          <w:rFonts w:ascii="Times New Roman" w:hAnsi="Times New Roman"/>
          <w:i w:val="0"/>
          <w:iCs w:val="0"/>
          <w:highlight w:val="none"/>
          <w:u w:val="single"/>
        </w:rPr>
        <w:t xml:space="preserve">        </w:t>
      </w:r>
      <w:r>
        <w:rPr>
          <w:rFonts w:ascii="Times New Roman" w:hAnsi="Times New Roman"/>
          <w:i w:val="0"/>
          <w:iCs w:val="0"/>
          <w:color w:val="000000"/>
          <w:highlight w:val="none"/>
        </w:rPr>
        <w:t>日内到</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（指定地点）与我方签订</w:t>
      </w:r>
      <w:r>
        <w:rPr>
          <w:rFonts w:ascii="Times New Roman" w:hAnsi="Times New Roman"/>
          <w:i w:val="0"/>
          <w:iCs w:val="0"/>
          <w:highlight w:val="none"/>
        </w:rPr>
        <w:t>设备采购</w:t>
      </w:r>
      <w:r>
        <w:rPr>
          <w:rFonts w:ascii="Times New Roman" w:hAnsi="Times New Roman"/>
          <w:i w:val="0"/>
          <w:iCs w:val="0"/>
          <w:color w:val="000000"/>
          <w:highlight w:val="none"/>
        </w:rPr>
        <w:t>合同，并按招标文件第二章“投标人须知”第7.6款规定向我方提交履约保证金。</w:t>
      </w: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　　特此通知。</w:t>
      </w:r>
    </w:p>
    <w:p>
      <w:pPr>
        <w:spacing w:line="440" w:lineRule="exact"/>
        <w:rPr>
          <w:rFonts w:ascii="Times New Roman" w:hAnsi="Times New Roman"/>
          <w:i w:val="0"/>
          <w:iCs w:val="0"/>
          <w:color w:val="000000"/>
          <w:highlight w:val="none"/>
        </w:rPr>
      </w:pPr>
    </w:p>
    <w:p>
      <w:pPr>
        <w:spacing w:line="540" w:lineRule="exact"/>
        <w:ind w:firstLine="3238" w:firstLineChars="1542"/>
        <w:rPr>
          <w:rFonts w:ascii="Times New Roman" w:hAnsi="Times New Roman"/>
          <w:i w:val="0"/>
          <w:iCs w:val="0"/>
          <w:color w:val="000000"/>
          <w:highlight w:val="none"/>
        </w:rPr>
      </w:pPr>
      <w:r>
        <w:rPr>
          <w:rFonts w:ascii="Times New Roman" w:hAnsi="Times New Roman"/>
          <w:i w:val="0"/>
          <w:iCs w:val="0"/>
          <w:color w:val="000000"/>
          <w:highlight w:val="none"/>
        </w:rPr>
        <w:t>招标人：</w:t>
      </w:r>
      <w:r>
        <w:rPr>
          <w:rFonts w:ascii="Times New Roman" w:hAnsi="Times New Roman"/>
          <w:i w:val="0"/>
          <w:iCs w:val="0"/>
          <w:highlight w:val="none"/>
          <w:u w:val="single"/>
        </w:rPr>
        <w:t xml:space="preserve">                             </w:t>
      </w:r>
      <w:r>
        <w:rPr>
          <w:rFonts w:ascii="Times New Roman" w:hAnsi="Times New Roman"/>
          <w:i w:val="0"/>
          <w:iCs w:val="0"/>
          <w:color w:val="000000"/>
          <w:highlight w:val="none"/>
        </w:rPr>
        <w:t>（盖单位章）</w:t>
      </w:r>
      <w:bookmarkStart w:id="607" w:name="_Toc152045582"/>
      <w:bookmarkStart w:id="608" w:name="_Toc300835003"/>
      <w:bookmarkStart w:id="609" w:name="_Toc25205"/>
      <w:bookmarkStart w:id="610" w:name="_Toc384308267"/>
      <w:bookmarkStart w:id="611" w:name="_Toc152042359"/>
      <w:bookmarkStart w:id="612" w:name="_Toc247514006"/>
      <w:bookmarkStart w:id="613" w:name="_Toc247527607"/>
      <w:bookmarkStart w:id="614" w:name="_Toc144974549"/>
      <w:bookmarkStart w:id="615" w:name="_Toc361508641"/>
      <w:bookmarkStart w:id="616" w:name="_Toc369531572"/>
      <w:bookmarkStart w:id="617" w:name="_Toc352691528"/>
    </w:p>
    <w:p>
      <w:pPr>
        <w:spacing w:line="540" w:lineRule="exact"/>
        <w:ind w:firstLine="3238" w:firstLineChars="1542"/>
        <w:rPr>
          <w:rFonts w:ascii="Times New Roman" w:hAnsi="Times New Roman"/>
          <w:i w:val="0"/>
          <w:iCs w:val="0"/>
          <w:color w:val="000000"/>
          <w:highlight w:val="none"/>
        </w:rPr>
      </w:pPr>
      <w:r>
        <w:rPr>
          <w:rFonts w:ascii="Times New Roman" w:hAnsi="Times New Roman"/>
          <w:i w:val="0"/>
          <w:iCs w:val="0"/>
          <w:color w:val="000000"/>
          <w:highlight w:val="none"/>
        </w:rPr>
        <w:t>法定代表人（单位负责人：）</w:t>
      </w:r>
      <w:r>
        <w:rPr>
          <w:rFonts w:ascii="Times New Roman" w:hAnsi="Times New Roman"/>
          <w:i w:val="0"/>
          <w:iCs w:val="0"/>
          <w:highlight w:val="none"/>
          <w:u w:val="single"/>
        </w:rPr>
        <w:t xml:space="preserve">               </w:t>
      </w:r>
      <w:r>
        <w:rPr>
          <w:rFonts w:ascii="Times New Roman" w:hAnsi="Times New Roman"/>
          <w:i w:val="0"/>
          <w:iCs w:val="0"/>
          <w:color w:val="000000"/>
          <w:highlight w:val="none"/>
        </w:rPr>
        <w:t>（签字）</w:t>
      </w:r>
    </w:p>
    <w:bookmarkEnd w:id="607"/>
    <w:bookmarkEnd w:id="608"/>
    <w:bookmarkEnd w:id="609"/>
    <w:bookmarkEnd w:id="610"/>
    <w:bookmarkEnd w:id="611"/>
    <w:bookmarkEnd w:id="612"/>
    <w:bookmarkEnd w:id="613"/>
    <w:bookmarkEnd w:id="614"/>
    <w:bookmarkEnd w:id="615"/>
    <w:bookmarkEnd w:id="616"/>
    <w:bookmarkEnd w:id="617"/>
    <w:p>
      <w:pPr>
        <w:spacing w:line="540" w:lineRule="exact"/>
        <w:ind w:firstLine="3864" w:firstLineChars="1840"/>
        <w:jc w:val="center"/>
        <w:rPr>
          <w:rFonts w:ascii="Times New Roman" w:hAnsi="Times New Roman"/>
          <w:i w:val="0"/>
          <w:iCs w:val="0"/>
          <w:color w:val="000000"/>
          <w:highlight w:val="none"/>
        </w:rPr>
      </w:pP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年</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月</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日</w:t>
      </w:r>
    </w:p>
    <w:p>
      <w:pPr>
        <w:spacing w:line="400" w:lineRule="exact"/>
        <w:rPr>
          <w:rFonts w:ascii="Times New Roman" w:hAnsi="Times New Roman"/>
          <w:i w:val="0"/>
          <w:iCs w:val="0"/>
          <w:color w:val="000000"/>
          <w:highlight w:val="none"/>
        </w:rPr>
      </w:pPr>
    </w:p>
    <w:p>
      <w:pPr>
        <w:spacing w:line="400" w:lineRule="exact"/>
        <w:rPr>
          <w:rFonts w:ascii="Times New Roman" w:hAnsi="Times New Roman"/>
          <w:i w:val="0"/>
          <w:iCs w:val="0"/>
          <w:color w:val="000000"/>
          <w:highlight w:val="none"/>
        </w:rPr>
      </w:pPr>
      <w:r>
        <w:rPr>
          <w:rFonts w:ascii="Times New Roman" w:hAnsi="Times New Roman"/>
          <w:i w:val="0"/>
          <w:iCs w:val="0"/>
          <w:color w:val="000000"/>
          <w:highlight w:val="none"/>
        </w:rPr>
        <w:br w:type="page"/>
      </w:r>
    </w:p>
    <w:p>
      <w:pPr>
        <w:pStyle w:val="4"/>
        <w:ind w:firstLine="137"/>
        <w:rPr>
          <w:rFonts w:ascii="Times New Roman" w:hAnsi="Times New Roman"/>
          <w:i w:val="0"/>
          <w:iCs w:val="0"/>
          <w:color w:val="000000"/>
          <w:highlight w:val="none"/>
        </w:rPr>
      </w:pPr>
      <w:bookmarkStart w:id="618" w:name="_Toc501460709"/>
      <w:bookmarkStart w:id="619" w:name="_Toc978"/>
      <w:bookmarkStart w:id="620" w:name="_Toc16901"/>
      <w:r>
        <w:rPr>
          <w:rFonts w:ascii="Times New Roman" w:hAnsi="Times New Roman"/>
          <w:i w:val="0"/>
          <w:iCs w:val="0"/>
          <w:color w:val="000000"/>
          <w:highlight w:val="none"/>
        </w:rPr>
        <w:t>附件</w:t>
      </w:r>
      <w:r>
        <w:rPr>
          <w:rFonts w:hint="eastAsia" w:ascii="Times New Roman" w:hAnsi="Times New Roman"/>
          <w:i w:val="0"/>
          <w:iCs w:val="0"/>
          <w:color w:val="000000"/>
          <w:highlight w:val="none"/>
          <w:lang w:val="en-US" w:eastAsia="zh-CN"/>
        </w:rPr>
        <w:t>六</w:t>
      </w:r>
      <w:r>
        <w:rPr>
          <w:rFonts w:ascii="Times New Roman" w:hAnsi="Times New Roman"/>
          <w:i w:val="0"/>
          <w:iCs w:val="0"/>
          <w:color w:val="000000"/>
          <w:highlight w:val="none"/>
        </w:rPr>
        <w:t>：中标结果通知书</w:t>
      </w:r>
      <w:bookmarkEnd w:id="618"/>
      <w:bookmarkEnd w:id="619"/>
      <w:bookmarkEnd w:id="620"/>
    </w:p>
    <w:p>
      <w:pPr>
        <w:spacing w:line="400" w:lineRule="exact"/>
        <w:rPr>
          <w:rFonts w:ascii="Times New Roman" w:hAnsi="Times New Roman"/>
          <w:i w:val="0"/>
          <w:iCs w:val="0"/>
          <w:color w:val="000000"/>
          <w:highlight w:val="none"/>
        </w:rPr>
      </w:pPr>
    </w:p>
    <w:p>
      <w:pPr>
        <w:spacing w:line="400" w:lineRule="exact"/>
        <w:jc w:val="center"/>
        <w:rPr>
          <w:rFonts w:ascii="Times New Roman" w:hAnsi="Times New Roman" w:eastAsia="黑体"/>
          <w:i w:val="0"/>
          <w:iCs w:val="0"/>
          <w:color w:val="000000"/>
          <w:sz w:val="28"/>
          <w:highlight w:val="none"/>
        </w:rPr>
      </w:pPr>
      <w:r>
        <w:rPr>
          <w:rFonts w:ascii="Times New Roman" w:hAnsi="Times New Roman" w:eastAsia="黑体"/>
          <w:i w:val="0"/>
          <w:iCs w:val="0"/>
          <w:color w:val="000000"/>
          <w:sz w:val="28"/>
          <w:highlight w:val="none"/>
        </w:rPr>
        <w:t>中标结果通知书</w:t>
      </w:r>
    </w:p>
    <w:p>
      <w:pPr>
        <w:spacing w:line="400" w:lineRule="exact"/>
        <w:rPr>
          <w:rFonts w:ascii="Times New Roman" w:hAnsi="Times New Roman"/>
          <w:i w:val="0"/>
          <w:iCs w:val="0"/>
          <w:color w:val="000000"/>
          <w:highlight w:val="none"/>
        </w:rPr>
      </w:pP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（未中标人名称）：</w:t>
      </w:r>
    </w:p>
    <w:p>
      <w:pPr>
        <w:spacing w:line="440" w:lineRule="exact"/>
        <w:rPr>
          <w:rFonts w:ascii="Times New Roman" w:hAnsi="Times New Roman"/>
          <w:i w:val="0"/>
          <w:iCs w:val="0"/>
          <w:color w:val="000000"/>
          <w:highlight w:val="none"/>
        </w:rPr>
      </w:pPr>
    </w:p>
    <w:p>
      <w:pPr>
        <w:spacing w:line="440" w:lineRule="exact"/>
        <w:ind w:firstLine="420"/>
        <w:rPr>
          <w:rFonts w:ascii="Times New Roman" w:hAnsi="Times New Roman"/>
          <w:i w:val="0"/>
          <w:iCs w:val="0"/>
          <w:color w:val="000000"/>
          <w:highlight w:val="none"/>
        </w:rPr>
      </w:pPr>
      <w:r>
        <w:rPr>
          <w:rFonts w:ascii="Times New Roman" w:hAnsi="Times New Roman"/>
          <w:i w:val="0"/>
          <w:iCs w:val="0"/>
          <w:color w:val="000000"/>
          <w:highlight w:val="none"/>
        </w:rPr>
        <w:t>我方已接受</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（中标人名称）于</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（投标日期）所递交的</w:t>
      </w:r>
      <w:r>
        <w:rPr>
          <w:rFonts w:ascii="Times New Roman" w:hAnsi="Times New Roman"/>
          <w:i w:val="0"/>
          <w:iCs w:val="0"/>
          <w:highlight w:val="none"/>
          <w:u w:val="single"/>
        </w:rPr>
        <w:t xml:space="preserve">               </w:t>
      </w:r>
      <w:r>
        <w:rPr>
          <w:rFonts w:ascii="Times New Roman" w:hAnsi="Times New Roman"/>
          <w:i w:val="0"/>
          <w:iCs w:val="0"/>
          <w:color w:val="000000"/>
          <w:highlight w:val="none"/>
        </w:rPr>
        <w:t>（项目名称）设备采购招标</w:t>
      </w:r>
      <w:r>
        <w:rPr>
          <w:rFonts w:ascii="Times New Roman" w:hAnsi="Times New Roman"/>
          <w:i w:val="0"/>
          <w:iCs w:val="0"/>
          <w:highlight w:val="none"/>
        </w:rPr>
        <w:t>的投标文</w:t>
      </w:r>
      <w:r>
        <w:rPr>
          <w:rFonts w:ascii="Times New Roman" w:hAnsi="Times New Roman"/>
          <w:i w:val="0"/>
          <w:iCs w:val="0"/>
          <w:color w:val="000000"/>
          <w:highlight w:val="none"/>
        </w:rPr>
        <w:t>件，确定</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（中标人名称）为中标人。</w:t>
      </w: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　　感谢你单位对招标项目的参与！</w:t>
      </w:r>
    </w:p>
    <w:p>
      <w:pPr>
        <w:spacing w:line="440" w:lineRule="exact"/>
        <w:rPr>
          <w:rFonts w:ascii="Times New Roman" w:hAnsi="Times New Roman"/>
          <w:i w:val="0"/>
          <w:iCs w:val="0"/>
          <w:color w:val="000000"/>
          <w:highlight w:val="none"/>
        </w:rPr>
      </w:pPr>
    </w:p>
    <w:p>
      <w:pPr>
        <w:spacing w:line="440" w:lineRule="exact"/>
        <w:rPr>
          <w:rFonts w:ascii="Times New Roman" w:hAnsi="Times New Roman"/>
          <w:i w:val="0"/>
          <w:iCs w:val="0"/>
          <w:color w:val="000000"/>
          <w:highlight w:val="none"/>
        </w:rPr>
      </w:pPr>
    </w:p>
    <w:p>
      <w:pPr>
        <w:spacing w:line="440" w:lineRule="exact"/>
        <w:rPr>
          <w:rFonts w:ascii="Times New Roman" w:hAnsi="Times New Roman"/>
          <w:i w:val="0"/>
          <w:iCs w:val="0"/>
          <w:color w:val="000000"/>
          <w:highlight w:val="none"/>
        </w:rPr>
      </w:pPr>
    </w:p>
    <w:p>
      <w:pPr>
        <w:spacing w:line="440" w:lineRule="exact"/>
        <w:ind w:firstLine="3045" w:firstLineChars="1450"/>
        <w:rPr>
          <w:rFonts w:ascii="Times New Roman" w:hAnsi="Times New Roman"/>
          <w:i w:val="0"/>
          <w:iCs w:val="0"/>
          <w:color w:val="000000"/>
          <w:highlight w:val="none"/>
        </w:rPr>
      </w:pPr>
      <w:r>
        <w:rPr>
          <w:rFonts w:ascii="Times New Roman" w:hAnsi="Times New Roman"/>
          <w:i w:val="0"/>
          <w:iCs w:val="0"/>
          <w:color w:val="000000"/>
          <w:highlight w:val="none"/>
        </w:rPr>
        <w:t>招标人：</w:t>
      </w:r>
      <w:r>
        <w:rPr>
          <w:rFonts w:ascii="Times New Roman" w:hAnsi="Times New Roman" w:eastAsia="黑体"/>
          <w:i w:val="0"/>
          <w:iCs w:val="0"/>
          <w:color w:val="000000"/>
          <w:sz w:val="28"/>
          <w:highlight w:val="none"/>
          <w:u w:val="single"/>
        </w:rPr>
        <w:t xml:space="preserve">               </w:t>
      </w:r>
      <w:r>
        <w:rPr>
          <w:rFonts w:ascii="Times New Roman" w:hAnsi="Times New Roman"/>
          <w:i w:val="0"/>
          <w:iCs w:val="0"/>
          <w:color w:val="000000"/>
          <w:highlight w:val="none"/>
        </w:rPr>
        <w:t>（盖单位章）</w:t>
      </w:r>
    </w:p>
    <w:p>
      <w:pPr>
        <w:spacing w:line="440" w:lineRule="exact"/>
        <w:rPr>
          <w:rFonts w:ascii="Times New Roman" w:hAnsi="Times New Roman"/>
          <w:i w:val="0"/>
          <w:iCs w:val="0"/>
          <w:color w:val="000000"/>
          <w:highlight w:val="none"/>
        </w:rPr>
      </w:pPr>
    </w:p>
    <w:p>
      <w:pPr>
        <w:spacing w:line="440" w:lineRule="exact"/>
        <w:jc w:val="right"/>
        <w:rPr>
          <w:rFonts w:ascii="Times New Roman" w:hAnsi="Times New Roman"/>
          <w:i w:val="0"/>
          <w:iCs w:val="0"/>
          <w:color w:val="000000"/>
          <w:highlight w:val="none"/>
        </w:rPr>
      </w:pPr>
      <w:r>
        <w:rPr>
          <w:rFonts w:ascii="Times New Roman" w:hAnsi="Times New Roman"/>
          <w:i w:val="0"/>
          <w:iCs w:val="0"/>
          <w:highlight w:val="none"/>
          <w:u w:val="single"/>
        </w:rPr>
        <w:t xml:space="preserve">      </w:t>
      </w:r>
      <w:r>
        <w:rPr>
          <w:rFonts w:ascii="Times New Roman" w:hAnsi="Times New Roman"/>
          <w:i w:val="0"/>
          <w:iCs w:val="0"/>
          <w:color w:val="000000"/>
          <w:highlight w:val="none"/>
        </w:rPr>
        <w:t>年</w:t>
      </w:r>
      <w:r>
        <w:rPr>
          <w:rFonts w:ascii="Times New Roman" w:hAnsi="Times New Roman"/>
          <w:i w:val="0"/>
          <w:iCs w:val="0"/>
          <w:highlight w:val="none"/>
          <w:u w:val="single"/>
        </w:rPr>
        <w:t xml:space="preserve">      </w:t>
      </w:r>
      <w:r>
        <w:rPr>
          <w:rFonts w:ascii="Times New Roman" w:hAnsi="Times New Roman"/>
          <w:i w:val="0"/>
          <w:iCs w:val="0"/>
          <w:color w:val="000000"/>
          <w:highlight w:val="none"/>
        </w:rPr>
        <w:t>月</w:t>
      </w:r>
      <w:r>
        <w:rPr>
          <w:rFonts w:ascii="Times New Roman" w:hAnsi="Times New Roman"/>
          <w:i w:val="0"/>
          <w:iCs w:val="0"/>
          <w:highlight w:val="none"/>
          <w:u w:val="single"/>
        </w:rPr>
        <w:t xml:space="preserve">      </w:t>
      </w:r>
      <w:r>
        <w:rPr>
          <w:rFonts w:ascii="Times New Roman" w:hAnsi="Times New Roman"/>
          <w:i w:val="0"/>
          <w:iCs w:val="0"/>
          <w:color w:val="000000"/>
          <w:highlight w:val="none"/>
        </w:rPr>
        <w:t>日</w:t>
      </w:r>
    </w:p>
    <w:p>
      <w:pPr>
        <w:spacing w:line="400" w:lineRule="exact"/>
        <w:rPr>
          <w:rFonts w:ascii="Times New Roman" w:hAnsi="Times New Roman"/>
          <w:i w:val="0"/>
          <w:iCs w:val="0"/>
          <w:color w:val="000000"/>
          <w:highlight w:val="none"/>
        </w:rPr>
      </w:pPr>
    </w:p>
    <w:p>
      <w:pPr>
        <w:spacing w:line="400" w:lineRule="exact"/>
        <w:rPr>
          <w:rFonts w:ascii="Times New Roman" w:hAnsi="Times New Roman"/>
          <w:i w:val="0"/>
          <w:iCs w:val="0"/>
          <w:color w:val="000000"/>
          <w:highlight w:val="none"/>
        </w:rPr>
      </w:pPr>
      <w:r>
        <w:rPr>
          <w:rFonts w:ascii="Times New Roman" w:hAnsi="Times New Roman"/>
          <w:i w:val="0"/>
          <w:iCs w:val="0"/>
          <w:color w:val="000000"/>
          <w:highlight w:val="none"/>
        </w:rPr>
        <w:br w:type="page"/>
      </w:r>
    </w:p>
    <w:p>
      <w:pPr>
        <w:rPr>
          <w:rFonts w:ascii="Times New Roman" w:hAnsi="Times New Roman"/>
          <w:i w:val="0"/>
          <w:iCs w:val="0"/>
          <w:color w:val="000000"/>
          <w:highlight w:val="none"/>
        </w:rPr>
      </w:pPr>
    </w:p>
    <w:p>
      <w:pPr>
        <w:pStyle w:val="2"/>
        <w:spacing w:line="240" w:lineRule="auto"/>
        <w:jc w:val="center"/>
        <w:rPr>
          <w:i w:val="0"/>
          <w:iCs w:val="0"/>
          <w:color w:val="000000"/>
          <w:highlight w:val="none"/>
        </w:rPr>
      </w:pPr>
      <w:bookmarkStart w:id="621" w:name="_Toc25801"/>
      <w:bookmarkStart w:id="622" w:name="_Toc1250"/>
      <w:bookmarkStart w:id="623" w:name="_Toc21813"/>
      <w:bookmarkStart w:id="624" w:name="_Toc526"/>
      <w:bookmarkStart w:id="625" w:name="_Toc501460711"/>
      <w:r>
        <w:rPr>
          <w:i w:val="0"/>
          <w:iCs w:val="0"/>
          <w:color w:val="000000"/>
          <w:highlight w:val="none"/>
        </w:rPr>
        <w:t>第三章</w:t>
      </w:r>
      <w:r>
        <w:rPr>
          <w:rFonts w:hint="eastAsia"/>
          <w:i w:val="0"/>
          <w:iCs w:val="0"/>
          <w:color w:val="000000"/>
          <w:highlight w:val="none"/>
          <w:lang w:val="en-US" w:eastAsia="zh-CN"/>
        </w:rPr>
        <w:t xml:space="preserve"> </w:t>
      </w:r>
      <w:r>
        <w:rPr>
          <w:i w:val="0"/>
          <w:iCs w:val="0"/>
          <w:color w:val="000000"/>
          <w:highlight w:val="none"/>
        </w:rPr>
        <w:t>评标办法</w:t>
      </w:r>
      <w:r>
        <w:rPr>
          <w:i w:val="0"/>
          <w:iCs w:val="0"/>
          <w:highlight w:val="none"/>
        </w:rPr>
        <w:t>（综合评估法）</w:t>
      </w:r>
      <w:bookmarkEnd w:id="621"/>
      <w:bookmarkEnd w:id="622"/>
      <w:bookmarkEnd w:id="623"/>
      <w:bookmarkEnd w:id="624"/>
      <w:bookmarkEnd w:id="625"/>
    </w:p>
    <w:p>
      <w:pPr>
        <w:pStyle w:val="3"/>
        <w:spacing w:line="240" w:lineRule="auto"/>
        <w:jc w:val="center"/>
        <w:rPr>
          <w:rFonts w:ascii="Times New Roman" w:hAnsi="Times New Roman"/>
          <w:i w:val="0"/>
          <w:iCs w:val="0"/>
          <w:color w:val="000000"/>
          <w:highlight w:val="none"/>
        </w:rPr>
      </w:pPr>
      <w:bookmarkStart w:id="626" w:name="_Toc23383"/>
      <w:bookmarkStart w:id="627" w:name="_Toc501460712"/>
      <w:bookmarkStart w:id="628" w:name="_Toc23322"/>
      <w:bookmarkStart w:id="629" w:name="_Toc23447"/>
      <w:bookmarkStart w:id="630" w:name="_Toc2733"/>
      <w:r>
        <w:rPr>
          <w:rFonts w:ascii="Times New Roman" w:hAnsi="Times New Roman"/>
          <w:i w:val="0"/>
          <w:iCs w:val="0"/>
          <w:color w:val="000000"/>
          <w:highlight w:val="none"/>
        </w:rPr>
        <w:t>评标办法前附表</w:t>
      </w:r>
      <w:bookmarkEnd w:id="626"/>
      <w:bookmarkEnd w:id="627"/>
      <w:bookmarkEnd w:id="628"/>
      <w:bookmarkEnd w:id="629"/>
      <w:bookmarkEnd w:id="630"/>
    </w:p>
    <w:tbl>
      <w:tblPr>
        <w:tblStyle w:val="29"/>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124"/>
        <w:gridCol w:w="2476"/>
        <w:gridCol w:w="4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24" w:type="dxa"/>
            <w:gridSpan w:val="2"/>
            <w:vAlign w:val="center"/>
          </w:tcPr>
          <w:p>
            <w:pPr>
              <w:spacing w:line="440" w:lineRule="exact"/>
              <w:jc w:val="center"/>
              <w:rPr>
                <w:rFonts w:ascii="Times New Roman" w:hAnsi="Times New Roman"/>
                <w:b/>
                <w:i w:val="0"/>
                <w:iCs w:val="0"/>
                <w:color w:val="000000"/>
                <w:highlight w:val="none"/>
              </w:rPr>
            </w:pPr>
            <w:r>
              <w:rPr>
                <w:rFonts w:ascii="Times New Roman" w:hAnsi="Times New Roman"/>
                <w:b/>
                <w:i w:val="0"/>
                <w:iCs w:val="0"/>
                <w:color w:val="000000"/>
                <w:highlight w:val="none"/>
              </w:rPr>
              <w:t>条款号</w:t>
            </w:r>
          </w:p>
        </w:tc>
        <w:tc>
          <w:tcPr>
            <w:tcW w:w="2476" w:type="dxa"/>
            <w:vAlign w:val="center"/>
          </w:tcPr>
          <w:p>
            <w:pPr>
              <w:spacing w:line="440" w:lineRule="exact"/>
              <w:jc w:val="center"/>
              <w:rPr>
                <w:rFonts w:ascii="Times New Roman" w:hAnsi="Times New Roman"/>
                <w:b/>
                <w:i w:val="0"/>
                <w:iCs w:val="0"/>
                <w:color w:val="000000"/>
                <w:highlight w:val="none"/>
              </w:rPr>
            </w:pPr>
            <w:r>
              <w:rPr>
                <w:rFonts w:ascii="Times New Roman" w:hAnsi="Times New Roman"/>
                <w:b/>
                <w:i w:val="0"/>
                <w:iCs w:val="0"/>
                <w:color w:val="000000"/>
                <w:highlight w:val="none"/>
              </w:rPr>
              <w:t>评审因素</w:t>
            </w:r>
          </w:p>
        </w:tc>
        <w:tc>
          <w:tcPr>
            <w:tcW w:w="4680" w:type="dxa"/>
            <w:vAlign w:val="center"/>
          </w:tcPr>
          <w:p>
            <w:pPr>
              <w:spacing w:line="440" w:lineRule="exact"/>
              <w:jc w:val="center"/>
              <w:rPr>
                <w:rFonts w:ascii="Times New Roman" w:hAnsi="Times New Roman"/>
                <w:b/>
                <w:i w:val="0"/>
                <w:iCs w:val="0"/>
                <w:color w:val="000000"/>
                <w:highlight w:val="none"/>
              </w:rPr>
            </w:pPr>
            <w:r>
              <w:rPr>
                <w:rFonts w:ascii="Times New Roman" w:hAnsi="Times New Roman"/>
                <w:b/>
                <w:i w:val="0"/>
                <w:iCs w:val="0"/>
                <w:color w:val="000000"/>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900"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1</w:t>
            </w:r>
          </w:p>
        </w:tc>
        <w:tc>
          <w:tcPr>
            <w:tcW w:w="1124"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评标方法</w:t>
            </w:r>
          </w:p>
        </w:tc>
        <w:tc>
          <w:tcPr>
            <w:tcW w:w="2476"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中标候选人排序方法</w:t>
            </w:r>
          </w:p>
        </w:tc>
        <w:tc>
          <w:tcPr>
            <w:tcW w:w="4680" w:type="dxa"/>
          </w:tcPr>
          <w:p>
            <w:pPr>
              <w:spacing w:line="440" w:lineRule="exact"/>
              <w:jc w:val="center"/>
              <w:rPr>
                <w:rFonts w:ascii="Times New Roman" w:hAnsi="Times New Roman"/>
                <w:i w:val="0"/>
                <w:iCs w:val="0"/>
                <w:color w:val="00000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180" w:type="dxa"/>
            <w:gridSpan w:val="4"/>
            <w:vAlign w:val="center"/>
          </w:tcPr>
          <w:p>
            <w:pPr>
              <w:spacing w:line="440" w:lineRule="exact"/>
              <w:jc w:val="center"/>
              <w:rPr>
                <w:rFonts w:ascii="Times New Roman" w:hAnsi="Times New Roman"/>
                <w:b/>
                <w:i w:val="0"/>
                <w:iCs w:val="0"/>
                <w:color w:val="000000"/>
                <w:highlight w:val="none"/>
              </w:rPr>
            </w:pPr>
            <w:r>
              <w:rPr>
                <w:rFonts w:hint="eastAsia" w:ascii="Times New Roman" w:hAnsi="Times New Roman"/>
                <w:b/>
                <w:i w:val="0"/>
                <w:iCs w:val="0"/>
                <w:color w:val="000000"/>
                <w:highlight w:val="none"/>
              </w:rPr>
              <w:t>商务标初步评审标准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restart"/>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2.1.1</w:t>
            </w:r>
          </w:p>
        </w:tc>
        <w:tc>
          <w:tcPr>
            <w:tcW w:w="1124" w:type="dxa"/>
            <w:vMerge w:val="restart"/>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形式评审标准</w:t>
            </w:r>
          </w:p>
        </w:tc>
        <w:tc>
          <w:tcPr>
            <w:tcW w:w="2476"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投标人名称</w:t>
            </w:r>
          </w:p>
        </w:tc>
        <w:tc>
          <w:tcPr>
            <w:tcW w:w="4680" w:type="dxa"/>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与营业执照</w:t>
            </w:r>
            <w:r>
              <w:rPr>
                <w:rFonts w:hint="eastAsia" w:ascii="Times New Roman" w:hAnsi="Times New Roman"/>
                <w:i w:val="0"/>
                <w:iCs w:val="0"/>
                <w:color w:val="000000"/>
                <w:highlight w:val="none"/>
              </w:rPr>
              <w:t>（</w:t>
            </w:r>
            <w:r>
              <w:rPr>
                <w:rFonts w:ascii="Times New Roman" w:hAnsi="Times New Roman"/>
                <w:i w:val="0"/>
                <w:iCs w:val="0"/>
                <w:color w:val="000000"/>
                <w:highlight w:val="none"/>
              </w:rPr>
              <w:t>事业单位法人证书</w:t>
            </w:r>
            <w:r>
              <w:rPr>
                <w:rFonts w:hint="eastAsia" w:ascii="Times New Roman" w:hAnsi="Times New Roman"/>
                <w:i w:val="0"/>
                <w:iCs w:val="0"/>
                <w:color w:val="000000"/>
                <w:highlight w:val="none"/>
              </w:rPr>
              <w:t>）</w:t>
            </w:r>
            <w:r>
              <w:rPr>
                <w:rFonts w:ascii="Times New Roman" w:hAnsi="Times New Roman"/>
                <w:i w:val="0"/>
                <w:iCs w:val="0"/>
                <w:color w:val="000000"/>
                <w:highlight w:val="none"/>
              </w:rPr>
              <w:t>、资质证书一致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continue"/>
            <w:vAlign w:val="center"/>
          </w:tcPr>
          <w:p>
            <w:pPr>
              <w:rPr>
                <w:rFonts w:ascii="Times New Roman" w:hAnsi="Times New Roman"/>
                <w:i w:val="0"/>
                <w:iCs w:val="0"/>
                <w:highlight w:val="none"/>
              </w:rPr>
            </w:pPr>
          </w:p>
        </w:tc>
        <w:tc>
          <w:tcPr>
            <w:tcW w:w="1124" w:type="dxa"/>
            <w:vMerge w:val="continue"/>
            <w:vAlign w:val="center"/>
          </w:tcPr>
          <w:p>
            <w:pPr>
              <w:rPr>
                <w:rFonts w:ascii="Times New Roman" w:hAnsi="Times New Roman"/>
                <w:i w:val="0"/>
                <w:iCs w:val="0"/>
                <w:highlight w:val="none"/>
              </w:rPr>
            </w:pPr>
          </w:p>
        </w:tc>
        <w:tc>
          <w:tcPr>
            <w:tcW w:w="2476"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投标函签字盖章</w:t>
            </w:r>
          </w:p>
        </w:tc>
        <w:tc>
          <w:tcPr>
            <w:tcW w:w="4680" w:type="dxa"/>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有法定代表人（单</w:t>
            </w:r>
            <w:bookmarkStart w:id="631" w:name="_Toc152045584"/>
            <w:bookmarkStart w:id="632" w:name="_Toc384308269"/>
            <w:bookmarkStart w:id="633" w:name="_Toc152042361"/>
            <w:bookmarkStart w:id="634" w:name="_Toc361508643"/>
            <w:bookmarkStart w:id="635" w:name="_Toc6546"/>
            <w:bookmarkStart w:id="636" w:name="_Toc247514008"/>
            <w:bookmarkStart w:id="637" w:name="_Toc144974551"/>
            <w:bookmarkStart w:id="638" w:name="_Toc352691530"/>
            <w:bookmarkStart w:id="639" w:name="_Toc300835005"/>
            <w:bookmarkStart w:id="640" w:name="_Toc369531574"/>
            <w:bookmarkStart w:id="641" w:name="_Toc247527609"/>
            <w:r>
              <w:rPr>
                <w:rFonts w:ascii="Times New Roman" w:hAnsi="Times New Roman"/>
                <w:i w:val="0"/>
                <w:iCs w:val="0"/>
                <w:color w:val="000000"/>
                <w:highlight w:val="none"/>
              </w:rPr>
              <w:t>位负责人）或其委托</w:t>
            </w:r>
            <w:bookmarkEnd w:id="631"/>
            <w:bookmarkEnd w:id="632"/>
            <w:bookmarkEnd w:id="633"/>
            <w:bookmarkEnd w:id="634"/>
            <w:bookmarkEnd w:id="635"/>
            <w:bookmarkEnd w:id="636"/>
            <w:bookmarkEnd w:id="637"/>
            <w:bookmarkEnd w:id="638"/>
            <w:bookmarkEnd w:id="639"/>
            <w:bookmarkEnd w:id="640"/>
            <w:bookmarkEnd w:id="641"/>
            <w:r>
              <w:rPr>
                <w:rFonts w:ascii="Times New Roman" w:hAnsi="Times New Roman"/>
                <w:i w:val="0"/>
                <w:iCs w:val="0"/>
                <w:color w:val="000000"/>
                <w:highlight w:val="none"/>
              </w:rPr>
              <w:t>代理人签字或加盖单位章。由法定代表人（单位负责人）签字的，应附法定代表人（单位负责人）身份证明，由代理人签字的，应附授权委托书，身份证明或授权委托书应符合第六章“投标文件格式”的规定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continue"/>
            <w:vAlign w:val="center"/>
          </w:tcPr>
          <w:p>
            <w:pPr>
              <w:rPr>
                <w:rFonts w:ascii="Times New Roman" w:hAnsi="Times New Roman"/>
                <w:i w:val="0"/>
                <w:iCs w:val="0"/>
                <w:highlight w:val="none"/>
              </w:rPr>
            </w:pPr>
          </w:p>
        </w:tc>
        <w:tc>
          <w:tcPr>
            <w:tcW w:w="1124" w:type="dxa"/>
            <w:vMerge w:val="continue"/>
            <w:vAlign w:val="center"/>
          </w:tcPr>
          <w:p>
            <w:pPr>
              <w:rPr>
                <w:rFonts w:ascii="Times New Roman" w:hAnsi="Times New Roman"/>
                <w:i w:val="0"/>
                <w:iCs w:val="0"/>
                <w:highlight w:val="none"/>
              </w:rPr>
            </w:pPr>
          </w:p>
        </w:tc>
        <w:tc>
          <w:tcPr>
            <w:tcW w:w="2476"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投标文件格式</w:t>
            </w:r>
          </w:p>
        </w:tc>
        <w:tc>
          <w:tcPr>
            <w:tcW w:w="4680" w:type="dxa"/>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符合第六章“投标文件格式”的规定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continue"/>
            <w:vAlign w:val="center"/>
          </w:tcPr>
          <w:p>
            <w:pPr>
              <w:rPr>
                <w:rFonts w:ascii="Times New Roman" w:hAnsi="Times New Roman"/>
                <w:i w:val="0"/>
                <w:iCs w:val="0"/>
                <w:highlight w:val="none"/>
              </w:rPr>
            </w:pPr>
          </w:p>
        </w:tc>
        <w:tc>
          <w:tcPr>
            <w:tcW w:w="1124" w:type="dxa"/>
            <w:vMerge w:val="continue"/>
            <w:vAlign w:val="center"/>
          </w:tcPr>
          <w:p>
            <w:pPr>
              <w:rPr>
                <w:rFonts w:ascii="Times New Roman" w:hAnsi="Times New Roman"/>
                <w:i w:val="0"/>
                <w:iCs w:val="0"/>
                <w:highlight w:val="none"/>
              </w:rPr>
            </w:pPr>
          </w:p>
        </w:tc>
        <w:tc>
          <w:tcPr>
            <w:tcW w:w="2476"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联合体投标人</w:t>
            </w:r>
          </w:p>
        </w:tc>
        <w:tc>
          <w:tcPr>
            <w:tcW w:w="4680" w:type="dxa"/>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提交符合招标文件要求的联合体协议书，明确各方承担连带责任，并明确联合体牵头人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continue"/>
            <w:vAlign w:val="center"/>
          </w:tcPr>
          <w:p>
            <w:pPr>
              <w:rPr>
                <w:rFonts w:ascii="Times New Roman" w:hAnsi="Times New Roman"/>
                <w:i w:val="0"/>
                <w:iCs w:val="0"/>
                <w:highlight w:val="none"/>
              </w:rPr>
            </w:pPr>
          </w:p>
        </w:tc>
        <w:tc>
          <w:tcPr>
            <w:tcW w:w="1124" w:type="dxa"/>
            <w:vMerge w:val="continue"/>
            <w:vAlign w:val="center"/>
          </w:tcPr>
          <w:p>
            <w:pPr>
              <w:rPr>
                <w:rFonts w:ascii="Times New Roman" w:hAnsi="Times New Roman"/>
                <w:i w:val="0"/>
                <w:iCs w:val="0"/>
                <w:highlight w:val="none"/>
              </w:rPr>
            </w:pPr>
          </w:p>
        </w:tc>
        <w:tc>
          <w:tcPr>
            <w:tcW w:w="2476" w:type="dxa"/>
            <w:vAlign w:val="center"/>
          </w:tcPr>
          <w:p>
            <w:pPr>
              <w:spacing w:line="440" w:lineRule="exact"/>
              <w:jc w:val="center"/>
              <w:rPr>
                <w:rFonts w:ascii="Times New Roman" w:hAnsi="Times New Roman"/>
                <w:i w:val="0"/>
                <w:iCs w:val="0"/>
                <w:color w:val="000000"/>
                <w:highlight w:val="none"/>
              </w:rPr>
            </w:pPr>
            <w:r>
              <w:rPr>
                <w:rFonts w:hint="eastAsia" w:ascii="Times New Roman" w:hAnsi="Times New Roman"/>
                <w:i w:val="0"/>
                <w:iCs w:val="0"/>
                <w:color w:val="000000"/>
                <w:highlight w:val="none"/>
              </w:rPr>
              <w:t>报价唯一性</w:t>
            </w:r>
          </w:p>
        </w:tc>
        <w:tc>
          <w:tcPr>
            <w:tcW w:w="4680" w:type="dxa"/>
            <w:vAlign w:val="center"/>
          </w:tcPr>
          <w:p>
            <w:pPr>
              <w:spacing w:line="440" w:lineRule="exact"/>
              <w:rPr>
                <w:rFonts w:ascii="Times New Roman" w:hAnsi="Times New Roman"/>
                <w:i w:val="0"/>
                <w:iCs w:val="0"/>
                <w:color w:val="000000"/>
                <w:highlight w:val="none"/>
              </w:rPr>
            </w:pPr>
            <w:r>
              <w:rPr>
                <w:rFonts w:hint="eastAsia" w:ascii="Times New Roman" w:hAnsi="Times New Roman"/>
                <w:i w:val="0"/>
                <w:iCs w:val="0"/>
                <w:color w:val="000000"/>
                <w:highlight w:val="none"/>
              </w:rPr>
              <w:t>同一投标人不得提交两个以上不同的投标文件或者投标报价，但招标文件要求提交备选投标方案的除外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continue"/>
            <w:vAlign w:val="center"/>
          </w:tcPr>
          <w:p>
            <w:pPr>
              <w:rPr>
                <w:rFonts w:ascii="Times New Roman" w:hAnsi="Times New Roman"/>
                <w:i w:val="0"/>
                <w:iCs w:val="0"/>
                <w:highlight w:val="none"/>
              </w:rPr>
            </w:pPr>
          </w:p>
        </w:tc>
        <w:tc>
          <w:tcPr>
            <w:tcW w:w="1124" w:type="dxa"/>
            <w:vMerge w:val="continue"/>
            <w:vAlign w:val="center"/>
          </w:tcPr>
          <w:p>
            <w:pPr>
              <w:rPr>
                <w:rFonts w:ascii="Times New Roman" w:hAnsi="Times New Roman"/>
                <w:i w:val="0"/>
                <w:iCs w:val="0"/>
                <w:highlight w:val="none"/>
              </w:rPr>
            </w:pPr>
          </w:p>
        </w:tc>
        <w:tc>
          <w:tcPr>
            <w:tcW w:w="2476" w:type="dxa"/>
            <w:vAlign w:val="center"/>
          </w:tcPr>
          <w:p>
            <w:pPr>
              <w:spacing w:line="440" w:lineRule="exact"/>
              <w:jc w:val="center"/>
              <w:rPr>
                <w:rFonts w:ascii="Times New Roman" w:hAnsi="Times New Roman"/>
                <w:i w:val="0"/>
                <w:iCs w:val="0"/>
                <w:color w:val="000000"/>
                <w:highlight w:val="none"/>
              </w:rPr>
            </w:pPr>
            <w:r>
              <w:rPr>
                <w:rFonts w:hint="eastAsia" w:ascii="Times New Roman" w:hAnsi="Times New Roman"/>
                <w:i w:val="0"/>
                <w:iCs w:val="0"/>
                <w:highlight w:val="none"/>
              </w:rPr>
              <w:t>未出现异常情形</w:t>
            </w:r>
          </w:p>
        </w:tc>
        <w:tc>
          <w:tcPr>
            <w:tcW w:w="4680" w:type="dxa"/>
            <w:vAlign w:val="center"/>
          </w:tcPr>
          <w:p>
            <w:pPr>
              <w:spacing w:line="440" w:lineRule="exact"/>
              <w:rPr>
                <w:rFonts w:ascii="Times New Roman" w:hAnsi="Times New Roman"/>
                <w:i w:val="0"/>
                <w:iCs w:val="0"/>
                <w:color w:val="000000"/>
                <w:highlight w:val="none"/>
              </w:rPr>
            </w:pPr>
            <w:r>
              <w:rPr>
                <w:rFonts w:hint="eastAsia" w:ascii="Times New Roman" w:hAnsi="Times New Roman"/>
                <w:i w:val="0"/>
                <w:iCs w:val="0"/>
                <w:highlight w:val="none"/>
              </w:rPr>
              <w:t>未出现不同投标人文件制作机器码或文件创建标识码相同的情形</w:t>
            </w:r>
            <w:r>
              <w:rPr>
                <w:rFonts w:hint="eastAsia" w:ascii="仿宋_GB2312" w:hAnsi="仿宋" w:eastAsia="仿宋_GB2312" w:cs="仿宋"/>
                <w:bCs/>
                <w:i w:val="0"/>
                <w:iCs w:val="0"/>
                <w:sz w:val="18"/>
                <w:szCs w:val="18"/>
                <w:highlight w:val="none"/>
                <w:lang w:eastAsia="zh-CN"/>
              </w:rPr>
              <w:t>；</w:t>
            </w:r>
            <w:r>
              <w:rPr>
                <w:rFonts w:hint="eastAsia" w:ascii="仿宋_GB2312" w:hAnsi="仿宋_GB2312" w:eastAsia="仿宋_GB2312" w:cs="仿宋_GB2312"/>
                <w:i w:val="0"/>
                <w:iCs w:val="0"/>
                <w:sz w:val="18"/>
                <w:szCs w:val="18"/>
                <w:highlight w:val="none"/>
                <w:lang w:eastAsia="zh-CN"/>
              </w:rPr>
              <w:t>未出现</w:t>
            </w:r>
            <w:r>
              <w:rPr>
                <w:rFonts w:hint="eastAsia" w:ascii="仿宋_GB2312" w:hAnsi="仿宋_GB2312" w:eastAsia="仿宋_GB2312" w:cs="仿宋_GB2312"/>
                <w:i w:val="0"/>
                <w:caps w:val="0"/>
                <w:spacing w:val="0"/>
                <w:kern w:val="2"/>
                <w:sz w:val="18"/>
                <w:szCs w:val="18"/>
                <w:highlight w:val="none"/>
                <w:lang w:val="en-US" w:eastAsia="zh-CN" w:bidi="ar"/>
              </w:rPr>
              <w:t>不同投标人投标文件制作及上传的计算机网卡MAC 地址，CPUid、硬盘序列号、主板特征码、操作系统特征码等硬件信息中三条以上相同的情形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3" w:hRule="atLeast"/>
          <w:jc w:val="center"/>
        </w:trPr>
        <w:tc>
          <w:tcPr>
            <w:tcW w:w="900" w:type="dxa"/>
            <w:vMerge w:val="continue"/>
          </w:tcPr>
          <w:p>
            <w:pPr>
              <w:rPr>
                <w:rFonts w:ascii="Times New Roman" w:hAnsi="Times New Roman"/>
                <w:i w:val="0"/>
                <w:iCs w:val="0"/>
                <w:highlight w:val="none"/>
              </w:rPr>
            </w:pPr>
          </w:p>
        </w:tc>
        <w:tc>
          <w:tcPr>
            <w:tcW w:w="1124" w:type="dxa"/>
            <w:vMerge w:val="continue"/>
          </w:tcPr>
          <w:p>
            <w:pPr>
              <w:rPr>
                <w:rFonts w:ascii="Times New Roman" w:hAnsi="Times New Roman"/>
                <w:i w:val="0"/>
                <w:iCs w:val="0"/>
                <w:highlight w:val="none"/>
              </w:rPr>
            </w:pPr>
          </w:p>
        </w:tc>
        <w:tc>
          <w:tcPr>
            <w:tcW w:w="2476" w:type="dxa"/>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w:t>
            </w:r>
          </w:p>
        </w:tc>
        <w:tc>
          <w:tcPr>
            <w:tcW w:w="4680" w:type="dxa"/>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restart"/>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2.1.2</w:t>
            </w:r>
          </w:p>
        </w:tc>
        <w:tc>
          <w:tcPr>
            <w:tcW w:w="1124" w:type="dxa"/>
            <w:vMerge w:val="restart"/>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资格评审标准</w:t>
            </w:r>
          </w:p>
        </w:tc>
        <w:tc>
          <w:tcPr>
            <w:tcW w:w="2476"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营业执照</w:t>
            </w:r>
            <w:r>
              <w:rPr>
                <w:rFonts w:hint="eastAsia" w:ascii="Times New Roman" w:hAnsi="Times New Roman"/>
                <w:i w:val="0"/>
                <w:iCs w:val="0"/>
                <w:color w:val="000000"/>
                <w:highlight w:val="none"/>
              </w:rPr>
              <w:t>（</w:t>
            </w:r>
            <w:r>
              <w:rPr>
                <w:rFonts w:ascii="Times New Roman" w:hAnsi="Times New Roman"/>
                <w:i w:val="0"/>
                <w:iCs w:val="0"/>
                <w:color w:val="000000"/>
                <w:highlight w:val="none"/>
              </w:rPr>
              <w:t>事业单位法人证书</w:t>
            </w:r>
            <w:r>
              <w:rPr>
                <w:rFonts w:hint="eastAsia" w:ascii="Times New Roman" w:hAnsi="Times New Roman"/>
                <w:i w:val="0"/>
                <w:iCs w:val="0"/>
                <w:color w:val="000000"/>
                <w:highlight w:val="none"/>
              </w:rPr>
              <w:t>）</w:t>
            </w:r>
            <w:r>
              <w:rPr>
                <w:rFonts w:ascii="Times New Roman" w:hAnsi="Times New Roman"/>
                <w:i w:val="0"/>
                <w:iCs w:val="0"/>
                <w:color w:val="000000"/>
                <w:highlight w:val="none"/>
              </w:rPr>
              <w:t>和组织机构代码证</w:t>
            </w:r>
          </w:p>
        </w:tc>
        <w:tc>
          <w:tcPr>
            <w:tcW w:w="4680" w:type="dxa"/>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符合第二章“投标人须知”第3.5.1项规定，具备有效的营业执照</w:t>
            </w:r>
            <w:r>
              <w:rPr>
                <w:rFonts w:hint="eastAsia" w:ascii="Times New Roman" w:hAnsi="Times New Roman"/>
                <w:i w:val="0"/>
                <w:iCs w:val="0"/>
                <w:color w:val="000000"/>
                <w:highlight w:val="none"/>
              </w:rPr>
              <w:t>（</w:t>
            </w:r>
            <w:r>
              <w:rPr>
                <w:rFonts w:ascii="Times New Roman" w:hAnsi="Times New Roman"/>
                <w:i w:val="0"/>
                <w:iCs w:val="0"/>
                <w:color w:val="000000"/>
                <w:highlight w:val="none"/>
              </w:rPr>
              <w:t>事业单位法人证书</w:t>
            </w:r>
            <w:r>
              <w:rPr>
                <w:rFonts w:hint="eastAsia" w:ascii="Times New Roman" w:hAnsi="Times New Roman"/>
                <w:i w:val="0"/>
                <w:iCs w:val="0"/>
                <w:color w:val="000000"/>
                <w:highlight w:val="none"/>
              </w:rPr>
              <w:t>）</w:t>
            </w:r>
            <w:r>
              <w:rPr>
                <w:rFonts w:ascii="Times New Roman" w:hAnsi="Times New Roman"/>
                <w:i w:val="0"/>
                <w:iCs w:val="0"/>
                <w:color w:val="000000"/>
                <w:highlight w:val="none"/>
              </w:rPr>
              <w:t>和组织机构代码证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continue"/>
            <w:vAlign w:val="center"/>
          </w:tcPr>
          <w:p>
            <w:pPr>
              <w:rPr>
                <w:rFonts w:ascii="Times New Roman" w:hAnsi="Times New Roman"/>
                <w:i w:val="0"/>
                <w:iCs w:val="0"/>
                <w:highlight w:val="none"/>
              </w:rPr>
            </w:pPr>
          </w:p>
        </w:tc>
        <w:tc>
          <w:tcPr>
            <w:tcW w:w="1124" w:type="dxa"/>
            <w:vMerge w:val="continue"/>
            <w:vAlign w:val="center"/>
          </w:tcPr>
          <w:p>
            <w:pPr>
              <w:rPr>
                <w:rFonts w:ascii="Times New Roman" w:hAnsi="Times New Roman"/>
                <w:i w:val="0"/>
                <w:iCs w:val="0"/>
                <w:highlight w:val="none"/>
              </w:rPr>
            </w:pPr>
          </w:p>
        </w:tc>
        <w:tc>
          <w:tcPr>
            <w:tcW w:w="2476"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资质要求</w:t>
            </w:r>
          </w:p>
        </w:tc>
        <w:tc>
          <w:tcPr>
            <w:tcW w:w="4680" w:type="dxa"/>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continue"/>
            <w:vAlign w:val="center"/>
          </w:tcPr>
          <w:p>
            <w:pPr>
              <w:rPr>
                <w:rFonts w:ascii="Times New Roman" w:hAnsi="Times New Roman"/>
                <w:i w:val="0"/>
                <w:iCs w:val="0"/>
                <w:highlight w:val="none"/>
              </w:rPr>
            </w:pPr>
          </w:p>
        </w:tc>
        <w:tc>
          <w:tcPr>
            <w:tcW w:w="1124" w:type="dxa"/>
            <w:vMerge w:val="continue"/>
            <w:vAlign w:val="center"/>
          </w:tcPr>
          <w:p>
            <w:pPr>
              <w:rPr>
                <w:rFonts w:ascii="Times New Roman" w:hAnsi="Times New Roman"/>
                <w:i w:val="0"/>
                <w:iCs w:val="0"/>
                <w:highlight w:val="none"/>
              </w:rPr>
            </w:pPr>
          </w:p>
        </w:tc>
        <w:tc>
          <w:tcPr>
            <w:tcW w:w="2476"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财务要求</w:t>
            </w:r>
          </w:p>
        </w:tc>
        <w:tc>
          <w:tcPr>
            <w:tcW w:w="4680" w:type="dxa"/>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continue"/>
            <w:vAlign w:val="center"/>
          </w:tcPr>
          <w:p>
            <w:pPr>
              <w:rPr>
                <w:rFonts w:ascii="Times New Roman" w:hAnsi="Times New Roman"/>
                <w:i w:val="0"/>
                <w:iCs w:val="0"/>
                <w:highlight w:val="none"/>
              </w:rPr>
            </w:pPr>
          </w:p>
        </w:tc>
        <w:tc>
          <w:tcPr>
            <w:tcW w:w="1124" w:type="dxa"/>
            <w:vMerge w:val="continue"/>
            <w:vAlign w:val="center"/>
          </w:tcPr>
          <w:p>
            <w:pPr>
              <w:rPr>
                <w:rFonts w:ascii="Times New Roman" w:hAnsi="Times New Roman"/>
                <w:i w:val="0"/>
                <w:iCs w:val="0"/>
                <w:highlight w:val="none"/>
              </w:rPr>
            </w:pPr>
          </w:p>
        </w:tc>
        <w:tc>
          <w:tcPr>
            <w:tcW w:w="2476"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业绩要求</w:t>
            </w:r>
          </w:p>
        </w:tc>
        <w:tc>
          <w:tcPr>
            <w:tcW w:w="4680" w:type="dxa"/>
          </w:tcPr>
          <w:p>
            <w:pPr>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jc w:val="center"/>
        </w:trPr>
        <w:tc>
          <w:tcPr>
            <w:tcW w:w="900" w:type="dxa"/>
            <w:vMerge w:val="continue"/>
            <w:vAlign w:val="center"/>
          </w:tcPr>
          <w:p>
            <w:pPr>
              <w:rPr>
                <w:rFonts w:ascii="Times New Roman" w:hAnsi="Times New Roman"/>
                <w:i w:val="0"/>
                <w:iCs w:val="0"/>
                <w:highlight w:val="none"/>
              </w:rPr>
            </w:pPr>
          </w:p>
        </w:tc>
        <w:tc>
          <w:tcPr>
            <w:tcW w:w="1124" w:type="dxa"/>
            <w:vMerge w:val="continue"/>
            <w:vAlign w:val="center"/>
          </w:tcPr>
          <w:p>
            <w:pPr>
              <w:rPr>
                <w:rFonts w:ascii="Times New Roman" w:hAnsi="Times New Roman"/>
                <w:i w:val="0"/>
                <w:iCs w:val="0"/>
                <w:highlight w:val="none"/>
              </w:rPr>
            </w:pPr>
          </w:p>
        </w:tc>
        <w:tc>
          <w:tcPr>
            <w:tcW w:w="2476"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信誉要求</w:t>
            </w:r>
          </w:p>
        </w:tc>
        <w:tc>
          <w:tcPr>
            <w:tcW w:w="4680" w:type="dxa"/>
          </w:tcPr>
          <w:p>
            <w:pPr>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continue"/>
            <w:vAlign w:val="center"/>
          </w:tcPr>
          <w:p>
            <w:pPr>
              <w:rPr>
                <w:rFonts w:ascii="Times New Roman" w:hAnsi="Times New Roman"/>
                <w:i w:val="0"/>
                <w:iCs w:val="0"/>
                <w:highlight w:val="none"/>
              </w:rPr>
            </w:pPr>
          </w:p>
        </w:tc>
        <w:tc>
          <w:tcPr>
            <w:tcW w:w="1124" w:type="dxa"/>
            <w:vMerge w:val="continue"/>
            <w:vAlign w:val="center"/>
          </w:tcPr>
          <w:p>
            <w:pPr>
              <w:rPr>
                <w:rFonts w:ascii="Times New Roman" w:hAnsi="Times New Roman"/>
                <w:i w:val="0"/>
                <w:iCs w:val="0"/>
                <w:highlight w:val="none"/>
              </w:rPr>
            </w:pPr>
          </w:p>
        </w:tc>
        <w:tc>
          <w:tcPr>
            <w:tcW w:w="2476"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其他要求</w:t>
            </w:r>
          </w:p>
        </w:tc>
        <w:tc>
          <w:tcPr>
            <w:tcW w:w="4680" w:type="dxa"/>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continue"/>
            <w:vAlign w:val="center"/>
          </w:tcPr>
          <w:p>
            <w:pPr>
              <w:rPr>
                <w:rFonts w:ascii="Times New Roman" w:hAnsi="Times New Roman"/>
                <w:i w:val="0"/>
                <w:iCs w:val="0"/>
                <w:highlight w:val="none"/>
              </w:rPr>
            </w:pPr>
          </w:p>
        </w:tc>
        <w:tc>
          <w:tcPr>
            <w:tcW w:w="1124" w:type="dxa"/>
            <w:vMerge w:val="continue"/>
            <w:vAlign w:val="center"/>
          </w:tcPr>
          <w:p>
            <w:pPr>
              <w:rPr>
                <w:rFonts w:ascii="Times New Roman" w:hAnsi="Times New Roman"/>
                <w:i w:val="0"/>
                <w:iCs w:val="0"/>
                <w:highlight w:val="none"/>
              </w:rPr>
            </w:pPr>
          </w:p>
        </w:tc>
        <w:tc>
          <w:tcPr>
            <w:tcW w:w="2476"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联合体投标人</w:t>
            </w:r>
          </w:p>
        </w:tc>
        <w:tc>
          <w:tcPr>
            <w:tcW w:w="4680" w:type="dxa"/>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符合第二章“投标人须知”第1.4.2项规定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continue"/>
            <w:vAlign w:val="center"/>
          </w:tcPr>
          <w:p>
            <w:pPr>
              <w:rPr>
                <w:rFonts w:ascii="Times New Roman" w:hAnsi="Times New Roman"/>
                <w:i w:val="0"/>
                <w:iCs w:val="0"/>
                <w:highlight w:val="none"/>
              </w:rPr>
            </w:pPr>
          </w:p>
        </w:tc>
        <w:tc>
          <w:tcPr>
            <w:tcW w:w="1124" w:type="dxa"/>
            <w:vMerge w:val="continue"/>
            <w:vAlign w:val="center"/>
          </w:tcPr>
          <w:p>
            <w:pPr>
              <w:rPr>
                <w:rFonts w:ascii="Times New Roman" w:hAnsi="Times New Roman"/>
                <w:i w:val="0"/>
                <w:iCs w:val="0"/>
                <w:highlight w:val="none"/>
              </w:rPr>
            </w:pPr>
          </w:p>
        </w:tc>
        <w:tc>
          <w:tcPr>
            <w:tcW w:w="2476"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不存在禁止投标的情形</w:t>
            </w:r>
          </w:p>
        </w:tc>
        <w:tc>
          <w:tcPr>
            <w:tcW w:w="4680" w:type="dxa"/>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不存在第二章“投标人须知”第1.4.3项规定的任何一种情形</w:t>
            </w:r>
            <w:r>
              <w:rPr>
                <w:rFonts w:hint="eastAsia" w:ascii="Times New Roman" w:hAnsi="Times New Roman"/>
                <w:i w:val="0"/>
                <w:iCs w:val="0"/>
                <w:color w:val="000000"/>
                <w:highlight w:val="none"/>
              </w:rPr>
              <w:t>。投标人在投标函中承诺，不需要提供相关证明。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continue"/>
            <w:vAlign w:val="center"/>
          </w:tcPr>
          <w:p>
            <w:pPr>
              <w:rPr>
                <w:rFonts w:ascii="Times New Roman" w:hAnsi="Times New Roman"/>
                <w:i w:val="0"/>
                <w:iCs w:val="0"/>
                <w:highlight w:val="none"/>
              </w:rPr>
            </w:pPr>
          </w:p>
        </w:tc>
        <w:tc>
          <w:tcPr>
            <w:tcW w:w="1124" w:type="dxa"/>
            <w:vMerge w:val="continue"/>
            <w:vAlign w:val="center"/>
          </w:tcPr>
          <w:p>
            <w:pPr>
              <w:rPr>
                <w:rFonts w:ascii="Times New Roman" w:hAnsi="Times New Roman"/>
                <w:i w:val="0"/>
                <w:iCs w:val="0"/>
                <w:highlight w:val="none"/>
              </w:rPr>
            </w:pPr>
          </w:p>
        </w:tc>
        <w:tc>
          <w:tcPr>
            <w:tcW w:w="2476" w:type="dxa"/>
            <w:vAlign w:val="center"/>
          </w:tcPr>
          <w:p>
            <w:pPr>
              <w:spacing w:line="440" w:lineRule="exact"/>
              <w:jc w:val="center"/>
              <w:rPr>
                <w:rFonts w:ascii="Times New Roman" w:hAnsi="Times New Roman"/>
                <w:i w:val="0"/>
                <w:iCs w:val="0"/>
                <w:color w:val="auto"/>
                <w:highlight w:val="none"/>
              </w:rPr>
            </w:pPr>
            <w:r>
              <w:rPr>
                <w:rFonts w:hint="eastAsia" w:ascii="Times New Roman" w:hAnsi="Times New Roman"/>
                <w:i w:val="0"/>
                <w:iCs w:val="0"/>
                <w:color w:val="auto"/>
                <w:highlight w:val="none"/>
              </w:rPr>
              <w:t>投标设备制造商的资质要求（如有）</w:t>
            </w:r>
          </w:p>
        </w:tc>
        <w:tc>
          <w:tcPr>
            <w:tcW w:w="4680" w:type="dxa"/>
            <w:vAlign w:val="center"/>
          </w:tcPr>
          <w:p>
            <w:pPr>
              <w:spacing w:line="440" w:lineRule="exact"/>
              <w:rPr>
                <w:rFonts w:ascii="Times New Roman" w:hAnsi="Times New Roman"/>
                <w:i w:val="0"/>
                <w:iCs w:val="0"/>
                <w:color w:val="auto"/>
                <w:highlight w:val="none"/>
              </w:rPr>
            </w:pPr>
            <w:r>
              <w:rPr>
                <w:rFonts w:hint="eastAsia" w:ascii="Times New Roman" w:hAnsi="Times New Roman"/>
                <w:i w:val="0"/>
                <w:iCs w:val="0"/>
                <w:color w:val="auto"/>
                <w:highlight w:val="none"/>
              </w:rPr>
              <w:t>符合第二章</w:t>
            </w:r>
            <w:r>
              <w:rPr>
                <w:rFonts w:ascii="Times New Roman" w:hAnsi="Times New Roman"/>
                <w:i w:val="0"/>
                <w:iCs w:val="0"/>
                <w:color w:val="auto"/>
                <w:highlight w:val="none"/>
              </w:rPr>
              <w:t>“</w:t>
            </w:r>
            <w:r>
              <w:rPr>
                <w:rFonts w:hint="eastAsia" w:ascii="Times New Roman" w:hAnsi="Times New Roman"/>
                <w:i w:val="0"/>
                <w:iCs w:val="0"/>
                <w:color w:val="auto"/>
                <w:highlight w:val="none"/>
              </w:rPr>
              <w:t>投标人须知</w:t>
            </w:r>
            <w:r>
              <w:rPr>
                <w:rFonts w:ascii="Times New Roman" w:hAnsi="Times New Roman"/>
                <w:i w:val="0"/>
                <w:iCs w:val="0"/>
                <w:color w:val="auto"/>
                <w:highlight w:val="none"/>
              </w:rPr>
              <w:t>”</w:t>
            </w:r>
            <w:r>
              <w:rPr>
                <w:rFonts w:hint="eastAsia" w:ascii="Times New Roman" w:hAnsi="Times New Roman"/>
                <w:i w:val="0"/>
                <w:iCs w:val="0"/>
                <w:color w:val="auto"/>
                <w:highlight w:val="none"/>
              </w:rPr>
              <w:t>第</w:t>
            </w:r>
            <w:r>
              <w:rPr>
                <w:rFonts w:ascii="Times New Roman" w:hAnsi="Times New Roman"/>
                <w:i w:val="0"/>
                <w:iCs w:val="0"/>
                <w:color w:val="auto"/>
                <w:highlight w:val="none"/>
              </w:rPr>
              <w:t>1.4.1</w:t>
            </w:r>
            <w:r>
              <w:rPr>
                <w:rFonts w:hint="eastAsia" w:ascii="Times New Roman" w:hAnsi="Times New Roman"/>
                <w:i w:val="0"/>
                <w:iCs w:val="0"/>
                <w:color w:val="auto"/>
                <w:highlight w:val="none"/>
              </w:rPr>
              <w:t>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continue"/>
            <w:vAlign w:val="center"/>
          </w:tcPr>
          <w:p>
            <w:pPr>
              <w:rPr>
                <w:rFonts w:ascii="Times New Roman" w:hAnsi="Times New Roman"/>
                <w:i w:val="0"/>
                <w:iCs w:val="0"/>
                <w:highlight w:val="none"/>
              </w:rPr>
            </w:pPr>
          </w:p>
        </w:tc>
        <w:tc>
          <w:tcPr>
            <w:tcW w:w="1124" w:type="dxa"/>
            <w:vMerge w:val="continue"/>
            <w:vAlign w:val="center"/>
          </w:tcPr>
          <w:p>
            <w:pPr>
              <w:rPr>
                <w:rFonts w:ascii="Times New Roman" w:hAnsi="Times New Roman"/>
                <w:i w:val="0"/>
                <w:iCs w:val="0"/>
                <w:highlight w:val="none"/>
              </w:rPr>
            </w:pPr>
          </w:p>
        </w:tc>
        <w:tc>
          <w:tcPr>
            <w:tcW w:w="2476" w:type="dxa"/>
            <w:vAlign w:val="center"/>
          </w:tcPr>
          <w:p>
            <w:pPr>
              <w:spacing w:line="440" w:lineRule="exact"/>
              <w:jc w:val="center"/>
              <w:rPr>
                <w:rFonts w:hint="eastAsia" w:ascii="Times New Roman" w:hAnsi="Times New Roman"/>
                <w:i w:val="0"/>
                <w:iCs w:val="0"/>
                <w:color w:val="auto"/>
                <w:highlight w:val="none"/>
              </w:rPr>
            </w:pPr>
            <w:r>
              <w:rPr>
                <w:rFonts w:hint="eastAsia" w:ascii="Times New Roman" w:hAnsi="Times New Roman"/>
                <w:i w:val="0"/>
                <w:iCs w:val="0"/>
                <w:color w:val="auto"/>
                <w:highlight w:val="none"/>
              </w:rPr>
              <w:t>投标设备的业绩要求</w:t>
            </w:r>
          </w:p>
          <w:p>
            <w:pPr>
              <w:spacing w:line="440" w:lineRule="exact"/>
              <w:jc w:val="center"/>
              <w:rPr>
                <w:rFonts w:ascii="Times New Roman" w:hAnsi="Times New Roman"/>
                <w:i w:val="0"/>
                <w:iCs w:val="0"/>
                <w:color w:val="auto"/>
                <w:highlight w:val="none"/>
              </w:rPr>
            </w:pPr>
            <w:r>
              <w:rPr>
                <w:rFonts w:hint="eastAsia" w:ascii="Times New Roman" w:hAnsi="Times New Roman"/>
                <w:i w:val="0"/>
                <w:iCs w:val="0"/>
                <w:color w:val="auto"/>
                <w:highlight w:val="none"/>
              </w:rPr>
              <w:t>（如有）</w:t>
            </w:r>
          </w:p>
        </w:tc>
        <w:tc>
          <w:tcPr>
            <w:tcW w:w="4680" w:type="dxa"/>
            <w:vAlign w:val="center"/>
          </w:tcPr>
          <w:p>
            <w:pPr>
              <w:spacing w:line="440" w:lineRule="exact"/>
              <w:rPr>
                <w:rFonts w:ascii="Times New Roman" w:hAnsi="Times New Roman"/>
                <w:i w:val="0"/>
                <w:iCs w:val="0"/>
                <w:color w:val="auto"/>
                <w:highlight w:val="none"/>
              </w:rPr>
            </w:pPr>
            <w:r>
              <w:rPr>
                <w:rFonts w:hint="eastAsia" w:ascii="Times New Roman" w:hAnsi="Times New Roman"/>
                <w:i w:val="0"/>
                <w:iCs w:val="0"/>
                <w:color w:val="auto"/>
                <w:highlight w:val="none"/>
              </w:rPr>
              <w:t>符合第二章</w:t>
            </w:r>
            <w:r>
              <w:rPr>
                <w:rFonts w:ascii="Times New Roman" w:hAnsi="Times New Roman"/>
                <w:i w:val="0"/>
                <w:iCs w:val="0"/>
                <w:color w:val="auto"/>
                <w:highlight w:val="none"/>
              </w:rPr>
              <w:t>“</w:t>
            </w:r>
            <w:r>
              <w:rPr>
                <w:rFonts w:hint="eastAsia" w:ascii="Times New Roman" w:hAnsi="Times New Roman"/>
                <w:i w:val="0"/>
                <w:iCs w:val="0"/>
                <w:color w:val="auto"/>
                <w:highlight w:val="none"/>
              </w:rPr>
              <w:t>投标人须知</w:t>
            </w:r>
            <w:r>
              <w:rPr>
                <w:rFonts w:ascii="Times New Roman" w:hAnsi="Times New Roman"/>
                <w:i w:val="0"/>
                <w:iCs w:val="0"/>
                <w:color w:val="auto"/>
                <w:highlight w:val="none"/>
              </w:rPr>
              <w:t>”</w:t>
            </w:r>
            <w:r>
              <w:rPr>
                <w:rFonts w:hint="eastAsia" w:ascii="Times New Roman" w:hAnsi="Times New Roman"/>
                <w:i w:val="0"/>
                <w:iCs w:val="0"/>
                <w:color w:val="auto"/>
                <w:highlight w:val="none"/>
              </w:rPr>
              <w:t>第</w:t>
            </w:r>
            <w:r>
              <w:rPr>
                <w:rFonts w:ascii="Times New Roman" w:hAnsi="Times New Roman"/>
                <w:i w:val="0"/>
                <w:iCs w:val="0"/>
                <w:color w:val="auto"/>
                <w:highlight w:val="none"/>
              </w:rPr>
              <w:t>1.4.1</w:t>
            </w:r>
            <w:r>
              <w:rPr>
                <w:rFonts w:hint="eastAsia" w:ascii="Times New Roman" w:hAnsi="Times New Roman"/>
                <w:i w:val="0"/>
                <w:iCs w:val="0"/>
                <w:color w:val="auto"/>
                <w:highlight w:val="none"/>
              </w:rPr>
              <w:t>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continue"/>
            <w:vAlign w:val="center"/>
          </w:tcPr>
          <w:p>
            <w:pPr>
              <w:rPr>
                <w:rFonts w:ascii="Times New Roman" w:hAnsi="Times New Roman"/>
                <w:i w:val="0"/>
                <w:iCs w:val="0"/>
                <w:highlight w:val="none"/>
              </w:rPr>
            </w:pPr>
          </w:p>
        </w:tc>
        <w:tc>
          <w:tcPr>
            <w:tcW w:w="1124" w:type="dxa"/>
            <w:vMerge w:val="continue"/>
            <w:vAlign w:val="center"/>
          </w:tcPr>
          <w:p>
            <w:pPr>
              <w:rPr>
                <w:rFonts w:ascii="Times New Roman" w:hAnsi="Times New Roman"/>
                <w:i w:val="0"/>
                <w:iCs w:val="0"/>
                <w:highlight w:val="none"/>
              </w:rPr>
            </w:pPr>
          </w:p>
        </w:tc>
        <w:tc>
          <w:tcPr>
            <w:tcW w:w="2476"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w:t>
            </w:r>
          </w:p>
        </w:tc>
        <w:tc>
          <w:tcPr>
            <w:tcW w:w="4680"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restart"/>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2.1.3</w:t>
            </w:r>
          </w:p>
        </w:tc>
        <w:tc>
          <w:tcPr>
            <w:tcW w:w="1124" w:type="dxa"/>
            <w:vMerge w:val="restart"/>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响应性评审标准</w:t>
            </w:r>
          </w:p>
        </w:tc>
        <w:tc>
          <w:tcPr>
            <w:tcW w:w="2476"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投标报价</w:t>
            </w:r>
          </w:p>
        </w:tc>
        <w:tc>
          <w:tcPr>
            <w:tcW w:w="4680" w:type="dxa"/>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符合第二章“投标人须知”第3.2款规定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continue"/>
            <w:vAlign w:val="center"/>
          </w:tcPr>
          <w:p>
            <w:pPr>
              <w:spacing w:line="440" w:lineRule="exact"/>
              <w:jc w:val="center"/>
              <w:rPr>
                <w:rFonts w:ascii="Times New Roman" w:hAnsi="Times New Roman"/>
                <w:i w:val="0"/>
                <w:iCs w:val="0"/>
                <w:color w:val="000000"/>
                <w:highlight w:val="none"/>
              </w:rPr>
            </w:pPr>
          </w:p>
        </w:tc>
        <w:tc>
          <w:tcPr>
            <w:tcW w:w="1124" w:type="dxa"/>
            <w:vMerge w:val="continue"/>
            <w:vAlign w:val="center"/>
          </w:tcPr>
          <w:p>
            <w:pPr>
              <w:spacing w:line="440" w:lineRule="exact"/>
              <w:jc w:val="center"/>
              <w:rPr>
                <w:rFonts w:ascii="Times New Roman" w:hAnsi="Times New Roman"/>
                <w:i w:val="0"/>
                <w:iCs w:val="0"/>
                <w:color w:val="000000"/>
                <w:highlight w:val="none"/>
              </w:rPr>
            </w:pPr>
          </w:p>
        </w:tc>
        <w:tc>
          <w:tcPr>
            <w:tcW w:w="2476"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投标内容</w:t>
            </w:r>
          </w:p>
        </w:tc>
        <w:tc>
          <w:tcPr>
            <w:tcW w:w="4680" w:type="dxa"/>
            <w:vAlign w:val="center"/>
          </w:tcPr>
          <w:p>
            <w:pPr>
              <w:spacing w:line="440" w:lineRule="exact"/>
              <w:jc w:val="left"/>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符合第二章“投标人须知”第1.3.1项规定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continue"/>
            <w:vAlign w:val="center"/>
          </w:tcPr>
          <w:p>
            <w:pPr>
              <w:spacing w:line="440" w:lineRule="exact"/>
              <w:jc w:val="center"/>
              <w:rPr>
                <w:rFonts w:ascii="Times New Roman" w:hAnsi="Times New Roman"/>
                <w:i w:val="0"/>
                <w:iCs w:val="0"/>
                <w:color w:val="000000"/>
                <w:highlight w:val="none"/>
              </w:rPr>
            </w:pPr>
          </w:p>
        </w:tc>
        <w:tc>
          <w:tcPr>
            <w:tcW w:w="1124" w:type="dxa"/>
            <w:vMerge w:val="continue"/>
            <w:vAlign w:val="center"/>
          </w:tcPr>
          <w:p>
            <w:pPr>
              <w:spacing w:line="440" w:lineRule="exact"/>
              <w:jc w:val="center"/>
              <w:rPr>
                <w:rFonts w:ascii="Times New Roman" w:hAnsi="Times New Roman"/>
                <w:i w:val="0"/>
                <w:iCs w:val="0"/>
                <w:color w:val="000000"/>
                <w:highlight w:val="none"/>
              </w:rPr>
            </w:pPr>
          </w:p>
        </w:tc>
        <w:tc>
          <w:tcPr>
            <w:tcW w:w="2476"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交货期</w:t>
            </w:r>
          </w:p>
        </w:tc>
        <w:tc>
          <w:tcPr>
            <w:tcW w:w="4680" w:type="dxa"/>
            <w:vAlign w:val="center"/>
          </w:tcPr>
          <w:p>
            <w:pPr>
              <w:spacing w:line="440" w:lineRule="exact"/>
              <w:jc w:val="left"/>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符合第二章“投标人须知”第1.3.2项规定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continue"/>
            <w:vAlign w:val="center"/>
          </w:tcPr>
          <w:p>
            <w:pPr>
              <w:spacing w:line="440" w:lineRule="exact"/>
              <w:jc w:val="center"/>
              <w:rPr>
                <w:rFonts w:ascii="Times New Roman" w:hAnsi="Times New Roman"/>
                <w:i w:val="0"/>
                <w:iCs w:val="0"/>
                <w:color w:val="000000"/>
                <w:highlight w:val="none"/>
              </w:rPr>
            </w:pPr>
          </w:p>
        </w:tc>
        <w:tc>
          <w:tcPr>
            <w:tcW w:w="1124" w:type="dxa"/>
            <w:vMerge w:val="continue"/>
            <w:vAlign w:val="center"/>
          </w:tcPr>
          <w:p>
            <w:pPr>
              <w:spacing w:line="440" w:lineRule="exact"/>
              <w:jc w:val="center"/>
              <w:rPr>
                <w:rFonts w:ascii="Times New Roman" w:hAnsi="Times New Roman"/>
                <w:i w:val="0"/>
                <w:iCs w:val="0"/>
                <w:color w:val="000000"/>
                <w:highlight w:val="none"/>
              </w:rPr>
            </w:pPr>
          </w:p>
        </w:tc>
        <w:tc>
          <w:tcPr>
            <w:tcW w:w="2476" w:type="dxa"/>
            <w:vAlign w:val="center"/>
          </w:tcPr>
          <w:p>
            <w:pPr>
              <w:spacing w:line="440" w:lineRule="exact"/>
              <w:jc w:val="center"/>
              <w:rPr>
                <w:rFonts w:ascii="Times New Roman" w:hAnsi="Times New Roman"/>
                <w:i w:val="0"/>
                <w:iCs w:val="0"/>
                <w:color w:val="000000"/>
                <w:highlight w:val="none"/>
              </w:rPr>
            </w:pPr>
            <w:r>
              <w:rPr>
                <w:rFonts w:hint="eastAsia" w:ascii="Times New Roman" w:hAnsi="Times New Roman"/>
                <w:i w:val="0"/>
                <w:iCs w:val="0"/>
                <w:color w:val="000000"/>
                <w:highlight w:val="none"/>
              </w:rPr>
              <w:t>交货地点</w:t>
            </w:r>
          </w:p>
        </w:tc>
        <w:tc>
          <w:tcPr>
            <w:tcW w:w="4680" w:type="dxa"/>
            <w:vAlign w:val="center"/>
          </w:tcPr>
          <w:p>
            <w:pPr>
              <w:spacing w:line="440" w:lineRule="exact"/>
              <w:jc w:val="left"/>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符合第二章“投标人须知”第1.3.</w:t>
            </w:r>
            <w:r>
              <w:rPr>
                <w:rFonts w:hint="eastAsia" w:ascii="Times New Roman" w:hAnsi="Times New Roman"/>
                <w:i w:val="0"/>
                <w:iCs w:val="0"/>
                <w:color w:val="000000"/>
                <w:highlight w:val="none"/>
              </w:rPr>
              <w:t>3</w:t>
            </w:r>
            <w:r>
              <w:rPr>
                <w:rFonts w:ascii="Times New Roman" w:hAnsi="Times New Roman"/>
                <w:i w:val="0"/>
                <w:iCs w:val="0"/>
                <w:color w:val="000000"/>
                <w:highlight w:val="none"/>
              </w:rPr>
              <w:t>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continue"/>
            <w:vAlign w:val="center"/>
          </w:tcPr>
          <w:p>
            <w:pPr>
              <w:rPr>
                <w:rFonts w:ascii="Times New Roman" w:hAnsi="Times New Roman"/>
                <w:i w:val="0"/>
                <w:iCs w:val="0"/>
                <w:highlight w:val="none"/>
              </w:rPr>
            </w:pPr>
          </w:p>
        </w:tc>
        <w:tc>
          <w:tcPr>
            <w:tcW w:w="1124" w:type="dxa"/>
            <w:vMerge w:val="continue"/>
            <w:vAlign w:val="center"/>
          </w:tcPr>
          <w:p>
            <w:pPr>
              <w:rPr>
                <w:rFonts w:ascii="Times New Roman" w:hAnsi="Times New Roman"/>
                <w:i w:val="0"/>
                <w:iCs w:val="0"/>
                <w:highlight w:val="none"/>
              </w:rPr>
            </w:pPr>
          </w:p>
        </w:tc>
        <w:tc>
          <w:tcPr>
            <w:tcW w:w="2476" w:type="dxa"/>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投标</w:t>
            </w:r>
            <w:r>
              <w:rPr>
                <w:rFonts w:ascii="Times New Roman" w:hAnsi="Times New Roman"/>
                <w:i w:val="0"/>
                <w:iCs w:val="0"/>
                <w:highlight w:val="none"/>
              </w:rPr>
              <w:t>有效期</w:t>
            </w:r>
          </w:p>
        </w:tc>
        <w:tc>
          <w:tcPr>
            <w:tcW w:w="4680" w:type="dxa"/>
          </w:tcPr>
          <w:p>
            <w:pPr>
              <w:spacing w:line="440" w:lineRule="exact"/>
              <w:rPr>
                <w:rFonts w:ascii="Times New Roman" w:hAnsi="Times New Roman"/>
                <w:i w:val="0"/>
                <w:iCs w:val="0"/>
                <w:highlight w:val="none"/>
              </w:rPr>
            </w:pPr>
            <w:r>
              <w:rPr>
                <w:rFonts w:ascii="Times New Roman" w:hAnsi="Times New Roman"/>
                <w:i w:val="0"/>
                <w:iCs w:val="0"/>
                <w:color w:val="000000"/>
                <w:highlight w:val="none"/>
              </w:rPr>
              <w:t>符合第二章“投标人须知”第3.</w:t>
            </w:r>
            <w:r>
              <w:rPr>
                <w:rFonts w:ascii="Times New Roman" w:hAnsi="Times New Roman"/>
                <w:i w:val="0"/>
                <w:iCs w:val="0"/>
                <w:highlight w:val="none"/>
              </w:rPr>
              <w:t>3.1项规定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continue"/>
            <w:vAlign w:val="center"/>
          </w:tcPr>
          <w:p>
            <w:pPr>
              <w:rPr>
                <w:rFonts w:ascii="Times New Roman" w:hAnsi="Times New Roman"/>
                <w:i w:val="0"/>
                <w:iCs w:val="0"/>
                <w:highlight w:val="none"/>
              </w:rPr>
            </w:pPr>
          </w:p>
        </w:tc>
        <w:tc>
          <w:tcPr>
            <w:tcW w:w="1124" w:type="dxa"/>
            <w:vMerge w:val="continue"/>
            <w:vAlign w:val="center"/>
          </w:tcPr>
          <w:p>
            <w:pPr>
              <w:rPr>
                <w:rFonts w:ascii="Times New Roman" w:hAnsi="Times New Roman"/>
                <w:i w:val="0"/>
                <w:iCs w:val="0"/>
                <w:highlight w:val="none"/>
              </w:rPr>
            </w:pPr>
          </w:p>
        </w:tc>
        <w:tc>
          <w:tcPr>
            <w:tcW w:w="2476" w:type="dxa"/>
          </w:tcPr>
          <w:p>
            <w:pPr>
              <w:spacing w:line="440" w:lineRule="exact"/>
              <w:jc w:val="center"/>
              <w:rPr>
                <w:rFonts w:ascii="Times New Roman" w:hAnsi="Times New Roman"/>
                <w:i w:val="0"/>
                <w:iCs w:val="0"/>
                <w:highlight w:val="none"/>
              </w:rPr>
            </w:pPr>
            <w:r>
              <w:rPr>
                <w:rFonts w:ascii="Times New Roman" w:hAnsi="Times New Roman"/>
                <w:i w:val="0"/>
                <w:iCs w:val="0"/>
                <w:highlight w:val="none"/>
              </w:rPr>
              <w:t>投标保证金</w:t>
            </w:r>
          </w:p>
        </w:tc>
        <w:tc>
          <w:tcPr>
            <w:tcW w:w="4680" w:type="dxa"/>
          </w:tcPr>
          <w:p>
            <w:pPr>
              <w:spacing w:line="440" w:lineRule="exact"/>
              <w:rPr>
                <w:rFonts w:ascii="Times New Roman" w:hAnsi="Times New Roman"/>
                <w:i w:val="0"/>
                <w:iCs w:val="0"/>
                <w:highlight w:val="none"/>
              </w:rPr>
            </w:pPr>
            <w:r>
              <w:rPr>
                <w:rFonts w:ascii="Times New Roman" w:hAnsi="Times New Roman"/>
                <w:i w:val="0"/>
                <w:iCs w:val="0"/>
                <w:highlight w:val="none"/>
              </w:rPr>
              <w:t>符合第二章“投标人须知”第3.4</w:t>
            </w:r>
            <w:r>
              <w:rPr>
                <w:rFonts w:hint="eastAsia" w:ascii="Times New Roman" w:hAnsi="Times New Roman"/>
                <w:i w:val="0"/>
                <w:iCs w:val="0"/>
                <w:highlight w:val="none"/>
              </w:rPr>
              <w:t>.1项</w:t>
            </w:r>
            <w:r>
              <w:rPr>
                <w:rFonts w:ascii="Times New Roman" w:hAnsi="Times New Roman"/>
                <w:i w:val="0"/>
                <w:iCs w:val="0"/>
                <w:highlight w:val="none"/>
              </w:rPr>
              <w:t>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continue"/>
            <w:vAlign w:val="center"/>
          </w:tcPr>
          <w:p>
            <w:pPr>
              <w:rPr>
                <w:rFonts w:ascii="Times New Roman" w:hAnsi="Times New Roman"/>
                <w:i w:val="0"/>
                <w:iCs w:val="0"/>
                <w:highlight w:val="none"/>
              </w:rPr>
            </w:pPr>
          </w:p>
        </w:tc>
        <w:tc>
          <w:tcPr>
            <w:tcW w:w="1124" w:type="dxa"/>
            <w:vMerge w:val="continue"/>
            <w:vAlign w:val="center"/>
          </w:tcPr>
          <w:p>
            <w:pPr>
              <w:rPr>
                <w:rFonts w:ascii="Times New Roman" w:hAnsi="Times New Roman"/>
                <w:i w:val="0"/>
                <w:iCs w:val="0"/>
                <w:highlight w:val="none"/>
              </w:rPr>
            </w:pPr>
          </w:p>
        </w:tc>
        <w:tc>
          <w:tcPr>
            <w:tcW w:w="2476" w:type="dxa"/>
            <w:vAlign w:val="center"/>
          </w:tcPr>
          <w:p>
            <w:pPr>
              <w:spacing w:line="440" w:lineRule="exact"/>
              <w:jc w:val="center"/>
              <w:rPr>
                <w:rFonts w:ascii="Times New Roman" w:hAnsi="Times New Roman"/>
                <w:i w:val="0"/>
                <w:iCs w:val="0"/>
                <w:highlight w:val="none"/>
              </w:rPr>
            </w:pPr>
            <w:r>
              <w:rPr>
                <w:rFonts w:ascii="Times New Roman" w:hAnsi="Times New Roman"/>
                <w:i w:val="0"/>
                <w:iCs w:val="0"/>
                <w:highlight w:val="none"/>
              </w:rPr>
              <w:t>权利义务</w:t>
            </w:r>
          </w:p>
        </w:tc>
        <w:tc>
          <w:tcPr>
            <w:tcW w:w="4680" w:type="dxa"/>
          </w:tcPr>
          <w:p>
            <w:pPr>
              <w:spacing w:line="440" w:lineRule="exact"/>
              <w:rPr>
                <w:rFonts w:ascii="Times New Roman" w:hAnsi="Times New Roman"/>
                <w:i w:val="0"/>
                <w:iCs w:val="0"/>
                <w:highlight w:val="none"/>
              </w:rPr>
            </w:pPr>
            <w:r>
              <w:rPr>
                <w:rFonts w:ascii="Times New Roman" w:hAnsi="Times New Roman"/>
                <w:i w:val="0"/>
                <w:iCs w:val="0"/>
                <w:highlight w:val="none"/>
              </w:rPr>
              <w:t>符合第二章“投标人须知”</w:t>
            </w:r>
            <w:r>
              <w:rPr>
                <w:rFonts w:hint="eastAsia" w:ascii="Times New Roman" w:hAnsi="Times New Roman"/>
                <w:i w:val="0"/>
                <w:iCs w:val="0"/>
                <w:highlight w:val="none"/>
              </w:rPr>
              <w:t>第1.11.1项规定和</w:t>
            </w:r>
            <w:r>
              <w:rPr>
                <w:rFonts w:ascii="Times New Roman" w:hAnsi="Times New Roman"/>
                <w:i w:val="0"/>
                <w:iCs w:val="0"/>
                <w:highlight w:val="none"/>
              </w:rPr>
              <w:t>第四章“合同条款及格式”中</w:t>
            </w:r>
            <w:r>
              <w:rPr>
                <w:rFonts w:hint="eastAsia" w:ascii="Times New Roman" w:hAnsi="Times New Roman"/>
                <w:i w:val="0"/>
                <w:iCs w:val="0"/>
                <w:highlight w:val="none"/>
              </w:rPr>
              <w:t>的</w:t>
            </w:r>
            <w:r>
              <w:rPr>
                <w:rFonts w:ascii="Times New Roman" w:hAnsi="Times New Roman"/>
                <w:i w:val="0"/>
                <w:iCs w:val="0"/>
                <w:color w:val="000000"/>
                <w:highlight w:val="none"/>
              </w:rPr>
              <w:t>实质性要求和条件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900" w:type="dxa"/>
            <w:vMerge w:val="continue"/>
            <w:vAlign w:val="center"/>
          </w:tcPr>
          <w:p>
            <w:pPr>
              <w:rPr>
                <w:rFonts w:ascii="Times New Roman" w:hAnsi="Times New Roman"/>
                <w:i w:val="0"/>
                <w:iCs w:val="0"/>
                <w:highlight w:val="none"/>
              </w:rPr>
            </w:pPr>
          </w:p>
        </w:tc>
        <w:tc>
          <w:tcPr>
            <w:tcW w:w="1124" w:type="dxa"/>
            <w:vMerge w:val="continue"/>
            <w:vAlign w:val="center"/>
          </w:tcPr>
          <w:p>
            <w:pPr>
              <w:rPr>
                <w:rFonts w:ascii="Times New Roman" w:hAnsi="Times New Roman"/>
                <w:i w:val="0"/>
                <w:iCs w:val="0"/>
                <w:highlight w:val="none"/>
              </w:rPr>
            </w:pPr>
          </w:p>
        </w:tc>
        <w:tc>
          <w:tcPr>
            <w:tcW w:w="2476"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highlight w:val="none"/>
              </w:rPr>
              <w:t>……</w:t>
            </w:r>
          </w:p>
        </w:tc>
        <w:tc>
          <w:tcPr>
            <w:tcW w:w="4680" w:type="dxa"/>
            <w:vAlign w:val="center"/>
          </w:tcPr>
          <w:p>
            <w:pPr>
              <w:spacing w:line="440" w:lineRule="exact"/>
              <w:jc w:val="center"/>
              <w:rPr>
                <w:rFonts w:ascii="Times New Roman" w:hAnsi="Times New Roman"/>
                <w:i w:val="0"/>
                <w:iCs w:val="0"/>
                <w:highlight w:val="none"/>
              </w:rPr>
            </w:pPr>
            <w:r>
              <w:rPr>
                <w:rFonts w:ascii="Times New Roman" w:hAnsi="Times New Roman"/>
                <w:i w:val="0"/>
                <w:iCs w:val="0"/>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9180" w:type="dxa"/>
            <w:gridSpan w:val="4"/>
            <w:vAlign w:val="center"/>
          </w:tcPr>
          <w:p>
            <w:pPr>
              <w:spacing w:line="440" w:lineRule="exact"/>
              <w:jc w:val="center"/>
              <w:rPr>
                <w:rFonts w:ascii="Times New Roman" w:hAnsi="Times New Roman"/>
                <w:b/>
                <w:i w:val="0"/>
                <w:iCs w:val="0"/>
                <w:highlight w:val="none"/>
              </w:rPr>
            </w:pPr>
            <w:r>
              <w:rPr>
                <w:rFonts w:hint="eastAsia" w:ascii="Times New Roman" w:hAnsi="Times New Roman"/>
                <w:b/>
                <w:i w:val="0"/>
                <w:iCs w:val="0"/>
                <w:highlight w:val="none"/>
              </w:rPr>
              <w:t>技术标初步评审指标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900" w:type="dxa"/>
            <w:vMerge w:val="restart"/>
            <w:vAlign w:val="center"/>
          </w:tcPr>
          <w:p>
            <w:pPr>
              <w:jc w:val="center"/>
              <w:rPr>
                <w:rFonts w:ascii="Times New Roman" w:hAnsi="Times New Roman"/>
                <w:i w:val="0"/>
                <w:iCs w:val="0"/>
                <w:highlight w:val="none"/>
              </w:rPr>
            </w:pPr>
            <w:r>
              <w:rPr>
                <w:rFonts w:hint="eastAsia" w:ascii="Times New Roman" w:hAnsi="Times New Roman"/>
                <w:i w:val="0"/>
                <w:iCs w:val="0"/>
                <w:highlight w:val="none"/>
              </w:rPr>
              <w:t>2.1.1</w:t>
            </w:r>
          </w:p>
        </w:tc>
        <w:tc>
          <w:tcPr>
            <w:tcW w:w="1124" w:type="dxa"/>
            <w:vMerge w:val="restart"/>
            <w:vAlign w:val="center"/>
          </w:tcPr>
          <w:p>
            <w:pPr>
              <w:jc w:val="center"/>
              <w:rPr>
                <w:rFonts w:ascii="Times New Roman" w:hAnsi="Times New Roman"/>
                <w:i w:val="0"/>
                <w:iCs w:val="0"/>
                <w:highlight w:val="none"/>
              </w:rPr>
            </w:pPr>
            <w:r>
              <w:rPr>
                <w:rFonts w:hint="eastAsia" w:ascii="Times New Roman" w:hAnsi="Times New Roman"/>
                <w:i w:val="0"/>
                <w:iCs w:val="0"/>
                <w:highlight w:val="none"/>
              </w:rPr>
              <w:t>形式评审标准</w:t>
            </w:r>
          </w:p>
        </w:tc>
        <w:tc>
          <w:tcPr>
            <w:tcW w:w="2476" w:type="dxa"/>
            <w:vAlign w:val="center"/>
          </w:tcPr>
          <w:p>
            <w:pPr>
              <w:spacing w:line="440" w:lineRule="exact"/>
              <w:jc w:val="center"/>
              <w:rPr>
                <w:rFonts w:ascii="Times New Roman" w:hAnsi="Times New Roman"/>
                <w:i w:val="0"/>
                <w:iCs w:val="0"/>
                <w:highlight w:val="none"/>
              </w:rPr>
            </w:pPr>
            <w:r>
              <w:rPr>
                <w:rFonts w:hint="eastAsia" w:ascii="Times New Roman" w:hAnsi="Times New Roman"/>
                <w:i w:val="0"/>
                <w:iCs w:val="0"/>
                <w:highlight w:val="none"/>
              </w:rPr>
              <w:t>投标文件格式</w:t>
            </w:r>
          </w:p>
        </w:tc>
        <w:tc>
          <w:tcPr>
            <w:tcW w:w="4680" w:type="dxa"/>
            <w:vAlign w:val="center"/>
          </w:tcPr>
          <w:p>
            <w:pPr>
              <w:spacing w:line="440" w:lineRule="exact"/>
              <w:jc w:val="left"/>
              <w:rPr>
                <w:rFonts w:ascii="Times New Roman" w:hAnsi="Times New Roman"/>
                <w:i w:val="0"/>
                <w:iCs w:val="0"/>
                <w:highlight w:val="none"/>
              </w:rPr>
            </w:pPr>
            <w:r>
              <w:rPr>
                <w:rFonts w:hint="eastAsia" w:ascii="Times New Roman" w:hAnsi="Times New Roman"/>
                <w:i w:val="0"/>
                <w:iCs w:val="0"/>
                <w:highlight w:val="none"/>
              </w:rPr>
              <w:t>符合第六章“投标文件格式”的规定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900" w:type="dxa"/>
            <w:vMerge w:val="continue"/>
            <w:vAlign w:val="center"/>
          </w:tcPr>
          <w:p>
            <w:pPr>
              <w:jc w:val="center"/>
              <w:rPr>
                <w:rFonts w:ascii="Times New Roman" w:hAnsi="Times New Roman"/>
                <w:i w:val="0"/>
                <w:iCs w:val="0"/>
                <w:highlight w:val="none"/>
              </w:rPr>
            </w:pPr>
          </w:p>
        </w:tc>
        <w:tc>
          <w:tcPr>
            <w:tcW w:w="1124" w:type="dxa"/>
            <w:vMerge w:val="continue"/>
            <w:vAlign w:val="center"/>
          </w:tcPr>
          <w:p>
            <w:pPr>
              <w:rPr>
                <w:rFonts w:ascii="Times New Roman" w:hAnsi="Times New Roman"/>
                <w:i w:val="0"/>
                <w:iCs w:val="0"/>
                <w:highlight w:val="none"/>
              </w:rPr>
            </w:pPr>
          </w:p>
        </w:tc>
        <w:tc>
          <w:tcPr>
            <w:tcW w:w="2476" w:type="dxa"/>
            <w:vAlign w:val="center"/>
          </w:tcPr>
          <w:p>
            <w:pPr>
              <w:spacing w:line="440" w:lineRule="exact"/>
              <w:jc w:val="center"/>
              <w:rPr>
                <w:rFonts w:ascii="Times New Roman" w:hAnsi="Times New Roman"/>
                <w:i w:val="0"/>
                <w:iCs w:val="0"/>
                <w:highlight w:val="none"/>
              </w:rPr>
            </w:pPr>
            <w:r>
              <w:rPr>
                <w:rFonts w:hint="eastAsia" w:ascii="Times New Roman" w:hAnsi="Times New Roman"/>
                <w:i w:val="0"/>
                <w:iCs w:val="0"/>
                <w:highlight w:val="none"/>
              </w:rPr>
              <w:t>未出现异常情形</w:t>
            </w:r>
          </w:p>
        </w:tc>
        <w:tc>
          <w:tcPr>
            <w:tcW w:w="4680" w:type="dxa"/>
            <w:vAlign w:val="center"/>
          </w:tcPr>
          <w:p>
            <w:pPr>
              <w:spacing w:line="440" w:lineRule="exact"/>
              <w:jc w:val="left"/>
              <w:rPr>
                <w:rFonts w:ascii="Times New Roman" w:hAnsi="Times New Roman"/>
                <w:i w:val="0"/>
                <w:iCs w:val="0"/>
                <w:highlight w:val="none"/>
              </w:rPr>
            </w:pPr>
            <w:r>
              <w:rPr>
                <w:rFonts w:hint="eastAsia" w:ascii="Times New Roman" w:hAnsi="Times New Roman"/>
                <w:i w:val="0"/>
                <w:iCs w:val="0"/>
                <w:highlight w:val="none"/>
              </w:rPr>
              <w:t>未出现不同投标人文件制作机器码或文件创建标识码相同的情形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900" w:type="dxa"/>
            <w:vMerge w:val="continue"/>
            <w:vAlign w:val="center"/>
          </w:tcPr>
          <w:p>
            <w:pPr>
              <w:jc w:val="center"/>
              <w:rPr>
                <w:rFonts w:ascii="Times New Roman" w:hAnsi="Times New Roman"/>
                <w:i w:val="0"/>
                <w:iCs w:val="0"/>
                <w:highlight w:val="none"/>
              </w:rPr>
            </w:pPr>
          </w:p>
        </w:tc>
        <w:tc>
          <w:tcPr>
            <w:tcW w:w="1124" w:type="dxa"/>
            <w:vMerge w:val="continue"/>
            <w:vAlign w:val="center"/>
          </w:tcPr>
          <w:p>
            <w:pPr>
              <w:rPr>
                <w:rFonts w:ascii="Times New Roman" w:hAnsi="Times New Roman"/>
                <w:i w:val="0"/>
                <w:iCs w:val="0"/>
                <w:highlight w:val="none"/>
              </w:rPr>
            </w:pPr>
          </w:p>
        </w:tc>
        <w:tc>
          <w:tcPr>
            <w:tcW w:w="2476" w:type="dxa"/>
            <w:vAlign w:val="center"/>
          </w:tcPr>
          <w:p>
            <w:pPr>
              <w:spacing w:line="440" w:lineRule="exact"/>
              <w:jc w:val="center"/>
              <w:rPr>
                <w:rFonts w:ascii="Times New Roman" w:hAnsi="Times New Roman"/>
                <w:i w:val="0"/>
                <w:iCs w:val="0"/>
                <w:highlight w:val="none"/>
              </w:rPr>
            </w:pPr>
            <w:r>
              <w:rPr>
                <w:rFonts w:hint="eastAsia" w:ascii="Times New Roman" w:hAnsi="Times New Roman"/>
                <w:i w:val="0"/>
                <w:iCs w:val="0"/>
                <w:highlight w:val="none"/>
              </w:rPr>
              <w:t>技术暗标编制</w:t>
            </w:r>
          </w:p>
        </w:tc>
        <w:tc>
          <w:tcPr>
            <w:tcW w:w="4680" w:type="dxa"/>
            <w:vAlign w:val="center"/>
          </w:tcPr>
          <w:p>
            <w:pPr>
              <w:spacing w:line="440" w:lineRule="exact"/>
              <w:jc w:val="left"/>
              <w:rPr>
                <w:rFonts w:ascii="Times New Roman" w:hAnsi="Times New Roman"/>
                <w:i w:val="0"/>
                <w:iCs w:val="0"/>
                <w:highlight w:val="none"/>
              </w:rPr>
            </w:pPr>
            <w:r>
              <w:rPr>
                <w:rFonts w:hint="eastAsia" w:ascii="Times New Roman" w:hAnsi="Times New Roman"/>
                <w:i w:val="0"/>
                <w:iCs w:val="0"/>
                <w:highlight w:val="none"/>
              </w:rPr>
              <w:t>符合第二章“投标人须知”前附表第</w:t>
            </w:r>
            <w:r>
              <w:rPr>
                <w:rFonts w:ascii="Times New Roman" w:hAnsi="Times New Roman"/>
                <w:i w:val="0"/>
                <w:iCs w:val="0"/>
                <w:highlight w:val="none"/>
              </w:rPr>
              <w:t>3.7.6</w:t>
            </w:r>
            <w:r>
              <w:rPr>
                <w:rFonts w:hint="eastAsia" w:ascii="Times New Roman" w:hAnsi="Times New Roman"/>
                <w:i w:val="0"/>
                <w:iCs w:val="0"/>
                <w:highlight w:val="none"/>
              </w:rPr>
              <w:t>项的规定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900" w:type="dxa"/>
            <w:vMerge w:val="restart"/>
            <w:vAlign w:val="center"/>
          </w:tcPr>
          <w:p>
            <w:pPr>
              <w:jc w:val="center"/>
              <w:rPr>
                <w:rFonts w:hint="eastAsia" w:ascii="Times New Roman" w:hAnsi="Times New Roman"/>
                <w:i w:val="0"/>
                <w:iCs w:val="0"/>
                <w:highlight w:val="none"/>
              </w:rPr>
            </w:pPr>
          </w:p>
          <w:p>
            <w:pPr>
              <w:jc w:val="center"/>
              <w:rPr>
                <w:rFonts w:ascii="Times New Roman" w:hAnsi="Times New Roman"/>
                <w:i w:val="0"/>
                <w:iCs w:val="0"/>
                <w:highlight w:val="none"/>
              </w:rPr>
            </w:pPr>
            <w:r>
              <w:rPr>
                <w:rFonts w:hint="eastAsia" w:ascii="Times New Roman" w:hAnsi="Times New Roman"/>
                <w:i w:val="0"/>
                <w:iCs w:val="0"/>
                <w:highlight w:val="none"/>
              </w:rPr>
              <w:t>2.1.3</w:t>
            </w:r>
          </w:p>
        </w:tc>
        <w:tc>
          <w:tcPr>
            <w:tcW w:w="1124" w:type="dxa"/>
            <w:vMerge w:val="restart"/>
            <w:vAlign w:val="center"/>
          </w:tcPr>
          <w:p>
            <w:pPr>
              <w:jc w:val="center"/>
              <w:rPr>
                <w:rFonts w:hint="eastAsia" w:ascii="Times New Roman" w:hAnsi="Times New Roman"/>
                <w:i w:val="0"/>
                <w:iCs w:val="0"/>
                <w:highlight w:val="none"/>
              </w:rPr>
            </w:pPr>
          </w:p>
          <w:p>
            <w:pPr>
              <w:jc w:val="center"/>
              <w:rPr>
                <w:rFonts w:ascii="Times New Roman" w:hAnsi="Times New Roman"/>
                <w:i w:val="0"/>
                <w:iCs w:val="0"/>
                <w:highlight w:val="none"/>
              </w:rPr>
            </w:pPr>
            <w:r>
              <w:rPr>
                <w:rFonts w:hint="eastAsia" w:ascii="Times New Roman" w:hAnsi="Times New Roman"/>
                <w:i w:val="0"/>
                <w:iCs w:val="0"/>
                <w:highlight w:val="none"/>
              </w:rPr>
              <w:t>响应性评审标准</w:t>
            </w:r>
          </w:p>
        </w:tc>
        <w:tc>
          <w:tcPr>
            <w:tcW w:w="2476" w:type="dxa"/>
            <w:vAlign w:val="center"/>
          </w:tcPr>
          <w:p>
            <w:pPr>
              <w:spacing w:line="440" w:lineRule="exact"/>
              <w:jc w:val="center"/>
              <w:rPr>
                <w:rFonts w:ascii="Times New Roman" w:hAnsi="Times New Roman"/>
                <w:i w:val="0"/>
                <w:iCs w:val="0"/>
                <w:highlight w:val="none"/>
              </w:rPr>
            </w:pPr>
            <w:r>
              <w:rPr>
                <w:rFonts w:hint="eastAsia" w:ascii="Times New Roman" w:hAnsi="Times New Roman"/>
                <w:i w:val="0"/>
                <w:iCs w:val="0"/>
                <w:color w:val="000000"/>
                <w:highlight w:val="none"/>
              </w:rPr>
              <w:t>技术性能指标</w:t>
            </w:r>
          </w:p>
        </w:tc>
        <w:tc>
          <w:tcPr>
            <w:tcW w:w="4680" w:type="dxa"/>
            <w:vAlign w:val="center"/>
          </w:tcPr>
          <w:p>
            <w:pPr>
              <w:spacing w:line="440" w:lineRule="exact"/>
              <w:jc w:val="left"/>
              <w:rPr>
                <w:rFonts w:ascii="Times New Roman" w:hAnsi="Times New Roman"/>
                <w:i w:val="0"/>
                <w:iCs w:val="0"/>
                <w:highlight w:val="none"/>
              </w:rPr>
            </w:pPr>
            <w:r>
              <w:rPr>
                <w:rFonts w:ascii="Times New Roman" w:hAnsi="Times New Roman"/>
                <w:i w:val="0"/>
                <w:iCs w:val="0"/>
                <w:color w:val="000000"/>
                <w:highlight w:val="none"/>
              </w:rPr>
              <w:t>符合第二章“投标人须知”第1.3.</w:t>
            </w:r>
            <w:r>
              <w:rPr>
                <w:rFonts w:hint="eastAsia" w:ascii="Times New Roman" w:hAnsi="Times New Roman"/>
                <w:i w:val="0"/>
                <w:iCs w:val="0"/>
                <w:color w:val="000000"/>
                <w:highlight w:val="none"/>
              </w:rPr>
              <w:t>4</w:t>
            </w:r>
            <w:r>
              <w:rPr>
                <w:rFonts w:ascii="Times New Roman" w:hAnsi="Times New Roman"/>
                <w:i w:val="0"/>
                <w:iCs w:val="0"/>
                <w:color w:val="000000"/>
                <w:highlight w:val="none"/>
              </w:rPr>
              <w:t>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900" w:type="dxa"/>
            <w:vMerge w:val="continue"/>
            <w:vAlign w:val="center"/>
          </w:tcPr>
          <w:p>
            <w:pPr>
              <w:rPr>
                <w:rFonts w:ascii="Times New Roman" w:hAnsi="Times New Roman"/>
                <w:i w:val="0"/>
                <w:iCs w:val="0"/>
                <w:highlight w:val="none"/>
              </w:rPr>
            </w:pPr>
          </w:p>
        </w:tc>
        <w:tc>
          <w:tcPr>
            <w:tcW w:w="1124" w:type="dxa"/>
            <w:vMerge w:val="continue"/>
            <w:vAlign w:val="center"/>
          </w:tcPr>
          <w:p>
            <w:pPr>
              <w:rPr>
                <w:rFonts w:ascii="Times New Roman" w:hAnsi="Times New Roman"/>
                <w:i w:val="0"/>
                <w:iCs w:val="0"/>
                <w:highlight w:val="none"/>
              </w:rPr>
            </w:pPr>
          </w:p>
        </w:tc>
        <w:tc>
          <w:tcPr>
            <w:tcW w:w="2476" w:type="dxa"/>
          </w:tcPr>
          <w:p>
            <w:pPr>
              <w:spacing w:line="440" w:lineRule="exact"/>
              <w:jc w:val="center"/>
              <w:rPr>
                <w:rFonts w:ascii="Times New Roman" w:hAnsi="Times New Roman"/>
                <w:i w:val="0"/>
                <w:iCs w:val="0"/>
                <w:highlight w:val="none"/>
              </w:rPr>
            </w:pPr>
            <w:r>
              <w:rPr>
                <w:rFonts w:ascii="Times New Roman" w:hAnsi="Times New Roman"/>
                <w:i w:val="0"/>
                <w:iCs w:val="0"/>
                <w:highlight w:val="none"/>
              </w:rPr>
              <w:t>投标设备及技术服务和质保期服务</w:t>
            </w:r>
          </w:p>
        </w:tc>
        <w:tc>
          <w:tcPr>
            <w:tcW w:w="4680" w:type="dxa"/>
          </w:tcPr>
          <w:p>
            <w:pPr>
              <w:spacing w:line="440" w:lineRule="exact"/>
              <w:jc w:val="left"/>
              <w:rPr>
                <w:rFonts w:ascii="Times New Roman" w:hAnsi="Times New Roman"/>
                <w:i w:val="0"/>
                <w:iCs w:val="0"/>
                <w:highlight w:val="none"/>
              </w:rPr>
            </w:pPr>
            <w:r>
              <w:rPr>
                <w:rFonts w:ascii="Times New Roman" w:hAnsi="Times New Roman"/>
                <w:i w:val="0"/>
                <w:iCs w:val="0"/>
                <w:highlight w:val="none"/>
              </w:rPr>
              <w:t>符合第五章“供货要求”中的实质性要求和条件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900" w:type="dxa"/>
            <w:vMerge w:val="continue"/>
            <w:vAlign w:val="center"/>
          </w:tcPr>
          <w:p>
            <w:pPr>
              <w:rPr>
                <w:rFonts w:ascii="Times New Roman" w:hAnsi="Times New Roman"/>
                <w:i w:val="0"/>
                <w:iCs w:val="0"/>
                <w:highlight w:val="none"/>
              </w:rPr>
            </w:pPr>
          </w:p>
        </w:tc>
        <w:tc>
          <w:tcPr>
            <w:tcW w:w="1124" w:type="dxa"/>
            <w:vMerge w:val="continue"/>
            <w:vAlign w:val="center"/>
          </w:tcPr>
          <w:p>
            <w:pPr>
              <w:rPr>
                <w:rFonts w:ascii="Times New Roman" w:hAnsi="Times New Roman"/>
                <w:i w:val="0"/>
                <w:iCs w:val="0"/>
                <w:highlight w:val="none"/>
              </w:rPr>
            </w:pPr>
          </w:p>
        </w:tc>
        <w:tc>
          <w:tcPr>
            <w:tcW w:w="2476" w:type="dxa"/>
          </w:tcPr>
          <w:p>
            <w:pPr>
              <w:spacing w:line="440" w:lineRule="exact"/>
              <w:jc w:val="center"/>
              <w:rPr>
                <w:rFonts w:ascii="Times New Roman" w:hAnsi="Times New Roman"/>
                <w:i w:val="0"/>
                <w:iCs w:val="0"/>
                <w:highlight w:val="none"/>
              </w:rPr>
            </w:pPr>
            <w:r>
              <w:rPr>
                <w:rFonts w:ascii="Times New Roman" w:hAnsi="Times New Roman"/>
                <w:i w:val="0"/>
                <w:iCs w:val="0"/>
                <w:highlight w:val="none"/>
              </w:rPr>
              <w:t>技术支持资料</w:t>
            </w:r>
          </w:p>
        </w:tc>
        <w:tc>
          <w:tcPr>
            <w:tcW w:w="4680" w:type="dxa"/>
          </w:tcPr>
          <w:p>
            <w:pPr>
              <w:spacing w:line="440" w:lineRule="exact"/>
              <w:jc w:val="left"/>
              <w:rPr>
                <w:rFonts w:hint="eastAsia" w:ascii="Times New Roman" w:hAnsi="Times New Roman"/>
                <w:i w:val="0"/>
                <w:iCs w:val="0"/>
                <w:highlight w:val="none"/>
              </w:rPr>
            </w:pPr>
            <w:r>
              <w:rPr>
                <w:rFonts w:ascii="Times New Roman" w:hAnsi="Times New Roman"/>
                <w:i w:val="0"/>
                <w:iCs w:val="0"/>
                <w:color w:val="000000"/>
                <w:highlight w:val="none"/>
              </w:rPr>
              <w:t>符合第二章“投标人须知”第1.11.3</w:t>
            </w:r>
            <w:r>
              <w:rPr>
                <w:rFonts w:ascii="Times New Roman" w:hAnsi="Times New Roman"/>
                <w:i w:val="0"/>
                <w:iCs w:val="0"/>
                <w:highlight w:val="none"/>
              </w:rPr>
              <w:t>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24" w:type="dxa"/>
            <w:gridSpan w:val="2"/>
            <w:vAlign w:val="center"/>
          </w:tcPr>
          <w:p>
            <w:pPr>
              <w:spacing w:line="440" w:lineRule="exact"/>
              <w:jc w:val="center"/>
              <w:rPr>
                <w:rFonts w:ascii="Times New Roman" w:hAnsi="Times New Roman"/>
                <w:b/>
                <w:i w:val="0"/>
                <w:iCs w:val="0"/>
                <w:color w:val="000000"/>
                <w:highlight w:val="none"/>
              </w:rPr>
            </w:pPr>
            <w:r>
              <w:rPr>
                <w:rFonts w:ascii="Times New Roman" w:hAnsi="Times New Roman"/>
                <w:b/>
                <w:i w:val="0"/>
                <w:iCs w:val="0"/>
                <w:color w:val="000000"/>
                <w:highlight w:val="none"/>
              </w:rPr>
              <w:t>条款号</w:t>
            </w:r>
          </w:p>
        </w:tc>
        <w:tc>
          <w:tcPr>
            <w:tcW w:w="2476" w:type="dxa"/>
            <w:vAlign w:val="center"/>
          </w:tcPr>
          <w:p>
            <w:pPr>
              <w:spacing w:line="440" w:lineRule="exact"/>
              <w:jc w:val="center"/>
              <w:rPr>
                <w:rFonts w:ascii="Times New Roman" w:hAnsi="Times New Roman"/>
                <w:b/>
                <w:i w:val="0"/>
                <w:iCs w:val="0"/>
                <w:color w:val="000000"/>
                <w:highlight w:val="none"/>
              </w:rPr>
            </w:pPr>
            <w:r>
              <w:rPr>
                <w:rFonts w:ascii="Times New Roman" w:hAnsi="Times New Roman"/>
                <w:b/>
                <w:i w:val="0"/>
                <w:iCs w:val="0"/>
                <w:color w:val="000000"/>
                <w:highlight w:val="none"/>
              </w:rPr>
              <w:t>条款内容</w:t>
            </w:r>
          </w:p>
        </w:tc>
        <w:tc>
          <w:tcPr>
            <w:tcW w:w="4680" w:type="dxa"/>
            <w:vAlign w:val="center"/>
          </w:tcPr>
          <w:p>
            <w:pPr>
              <w:spacing w:line="440" w:lineRule="exact"/>
              <w:jc w:val="center"/>
              <w:rPr>
                <w:rFonts w:ascii="Times New Roman" w:hAnsi="Times New Roman"/>
                <w:b/>
                <w:i w:val="0"/>
                <w:iCs w:val="0"/>
                <w:color w:val="000000"/>
                <w:highlight w:val="none"/>
              </w:rPr>
            </w:pPr>
            <w:r>
              <w:rPr>
                <w:rFonts w:ascii="Times New Roman" w:hAnsi="Times New Roman"/>
                <w:b/>
                <w:i w:val="0"/>
                <w:iCs w:val="0"/>
                <w:color w:val="000000"/>
                <w:highlight w:val="none"/>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24" w:type="dxa"/>
            <w:gridSpan w:val="2"/>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2.2.1</w:t>
            </w:r>
          </w:p>
        </w:tc>
        <w:tc>
          <w:tcPr>
            <w:tcW w:w="2476"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分值构成</w:t>
            </w:r>
          </w:p>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(总分100分)</w:t>
            </w:r>
          </w:p>
        </w:tc>
        <w:tc>
          <w:tcPr>
            <w:tcW w:w="4680" w:type="dxa"/>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商务部分：</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分</w:t>
            </w:r>
          </w:p>
          <w:p>
            <w:pPr>
              <w:spacing w:line="440" w:lineRule="exact"/>
              <w:rPr>
                <w:rFonts w:ascii="Times New Roman" w:hAnsi="Times New Roman"/>
                <w:i w:val="0"/>
                <w:iCs w:val="0"/>
                <w:color w:val="000000"/>
                <w:highlight w:val="none"/>
              </w:rPr>
            </w:pPr>
            <w:r>
              <w:rPr>
                <w:rFonts w:ascii="Times New Roman" w:hAnsi="Times New Roman"/>
                <w:i w:val="0"/>
                <w:iCs w:val="0"/>
                <w:highlight w:val="none"/>
              </w:rPr>
              <w:t>投标报价</w:t>
            </w:r>
            <w:r>
              <w:rPr>
                <w:rFonts w:ascii="Times New Roman" w:hAnsi="Times New Roman"/>
                <w:i w:val="0"/>
                <w:iCs w:val="0"/>
                <w:color w:val="000000"/>
                <w:highlight w:val="none"/>
              </w:rPr>
              <w:t>：</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分</w:t>
            </w:r>
          </w:p>
          <w:p>
            <w:pPr>
              <w:spacing w:line="440" w:lineRule="exact"/>
              <w:rPr>
                <w:rFonts w:hint="eastAsia" w:ascii="Times New Roman" w:hAnsi="Times New Roman"/>
                <w:i w:val="0"/>
                <w:iCs w:val="0"/>
                <w:color w:val="000000"/>
                <w:highlight w:val="none"/>
              </w:rPr>
            </w:pPr>
            <w:r>
              <w:rPr>
                <w:rFonts w:ascii="Times New Roman" w:hAnsi="Times New Roman"/>
                <w:i w:val="0"/>
                <w:iCs w:val="0"/>
                <w:color w:val="000000"/>
                <w:highlight w:val="none"/>
              </w:rPr>
              <w:t>其他评分因素：</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分（如有）</w:t>
            </w: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技术部分：</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6" w:hRule="atLeast"/>
          <w:jc w:val="center"/>
        </w:trPr>
        <w:tc>
          <w:tcPr>
            <w:tcW w:w="2024" w:type="dxa"/>
            <w:gridSpan w:val="2"/>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2.2.2</w:t>
            </w:r>
          </w:p>
        </w:tc>
        <w:tc>
          <w:tcPr>
            <w:tcW w:w="2476"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评标基准价计算方法</w:t>
            </w:r>
          </w:p>
        </w:tc>
        <w:tc>
          <w:tcPr>
            <w:tcW w:w="4680" w:type="dxa"/>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仿宋" w:asciiTheme="minorEastAsia" w:hAnsiTheme="minorEastAsia" w:eastAsiaTheme="minorEastAsia"/>
                <w:b/>
                <w:bCs/>
                <w:i w:val="0"/>
                <w:iCs w:val="0"/>
                <w:sz w:val="21"/>
                <w:szCs w:val="21"/>
                <w:highlight w:val="none"/>
              </w:rPr>
            </w:pPr>
            <w:r>
              <w:rPr>
                <w:rFonts w:hint="eastAsia" w:cs="仿宋" w:asciiTheme="minorEastAsia" w:hAnsiTheme="minorEastAsia" w:eastAsiaTheme="minorEastAsia"/>
                <w:b/>
                <w:bCs/>
                <w:i w:val="0"/>
                <w:iCs w:val="0"/>
                <w:sz w:val="21"/>
                <w:szCs w:val="21"/>
                <w:highlight w:val="none"/>
              </w:rPr>
              <w:t>评标基准价的计算：</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仿宋" w:asciiTheme="minorEastAsia" w:hAnsiTheme="minorEastAsia" w:eastAsiaTheme="minorEastAsia"/>
                <w:i w:val="0"/>
                <w:iCs w:val="0"/>
                <w:sz w:val="21"/>
                <w:szCs w:val="21"/>
                <w:highlight w:val="none"/>
              </w:rPr>
            </w:pPr>
            <w:r>
              <w:rPr>
                <w:rFonts w:hint="eastAsia" w:cs="仿宋" w:asciiTheme="minorEastAsia" w:hAnsiTheme="minorEastAsia" w:eastAsiaTheme="minorEastAsia"/>
                <w:i w:val="0"/>
                <w:iCs w:val="0"/>
                <w:sz w:val="21"/>
                <w:szCs w:val="21"/>
                <w:highlight w:val="none"/>
              </w:rPr>
              <w:t>评标基准价=招标人编制的最高投标限价×K+所有有效投标报价去掉n个最高值和n个最低值后的算术平均值×（1-K），M≤5、n=0；5＜M≤10、n=1；10＜M≤20、n=2；M＞20、n=3。（M为有效报价的数量）。（计算结果保留二位小数，小数点后第三位四舍五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仿宋" w:asciiTheme="minorEastAsia" w:hAnsiTheme="minorEastAsia" w:eastAsiaTheme="minorEastAsia"/>
                <w:i w:val="0"/>
                <w:iCs w:val="0"/>
                <w:sz w:val="21"/>
                <w:szCs w:val="21"/>
                <w:highlight w:val="none"/>
              </w:rPr>
            </w:pPr>
            <w:r>
              <w:rPr>
                <w:rFonts w:hint="eastAsia" w:cs="仿宋" w:asciiTheme="minorEastAsia" w:hAnsiTheme="minorEastAsia" w:eastAsiaTheme="minorEastAsia"/>
                <w:b/>
                <w:bCs/>
                <w:i w:val="0"/>
                <w:iCs w:val="0"/>
                <w:sz w:val="21"/>
                <w:szCs w:val="21"/>
                <w:highlight w:val="none"/>
              </w:rPr>
              <w:t>招标人编制的最高投标限价在评标基准价中所占的权重K值由电子开标系统从备选范围（0.3、0.4、0.5）中随机抽取。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i w:val="0"/>
                <w:iCs w:val="0"/>
                <w:color w:val="000000"/>
                <w:highlight w:val="none"/>
              </w:rPr>
            </w:pPr>
            <w:r>
              <w:rPr>
                <w:rFonts w:hint="eastAsia" w:cs="仿宋" w:asciiTheme="minorEastAsia" w:hAnsiTheme="minorEastAsia" w:eastAsiaTheme="minorEastAsia"/>
                <w:i w:val="0"/>
                <w:iCs w:val="0"/>
                <w:sz w:val="21"/>
                <w:szCs w:val="21"/>
                <w:highlight w:val="none"/>
              </w:rPr>
              <w:t>注：有效投标报价:指所有通过商务标、技术标初步评审的投标人投标报价，均</w:t>
            </w:r>
            <w:r>
              <w:rPr>
                <w:rFonts w:hint="eastAsia" w:cs="仿宋" w:asciiTheme="minorEastAsia" w:hAnsiTheme="minorEastAsia" w:eastAsiaTheme="minorEastAsia"/>
                <w:i w:val="0"/>
                <w:iCs w:val="0"/>
                <w:sz w:val="21"/>
                <w:szCs w:val="21"/>
                <w:highlight w:val="none"/>
                <w:lang w:eastAsia="zh-CN"/>
              </w:rPr>
              <w:t>指</w:t>
            </w:r>
            <w:r>
              <w:rPr>
                <w:rFonts w:hint="eastAsia" w:cs="仿宋" w:asciiTheme="minorEastAsia" w:hAnsiTheme="minorEastAsia" w:eastAsiaTheme="minorEastAsia"/>
                <w:i w:val="0"/>
                <w:iCs w:val="0"/>
                <w:sz w:val="21"/>
                <w:szCs w:val="21"/>
                <w:highlight w:val="none"/>
              </w:rPr>
              <w:t>算术修正后值，投标价格低于成本的除外。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2024" w:type="dxa"/>
            <w:gridSpan w:val="2"/>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2.2.3</w:t>
            </w:r>
          </w:p>
        </w:tc>
        <w:tc>
          <w:tcPr>
            <w:tcW w:w="2476"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投标报价的偏差率</w:t>
            </w:r>
          </w:p>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计算公式</w:t>
            </w:r>
          </w:p>
        </w:tc>
        <w:tc>
          <w:tcPr>
            <w:tcW w:w="4680" w:type="dxa"/>
            <w:vAlign w:val="center"/>
          </w:tcPr>
          <w:p>
            <w:pPr>
              <w:spacing w:line="440" w:lineRule="exact"/>
              <w:rPr>
                <w:rFonts w:hint="eastAsia" w:ascii="Times New Roman" w:hAnsi="Times New Roman"/>
                <w:i w:val="0"/>
                <w:iCs w:val="0"/>
                <w:color w:val="000000"/>
                <w:highlight w:val="none"/>
              </w:rPr>
            </w:pPr>
            <w:r>
              <w:rPr>
                <w:rFonts w:hint="eastAsia" w:ascii="Times New Roman" w:hAnsi="Times New Roman"/>
                <w:i w:val="0"/>
                <w:iCs w:val="0"/>
                <w:color w:val="000000"/>
                <w:highlight w:val="none"/>
              </w:rPr>
              <w:t>偏差率（P）=[（投标报价－评标基准价）/评标基准价]×100%</w:t>
            </w:r>
          </w:p>
          <w:p>
            <w:pPr>
              <w:spacing w:line="440" w:lineRule="exact"/>
              <w:rPr>
                <w:rFonts w:ascii="Times New Roman" w:hAnsi="Times New Roman"/>
                <w:i w:val="0"/>
                <w:iCs w:val="0"/>
                <w:color w:val="000000"/>
                <w:highlight w:val="none"/>
              </w:rPr>
            </w:pPr>
            <w:r>
              <w:rPr>
                <w:rFonts w:hint="eastAsia" w:ascii="Times New Roman" w:hAnsi="Times New Roman"/>
                <w:i w:val="0"/>
                <w:iCs w:val="0"/>
                <w:color w:val="000000"/>
                <w:highlight w:val="none"/>
              </w:rPr>
              <w:t>计算结果保留小数点后两位，小数点后第三位“四舍五入”，即为*.**%。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2024" w:type="dxa"/>
            <w:gridSpan w:val="2"/>
            <w:vAlign w:val="center"/>
          </w:tcPr>
          <w:p>
            <w:pPr>
              <w:spacing w:line="440" w:lineRule="exact"/>
              <w:jc w:val="center"/>
              <w:rPr>
                <w:rFonts w:hint="default" w:ascii="Times New Roman" w:hAnsi="Times New Roman" w:eastAsia="宋体"/>
                <w:i w:val="0"/>
                <w:iCs w:val="0"/>
                <w:color w:val="000000"/>
                <w:highlight w:val="none"/>
                <w:lang w:val="en-US" w:eastAsia="zh-CN"/>
              </w:rPr>
            </w:pPr>
            <w:r>
              <w:rPr>
                <w:rFonts w:hint="eastAsia" w:ascii="Times New Roman" w:hAnsi="Times New Roman"/>
                <w:i w:val="0"/>
                <w:iCs w:val="0"/>
                <w:color w:val="000000"/>
                <w:highlight w:val="none"/>
                <w:lang w:val="en-US" w:eastAsia="zh-CN"/>
              </w:rPr>
              <w:t>3.2.3</w:t>
            </w:r>
          </w:p>
        </w:tc>
        <w:tc>
          <w:tcPr>
            <w:tcW w:w="2476" w:type="dxa"/>
            <w:vAlign w:val="center"/>
          </w:tcPr>
          <w:p>
            <w:pPr>
              <w:spacing w:line="440" w:lineRule="exact"/>
              <w:jc w:val="center"/>
              <w:rPr>
                <w:rFonts w:ascii="Times New Roman" w:hAnsi="Times New Roman"/>
                <w:i w:val="0"/>
                <w:iCs w:val="0"/>
                <w:color w:val="000000"/>
                <w:highlight w:val="none"/>
              </w:rPr>
            </w:pPr>
            <w:r>
              <w:rPr>
                <w:rFonts w:hint="eastAsia" w:ascii="Times New Roman" w:hAnsi="Times New Roman"/>
                <w:i w:val="0"/>
                <w:iCs w:val="0"/>
                <w:color w:val="000000"/>
                <w:highlight w:val="none"/>
              </w:rPr>
              <w:t>投标人最终得分</w:t>
            </w:r>
          </w:p>
        </w:tc>
        <w:tc>
          <w:tcPr>
            <w:tcW w:w="4680" w:type="dxa"/>
            <w:vAlign w:val="center"/>
          </w:tcPr>
          <w:p>
            <w:pPr>
              <w:spacing w:line="440" w:lineRule="exact"/>
              <w:rPr>
                <w:rFonts w:hint="eastAsia" w:ascii="Times New Roman" w:hAnsi="Times New Roman"/>
                <w:i w:val="0"/>
                <w:iCs w:val="0"/>
                <w:color w:val="000000"/>
                <w:highlight w:val="none"/>
              </w:rPr>
            </w:pPr>
            <w:r>
              <w:rPr>
                <w:rFonts w:hint="eastAsia" w:ascii="Times New Roman" w:hAnsi="Times New Roman"/>
                <w:i w:val="0"/>
                <w:iCs w:val="0"/>
                <w:color w:val="000000"/>
                <w:highlight w:val="none"/>
              </w:rPr>
              <w:t>（1）商务部分（A）、投标报价（B）、其他评审因素（C）、技术部分（D）：所有评委相应评审项评分的算术平均值即为该投标人的该项评审因素最终得分。</w:t>
            </w:r>
          </w:p>
          <w:p>
            <w:pPr>
              <w:spacing w:line="440" w:lineRule="exact"/>
              <w:rPr>
                <w:rFonts w:hint="eastAsia" w:ascii="Times New Roman" w:hAnsi="Times New Roman"/>
                <w:i w:val="0"/>
                <w:iCs w:val="0"/>
                <w:color w:val="000000"/>
                <w:highlight w:val="none"/>
              </w:rPr>
            </w:pPr>
            <w:r>
              <w:rPr>
                <w:rFonts w:hint="eastAsia" w:ascii="Times New Roman" w:hAnsi="Times New Roman"/>
                <w:i w:val="0"/>
                <w:iCs w:val="0"/>
                <w:color w:val="000000"/>
                <w:highlight w:val="none"/>
              </w:rPr>
              <w:t>（2）投标人最终得分=A+B+C+D。</w:t>
            </w:r>
          </w:p>
        </w:tc>
      </w:tr>
    </w:tbl>
    <w:p>
      <w:pPr>
        <w:rPr>
          <w:i w:val="0"/>
          <w:iCs w:val="0"/>
          <w:highlight w:val="none"/>
        </w:rPr>
      </w:pPr>
    </w:p>
    <w:p>
      <w:pPr>
        <w:rPr>
          <w:i w:val="0"/>
          <w:iCs w:val="0"/>
          <w:highlight w:val="none"/>
        </w:rPr>
      </w:pPr>
    </w:p>
    <w:p>
      <w:pPr>
        <w:jc w:val="center"/>
        <w:rPr>
          <w:i w:val="0"/>
          <w:iCs w:val="0"/>
          <w:highlight w:val="none"/>
        </w:rPr>
      </w:pPr>
      <w:r>
        <w:rPr>
          <w:rFonts w:hint="eastAsia" w:ascii="黑体" w:hAnsi="黑体" w:eastAsia="黑体" w:cs="黑体"/>
          <w:bCs/>
          <w:i w:val="0"/>
          <w:iCs w:val="0"/>
          <w:sz w:val="32"/>
          <w:szCs w:val="32"/>
          <w:highlight w:val="none"/>
        </w:rPr>
        <w:t>评分标准表</w:t>
      </w:r>
    </w:p>
    <w:tbl>
      <w:tblPr>
        <w:tblStyle w:val="29"/>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124"/>
        <w:gridCol w:w="2476"/>
        <w:gridCol w:w="4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24" w:type="dxa"/>
            <w:gridSpan w:val="2"/>
            <w:vAlign w:val="center"/>
          </w:tcPr>
          <w:p>
            <w:pPr>
              <w:spacing w:line="440" w:lineRule="exact"/>
              <w:jc w:val="center"/>
              <w:rPr>
                <w:rFonts w:ascii="Times New Roman" w:hAnsi="Times New Roman"/>
                <w:b/>
                <w:i w:val="0"/>
                <w:iCs w:val="0"/>
                <w:highlight w:val="none"/>
              </w:rPr>
            </w:pPr>
            <w:r>
              <w:rPr>
                <w:rFonts w:ascii="Times New Roman" w:hAnsi="Times New Roman"/>
                <w:b/>
                <w:i w:val="0"/>
                <w:iCs w:val="0"/>
                <w:highlight w:val="none"/>
              </w:rPr>
              <w:t>条款号</w:t>
            </w:r>
          </w:p>
        </w:tc>
        <w:tc>
          <w:tcPr>
            <w:tcW w:w="2476" w:type="dxa"/>
            <w:vAlign w:val="center"/>
          </w:tcPr>
          <w:p>
            <w:pPr>
              <w:spacing w:line="440" w:lineRule="exact"/>
              <w:jc w:val="center"/>
              <w:rPr>
                <w:rFonts w:ascii="Times New Roman" w:hAnsi="Times New Roman"/>
                <w:b/>
                <w:i w:val="0"/>
                <w:iCs w:val="0"/>
                <w:highlight w:val="none"/>
              </w:rPr>
            </w:pPr>
            <w:r>
              <w:rPr>
                <w:rFonts w:ascii="Times New Roman" w:hAnsi="Times New Roman"/>
                <w:b/>
                <w:i w:val="0"/>
                <w:iCs w:val="0"/>
                <w:highlight w:val="none"/>
              </w:rPr>
              <w:t>评分因素</w:t>
            </w:r>
            <w:r>
              <w:rPr>
                <w:rFonts w:hint="eastAsia" w:ascii="Times New Roman" w:hAnsi="Times New Roman"/>
                <w:b/>
                <w:i w:val="0"/>
                <w:iCs w:val="0"/>
                <w:highlight w:val="none"/>
              </w:rPr>
              <w:t>（偏差率）</w:t>
            </w:r>
          </w:p>
        </w:tc>
        <w:tc>
          <w:tcPr>
            <w:tcW w:w="4680" w:type="dxa"/>
            <w:vAlign w:val="center"/>
          </w:tcPr>
          <w:p>
            <w:pPr>
              <w:spacing w:line="440" w:lineRule="exact"/>
              <w:jc w:val="center"/>
              <w:rPr>
                <w:rFonts w:ascii="Times New Roman" w:hAnsi="Times New Roman"/>
                <w:b/>
                <w:i w:val="0"/>
                <w:iCs w:val="0"/>
                <w:highlight w:val="none"/>
              </w:rPr>
            </w:pPr>
            <w:r>
              <w:rPr>
                <w:rFonts w:ascii="Times New Roman" w:hAnsi="Times New Roman"/>
                <w:b/>
                <w:i w:val="0"/>
                <w:iCs w:val="0"/>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restart"/>
            <w:vAlign w:val="center"/>
          </w:tcPr>
          <w:p>
            <w:pPr>
              <w:spacing w:line="440" w:lineRule="exact"/>
              <w:jc w:val="center"/>
              <w:rPr>
                <w:rFonts w:ascii="Times New Roman" w:hAnsi="Times New Roman"/>
                <w:i w:val="0"/>
                <w:iCs w:val="0"/>
                <w:highlight w:val="none"/>
              </w:rPr>
            </w:pPr>
            <w:r>
              <w:rPr>
                <w:rFonts w:ascii="Times New Roman" w:hAnsi="Times New Roman"/>
                <w:i w:val="0"/>
                <w:iCs w:val="0"/>
                <w:highlight w:val="none"/>
              </w:rPr>
              <w:t>2.2.4（1）</w:t>
            </w:r>
          </w:p>
        </w:tc>
        <w:tc>
          <w:tcPr>
            <w:tcW w:w="1124" w:type="dxa"/>
            <w:vMerge w:val="restart"/>
            <w:vAlign w:val="center"/>
          </w:tcPr>
          <w:p>
            <w:pPr>
              <w:spacing w:line="440" w:lineRule="exact"/>
              <w:jc w:val="center"/>
              <w:rPr>
                <w:rFonts w:ascii="Times New Roman" w:hAnsi="Times New Roman"/>
                <w:i w:val="0"/>
                <w:iCs w:val="0"/>
                <w:highlight w:val="none"/>
              </w:rPr>
            </w:pPr>
            <w:r>
              <w:rPr>
                <w:rFonts w:ascii="Times New Roman" w:hAnsi="Times New Roman"/>
                <w:i w:val="0"/>
                <w:iCs w:val="0"/>
                <w:highlight w:val="none"/>
              </w:rPr>
              <w:t>商务评分标准</w:t>
            </w:r>
          </w:p>
          <w:p>
            <w:pPr>
              <w:spacing w:line="440" w:lineRule="exact"/>
              <w:jc w:val="center"/>
              <w:rPr>
                <w:rFonts w:ascii="Times New Roman" w:hAnsi="Times New Roman"/>
                <w:i w:val="0"/>
                <w:iCs w:val="0"/>
                <w:highlight w:val="none"/>
              </w:rPr>
            </w:pPr>
            <w:r>
              <w:rPr>
                <w:rFonts w:hint="eastAsia" w:ascii="仿宋_GB2312" w:hAnsi="仿宋" w:eastAsia="仿宋_GB2312" w:cs="仿宋"/>
                <w:bCs/>
                <w:i w:val="0"/>
                <w:iCs w:val="0"/>
                <w:sz w:val="18"/>
                <w:szCs w:val="18"/>
                <w:highlight w:val="none"/>
              </w:rPr>
              <w:t>（</w:t>
            </w:r>
            <w:r>
              <w:rPr>
                <w:rFonts w:hint="eastAsia" w:ascii="仿宋_GB2312" w:hAnsi="仿宋" w:eastAsia="仿宋_GB2312" w:cs="仿宋"/>
                <w:bCs/>
                <w:i w:val="0"/>
                <w:iCs w:val="0"/>
                <w:sz w:val="18"/>
                <w:szCs w:val="18"/>
                <w:highlight w:val="none"/>
                <w:u w:val="single"/>
              </w:rPr>
              <w:t>A</w:t>
            </w:r>
            <w:r>
              <w:rPr>
                <w:rFonts w:hint="eastAsia" w:ascii="仿宋_GB2312" w:hAnsi="仿宋" w:eastAsia="仿宋_GB2312" w:cs="仿宋"/>
                <w:bCs/>
                <w:i w:val="0"/>
                <w:iCs w:val="0"/>
                <w:sz w:val="18"/>
                <w:szCs w:val="18"/>
                <w:highlight w:val="none"/>
              </w:rPr>
              <w:t>分）</w:t>
            </w:r>
          </w:p>
        </w:tc>
        <w:tc>
          <w:tcPr>
            <w:tcW w:w="2476" w:type="dxa"/>
            <w:vAlign w:val="center"/>
          </w:tcPr>
          <w:p>
            <w:pPr>
              <w:widowControl/>
              <w:jc w:val="center"/>
              <w:rPr>
                <w:rFonts w:ascii="Times New Roman" w:hAnsi="Times New Roman"/>
                <w:i w:val="0"/>
                <w:iCs w:val="0"/>
                <w:color w:val="000000"/>
                <w:highlight w:val="none"/>
              </w:rPr>
            </w:pPr>
            <w:r>
              <w:rPr>
                <w:rFonts w:ascii="Times New Roman" w:hAnsi="Times New Roman"/>
                <w:i w:val="0"/>
                <w:iCs w:val="0"/>
                <w:highlight w:val="none"/>
              </w:rPr>
              <w:t>对投标人</w:t>
            </w:r>
            <w:r>
              <w:rPr>
                <w:rFonts w:ascii="Times New Roman" w:hAnsi="Times New Roman"/>
                <w:i w:val="0"/>
                <w:iCs w:val="0"/>
                <w:color w:val="000000"/>
                <w:highlight w:val="none"/>
              </w:rPr>
              <w:t>履约能力的</w:t>
            </w:r>
          </w:p>
          <w:p>
            <w:pPr>
              <w:widowControl/>
              <w:jc w:val="center"/>
              <w:rPr>
                <w:rFonts w:ascii="Times New Roman" w:hAnsi="Times New Roman"/>
                <w:i w:val="0"/>
                <w:iCs w:val="0"/>
                <w:highlight w:val="none"/>
              </w:rPr>
            </w:pPr>
            <w:r>
              <w:rPr>
                <w:rFonts w:ascii="Times New Roman" w:hAnsi="Times New Roman"/>
                <w:i w:val="0"/>
                <w:iCs w:val="0"/>
                <w:color w:val="000000"/>
                <w:highlight w:val="none"/>
              </w:rPr>
              <w:t>评价</w:t>
            </w:r>
            <w:bookmarkStart w:id="642" w:name="_Toc152045586"/>
            <w:bookmarkStart w:id="643" w:name="_Toc247514010"/>
            <w:bookmarkStart w:id="644" w:name="_Toc352691532"/>
            <w:bookmarkStart w:id="645" w:name="_Toc247527611"/>
            <w:bookmarkStart w:id="646" w:name="_Toc369531576"/>
            <w:bookmarkStart w:id="647" w:name="_Toc361508645"/>
            <w:bookmarkStart w:id="648" w:name="_Toc152042363"/>
            <w:bookmarkStart w:id="649" w:name="_Toc144974553"/>
            <w:bookmarkStart w:id="650" w:name="_Toc384308271"/>
            <w:bookmarkStart w:id="651" w:name="_Toc300835007"/>
            <w:bookmarkStart w:id="652" w:name="_Toc12369"/>
          </w:p>
        </w:tc>
        <w:tc>
          <w:tcPr>
            <w:tcW w:w="4680" w:type="dxa"/>
            <w:vAlign w:val="center"/>
          </w:tcPr>
          <w:p>
            <w:pPr>
              <w:spacing w:line="440" w:lineRule="exact"/>
              <w:jc w:val="center"/>
              <w:rPr>
                <w:rFonts w:ascii="Times New Roman" w:hAnsi="Times New Roman"/>
                <w:i w:val="0"/>
                <w:iCs w:val="0"/>
                <w:highlight w:val="none"/>
              </w:rPr>
            </w:pPr>
            <w:r>
              <w:rPr>
                <w:rFonts w:ascii="Times New Roman" w:hAnsi="Times New Roman"/>
                <w:i w:val="0"/>
                <w:iCs w:val="0"/>
                <w:highlight w:val="none"/>
              </w:rPr>
              <w:t>……</w:t>
            </w:r>
          </w:p>
        </w:tc>
      </w:tr>
      <w:bookmarkEnd w:id="642"/>
      <w:bookmarkEnd w:id="643"/>
      <w:bookmarkEnd w:id="644"/>
      <w:bookmarkEnd w:id="645"/>
      <w:bookmarkEnd w:id="646"/>
      <w:bookmarkEnd w:id="647"/>
      <w:bookmarkEnd w:id="648"/>
      <w:bookmarkEnd w:id="649"/>
      <w:bookmarkEnd w:id="650"/>
      <w:bookmarkEnd w:id="651"/>
      <w:bookmarkEnd w:id="65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continue"/>
          </w:tcPr>
          <w:p>
            <w:pPr>
              <w:rPr>
                <w:rFonts w:ascii="Times New Roman" w:hAnsi="Times New Roman"/>
                <w:i w:val="0"/>
                <w:iCs w:val="0"/>
                <w:highlight w:val="none"/>
              </w:rPr>
            </w:pPr>
          </w:p>
        </w:tc>
        <w:tc>
          <w:tcPr>
            <w:tcW w:w="1124" w:type="dxa"/>
            <w:vMerge w:val="continue"/>
          </w:tcPr>
          <w:p>
            <w:pPr>
              <w:rPr>
                <w:rFonts w:ascii="Times New Roman" w:hAnsi="Times New Roman"/>
                <w:i w:val="0"/>
                <w:iCs w:val="0"/>
                <w:highlight w:val="none"/>
              </w:rPr>
            </w:pPr>
          </w:p>
        </w:tc>
        <w:tc>
          <w:tcPr>
            <w:tcW w:w="2476" w:type="dxa"/>
            <w:vAlign w:val="center"/>
          </w:tcPr>
          <w:p>
            <w:pPr>
              <w:widowControl/>
              <w:jc w:val="center"/>
              <w:rPr>
                <w:rFonts w:ascii="Times New Roman" w:hAnsi="Times New Roman"/>
                <w:i w:val="0"/>
                <w:iCs w:val="0"/>
                <w:highlight w:val="none"/>
              </w:rPr>
            </w:pPr>
            <w:r>
              <w:rPr>
                <w:rFonts w:ascii="Times New Roman" w:hAnsi="Times New Roman"/>
                <w:i w:val="0"/>
                <w:iCs w:val="0"/>
                <w:highlight w:val="none"/>
              </w:rPr>
              <w:t>对招标文件商务条款的响应程度</w:t>
            </w:r>
          </w:p>
        </w:tc>
        <w:tc>
          <w:tcPr>
            <w:tcW w:w="4680" w:type="dxa"/>
            <w:vAlign w:val="center"/>
          </w:tcPr>
          <w:p>
            <w:pPr>
              <w:spacing w:line="440" w:lineRule="exact"/>
              <w:jc w:val="center"/>
              <w:rPr>
                <w:rFonts w:ascii="Times New Roman" w:hAnsi="Times New Roman"/>
                <w:i w:val="0"/>
                <w:iCs w:val="0"/>
                <w:highlight w:val="none"/>
              </w:rPr>
            </w:pPr>
            <w:r>
              <w:rPr>
                <w:rFonts w:ascii="Times New Roman" w:hAnsi="Times New Roman"/>
                <w:i w:val="0"/>
                <w:iCs w:val="0"/>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0" w:hRule="atLeast"/>
          <w:jc w:val="center"/>
        </w:trPr>
        <w:tc>
          <w:tcPr>
            <w:tcW w:w="900" w:type="dxa"/>
            <w:vMerge w:val="continue"/>
          </w:tcPr>
          <w:p>
            <w:pPr>
              <w:rPr>
                <w:rFonts w:ascii="Times New Roman" w:hAnsi="Times New Roman"/>
                <w:i w:val="0"/>
                <w:iCs w:val="0"/>
                <w:highlight w:val="none"/>
              </w:rPr>
            </w:pPr>
          </w:p>
        </w:tc>
        <w:tc>
          <w:tcPr>
            <w:tcW w:w="1124" w:type="dxa"/>
            <w:vMerge w:val="continue"/>
          </w:tcPr>
          <w:p>
            <w:pPr>
              <w:rPr>
                <w:rFonts w:ascii="Times New Roman" w:hAnsi="Times New Roman"/>
                <w:i w:val="0"/>
                <w:iCs w:val="0"/>
                <w:highlight w:val="none"/>
              </w:rPr>
            </w:pPr>
          </w:p>
        </w:tc>
        <w:tc>
          <w:tcPr>
            <w:tcW w:w="2476" w:type="dxa"/>
            <w:vAlign w:val="center"/>
          </w:tcPr>
          <w:p>
            <w:pPr>
              <w:widowControl/>
              <w:jc w:val="center"/>
              <w:rPr>
                <w:rFonts w:ascii="Times New Roman" w:hAnsi="Times New Roman"/>
                <w:i w:val="0"/>
                <w:iCs w:val="0"/>
                <w:highlight w:val="none"/>
              </w:rPr>
            </w:pPr>
            <w:r>
              <w:rPr>
                <w:rFonts w:ascii="Times New Roman" w:hAnsi="Times New Roman"/>
                <w:i w:val="0"/>
                <w:iCs w:val="0"/>
                <w:color w:val="000000"/>
                <w:highlight w:val="none"/>
              </w:rPr>
              <w:t>投标设备的业绩</w:t>
            </w:r>
          </w:p>
        </w:tc>
        <w:tc>
          <w:tcPr>
            <w:tcW w:w="4680" w:type="dxa"/>
            <w:vAlign w:val="center"/>
          </w:tcPr>
          <w:p>
            <w:pPr>
              <w:spacing w:line="440" w:lineRule="exact"/>
              <w:jc w:val="center"/>
              <w:rPr>
                <w:rFonts w:ascii="Times New Roman" w:hAnsi="Times New Roman"/>
                <w:i w:val="0"/>
                <w:iCs w:val="0"/>
                <w:highlight w:val="none"/>
              </w:rPr>
            </w:pPr>
            <w:r>
              <w:rPr>
                <w:rFonts w:ascii="Times New Roman" w:hAnsi="Times New Roman"/>
                <w:i w:val="0"/>
                <w:iCs w:val="0"/>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continue"/>
          </w:tcPr>
          <w:p>
            <w:pPr>
              <w:rPr>
                <w:rFonts w:ascii="Times New Roman" w:hAnsi="Times New Roman"/>
                <w:i w:val="0"/>
                <w:iCs w:val="0"/>
                <w:highlight w:val="none"/>
              </w:rPr>
            </w:pPr>
          </w:p>
        </w:tc>
        <w:tc>
          <w:tcPr>
            <w:tcW w:w="1124" w:type="dxa"/>
            <w:vMerge w:val="continue"/>
          </w:tcPr>
          <w:p>
            <w:pPr>
              <w:rPr>
                <w:rFonts w:ascii="Times New Roman" w:hAnsi="Times New Roman"/>
                <w:i w:val="0"/>
                <w:iCs w:val="0"/>
                <w:highlight w:val="none"/>
              </w:rPr>
            </w:pPr>
          </w:p>
        </w:tc>
        <w:tc>
          <w:tcPr>
            <w:tcW w:w="2476" w:type="dxa"/>
          </w:tcPr>
          <w:p>
            <w:pPr>
              <w:spacing w:line="440" w:lineRule="exact"/>
              <w:jc w:val="center"/>
              <w:rPr>
                <w:rFonts w:ascii="Times New Roman" w:hAnsi="Times New Roman"/>
                <w:i w:val="0"/>
                <w:iCs w:val="0"/>
                <w:highlight w:val="none"/>
              </w:rPr>
            </w:pPr>
            <w:r>
              <w:rPr>
                <w:rFonts w:ascii="Times New Roman" w:hAnsi="Times New Roman"/>
                <w:i w:val="0"/>
                <w:iCs w:val="0"/>
                <w:highlight w:val="none"/>
              </w:rPr>
              <w:t>……</w:t>
            </w:r>
          </w:p>
        </w:tc>
        <w:tc>
          <w:tcPr>
            <w:tcW w:w="4680" w:type="dxa"/>
            <w:vAlign w:val="center"/>
          </w:tcPr>
          <w:p>
            <w:pPr>
              <w:spacing w:line="440" w:lineRule="exact"/>
              <w:jc w:val="center"/>
              <w:rPr>
                <w:rFonts w:ascii="Times New Roman" w:hAnsi="Times New Roman"/>
                <w:i w:val="0"/>
                <w:iCs w:val="0"/>
                <w:highlight w:val="none"/>
              </w:rPr>
            </w:pPr>
            <w:r>
              <w:rPr>
                <w:rFonts w:ascii="Times New Roman" w:hAnsi="Times New Roman"/>
                <w:i w:val="0"/>
                <w:iCs w:val="0"/>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restart"/>
            <w:vAlign w:val="center"/>
          </w:tcPr>
          <w:p>
            <w:pPr>
              <w:spacing w:line="440" w:lineRule="exact"/>
              <w:jc w:val="center"/>
              <w:rPr>
                <w:rFonts w:ascii="Times New Roman" w:hAnsi="Times New Roman"/>
                <w:i w:val="0"/>
                <w:iCs w:val="0"/>
                <w:highlight w:val="none"/>
              </w:rPr>
            </w:pPr>
            <w:r>
              <w:rPr>
                <w:rFonts w:ascii="Times New Roman" w:hAnsi="Times New Roman"/>
                <w:i w:val="0"/>
                <w:iCs w:val="0"/>
                <w:highlight w:val="none"/>
              </w:rPr>
              <w:t>2.2.4（</w:t>
            </w:r>
            <w:r>
              <w:rPr>
                <w:rFonts w:hint="eastAsia" w:ascii="Times New Roman" w:hAnsi="Times New Roman"/>
                <w:i w:val="0"/>
                <w:iCs w:val="0"/>
                <w:highlight w:val="none"/>
              </w:rPr>
              <w:t>2</w:t>
            </w:r>
            <w:r>
              <w:rPr>
                <w:rFonts w:ascii="Times New Roman" w:hAnsi="Times New Roman"/>
                <w:i w:val="0"/>
                <w:iCs w:val="0"/>
                <w:highlight w:val="none"/>
              </w:rPr>
              <w:t>）</w:t>
            </w:r>
          </w:p>
        </w:tc>
        <w:tc>
          <w:tcPr>
            <w:tcW w:w="1124" w:type="dxa"/>
            <w:vMerge w:val="restart"/>
            <w:vAlign w:val="center"/>
          </w:tcPr>
          <w:p>
            <w:pPr>
              <w:spacing w:line="440" w:lineRule="exact"/>
              <w:jc w:val="center"/>
              <w:rPr>
                <w:rFonts w:ascii="Times New Roman" w:hAnsi="Times New Roman"/>
                <w:i w:val="0"/>
                <w:iCs w:val="0"/>
                <w:highlight w:val="none"/>
              </w:rPr>
            </w:pPr>
            <w:r>
              <w:rPr>
                <w:rFonts w:ascii="Times New Roman" w:hAnsi="Times New Roman"/>
                <w:i w:val="0"/>
                <w:iCs w:val="0"/>
                <w:highlight w:val="none"/>
              </w:rPr>
              <w:t>投标报价评分标准</w:t>
            </w:r>
          </w:p>
          <w:p>
            <w:pPr>
              <w:spacing w:line="440" w:lineRule="exact"/>
              <w:jc w:val="center"/>
              <w:rPr>
                <w:rFonts w:ascii="Times New Roman" w:hAnsi="Times New Roman"/>
                <w:i w:val="0"/>
                <w:iCs w:val="0"/>
                <w:highlight w:val="none"/>
              </w:rPr>
            </w:pPr>
            <w:r>
              <w:rPr>
                <w:rFonts w:hint="eastAsia" w:ascii="仿宋_GB2312" w:hAnsi="仿宋" w:eastAsia="仿宋_GB2312" w:cs="仿宋"/>
                <w:bCs/>
                <w:i w:val="0"/>
                <w:iCs w:val="0"/>
                <w:sz w:val="18"/>
                <w:szCs w:val="18"/>
                <w:highlight w:val="none"/>
              </w:rPr>
              <w:t>（</w:t>
            </w:r>
            <w:r>
              <w:rPr>
                <w:rFonts w:hint="eastAsia" w:ascii="仿宋_GB2312" w:hAnsi="仿宋" w:eastAsia="仿宋_GB2312" w:cs="仿宋"/>
                <w:bCs/>
                <w:i w:val="0"/>
                <w:iCs w:val="0"/>
                <w:sz w:val="18"/>
                <w:szCs w:val="18"/>
                <w:highlight w:val="none"/>
                <w:lang w:val="en-US" w:eastAsia="zh-CN"/>
              </w:rPr>
              <w:t>B</w:t>
            </w:r>
            <w:r>
              <w:rPr>
                <w:rFonts w:hint="eastAsia" w:ascii="仿宋_GB2312" w:hAnsi="仿宋" w:eastAsia="仿宋_GB2312" w:cs="仿宋"/>
                <w:bCs/>
                <w:i w:val="0"/>
                <w:iCs w:val="0"/>
                <w:sz w:val="18"/>
                <w:szCs w:val="18"/>
                <w:highlight w:val="none"/>
              </w:rPr>
              <w:t>分）</w:t>
            </w:r>
          </w:p>
        </w:tc>
        <w:tc>
          <w:tcPr>
            <w:tcW w:w="2476" w:type="dxa"/>
            <w:vAlign w:val="center"/>
          </w:tcPr>
          <w:p>
            <w:pPr>
              <w:spacing w:line="420" w:lineRule="atLeast"/>
              <w:jc w:val="center"/>
              <w:rPr>
                <w:rFonts w:ascii="Times New Roman" w:hAnsi="Times New Roman"/>
                <w:i w:val="0"/>
                <w:iCs w:val="0"/>
                <w:highlight w:val="none"/>
              </w:rPr>
            </w:pPr>
            <w:r>
              <w:rPr>
                <w:rFonts w:hint="eastAsia" w:ascii="宋体" w:hAnsi="宋体" w:eastAsia="宋体" w:cs="宋体"/>
                <w:bCs/>
                <w:i w:val="0"/>
                <w:iCs w:val="0"/>
                <w:sz w:val="21"/>
                <w:szCs w:val="21"/>
                <w:highlight w:val="none"/>
              </w:rPr>
              <w:t>总报价（</w:t>
            </w:r>
            <w:r>
              <w:rPr>
                <w:rFonts w:hint="eastAsia" w:ascii="宋体" w:hAnsi="宋体" w:eastAsia="宋体" w:cs="宋体"/>
                <w:bCs/>
                <w:i w:val="0"/>
                <w:iCs w:val="0"/>
                <w:sz w:val="21"/>
                <w:szCs w:val="21"/>
                <w:highlight w:val="none"/>
                <w:lang w:val="en-US" w:eastAsia="zh-CN"/>
              </w:rPr>
              <w:t>B</w:t>
            </w:r>
            <w:r>
              <w:rPr>
                <w:rFonts w:hint="eastAsia" w:ascii="宋体" w:hAnsi="宋体" w:eastAsia="宋体" w:cs="宋体"/>
                <w:bCs/>
                <w:i w:val="0"/>
                <w:iCs w:val="0"/>
                <w:sz w:val="21"/>
                <w:szCs w:val="21"/>
                <w:highlight w:val="none"/>
              </w:rPr>
              <w:t>1分）</w:t>
            </w:r>
          </w:p>
        </w:tc>
        <w:tc>
          <w:tcPr>
            <w:tcW w:w="4680" w:type="dxa"/>
          </w:tcPr>
          <w:p>
            <w:pPr>
              <w:spacing w:line="400" w:lineRule="exact"/>
              <w:rPr>
                <w:rFonts w:hint="eastAsia" w:ascii="宋体" w:hAnsi="宋体" w:eastAsia="宋体" w:cs="宋体"/>
                <w:i w:val="0"/>
                <w:iCs w:val="0"/>
                <w:sz w:val="21"/>
                <w:szCs w:val="21"/>
                <w:highlight w:val="none"/>
              </w:rPr>
            </w:pPr>
            <w:r>
              <w:rPr>
                <w:rFonts w:hint="eastAsia" w:ascii="宋体" w:hAnsi="宋体" w:eastAsia="宋体" w:cs="宋体"/>
                <w:i w:val="0"/>
                <w:iCs w:val="0"/>
                <w:sz w:val="21"/>
                <w:szCs w:val="21"/>
                <w:highlight w:val="none"/>
              </w:rPr>
              <w:t>报价偏差率为F%时投标报价得满分</w:t>
            </w:r>
            <w:r>
              <w:rPr>
                <w:rFonts w:hint="eastAsia" w:ascii="宋体" w:hAnsi="宋体" w:eastAsia="宋体" w:cs="宋体"/>
                <w:i w:val="0"/>
                <w:iCs w:val="0"/>
                <w:sz w:val="21"/>
                <w:szCs w:val="21"/>
                <w:highlight w:val="none"/>
                <w:lang w:val="en-US" w:eastAsia="zh-CN"/>
              </w:rPr>
              <w:t>B</w:t>
            </w:r>
            <w:r>
              <w:rPr>
                <w:rFonts w:hint="eastAsia" w:ascii="宋体" w:hAnsi="宋体" w:eastAsia="宋体" w:cs="宋体"/>
                <w:i w:val="0"/>
                <w:iCs w:val="0"/>
                <w:sz w:val="21"/>
                <w:szCs w:val="21"/>
                <w:highlight w:val="none"/>
              </w:rPr>
              <w:t>1；报价偏差率为F％以上的，每上升一个百分点扣</w:t>
            </w:r>
            <w:r>
              <w:rPr>
                <w:rFonts w:hint="eastAsia" w:ascii="宋体" w:hAnsi="宋体" w:eastAsia="宋体" w:cs="宋体"/>
                <w:b/>
                <w:i w:val="0"/>
                <w:iCs w:val="0"/>
                <w:sz w:val="21"/>
                <w:szCs w:val="21"/>
                <w:highlight w:val="none"/>
                <w:u w:val="single"/>
              </w:rPr>
              <w:t>E</w:t>
            </w:r>
            <w:r>
              <w:rPr>
                <w:rFonts w:hint="eastAsia" w:ascii="宋体" w:hAnsi="宋体" w:eastAsia="宋体" w:cs="宋体"/>
                <w:b/>
                <w:i w:val="0"/>
                <w:iCs w:val="0"/>
                <w:sz w:val="21"/>
                <w:szCs w:val="21"/>
                <w:highlight w:val="none"/>
                <w:u w:val="single"/>
                <w:vertAlign w:val="subscript"/>
              </w:rPr>
              <w:t>1</w:t>
            </w:r>
            <w:r>
              <w:rPr>
                <w:rFonts w:hint="eastAsia" w:ascii="宋体" w:hAnsi="宋体" w:eastAsia="宋体" w:cs="宋体"/>
                <w:i w:val="0"/>
                <w:iCs w:val="0"/>
                <w:sz w:val="21"/>
                <w:szCs w:val="21"/>
                <w:highlight w:val="none"/>
              </w:rPr>
              <w:t>分，扣完为止（不得负分）；报价偏差率为F％以下的，每下降一个百分点扣</w:t>
            </w:r>
            <w:r>
              <w:rPr>
                <w:rFonts w:hint="eastAsia" w:ascii="宋体" w:hAnsi="宋体" w:eastAsia="宋体" w:cs="宋体"/>
                <w:b/>
                <w:i w:val="0"/>
                <w:iCs w:val="0"/>
                <w:sz w:val="21"/>
                <w:szCs w:val="21"/>
                <w:highlight w:val="none"/>
                <w:u w:val="single"/>
              </w:rPr>
              <w:t>E</w:t>
            </w:r>
            <w:r>
              <w:rPr>
                <w:rFonts w:hint="eastAsia" w:ascii="宋体" w:hAnsi="宋体" w:eastAsia="宋体" w:cs="宋体"/>
                <w:b/>
                <w:i w:val="0"/>
                <w:iCs w:val="0"/>
                <w:sz w:val="21"/>
                <w:szCs w:val="21"/>
                <w:highlight w:val="none"/>
                <w:u w:val="single"/>
                <w:vertAlign w:val="subscript"/>
              </w:rPr>
              <w:t>2</w:t>
            </w:r>
            <w:r>
              <w:rPr>
                <w:rFonts w:hint="eastAsia" w:ascii="宋体" w:hAnsi="宋体" w:eastAsia="宋体" w:cs="宋体"/>
                <w:i w:val="0"/>
                <w:iCs w:val="0"/>
                <w:sz w:val="21"/>
                <w:szCs w:val="21"/>
                <w:highlight w:val="none"/>
              </w:rPr>
              <w:t>分，扣完为止（不得负分）。</w:t>
            </w:r>
          </w:p>
          <w:p>
            <w:pPr>
              <w:spacing w:line="440" w:lineRule="exact"/>
              <w:rPr>
                <w:rFonts w:hint="eastAsia" w:ascii="宋体" w:hAnsi="宋体" w:eastAsia="宋体" w:cs="宋体"/>
                <w:b/>
                <w:bCs/>
                <w:i w:val="0"/>
                <w:iCs w:val="0"/>
                <w:sz w:val="21"/>
                <w:szCs w:val="21"/>
                <w:highlight w:val="none"/>
              </w:rPr>
            </w:pPr>
            <w:r>
              <w:rPr>
                <w:rFonts w:hint="eastAsia" w:ascii="宋体" w:hAnsi="宋体" w:eastAsia="宋体" w:cs="宋体"/>
                <w:b/>
                <w:bCs/>
                <w:i w:val="0"/>
                <w:iCs w:val="0"/>
                <w:sz w:val="21"/>
                <w:szCs w:val="21"/>
                <w:highlight w:val="none"/>
              </w:rPr>
              <w:t>投标报价得分计算公式：</w:t>
            </w:r>
          </w:p>
          <w:p>
            <w:pPr>
              <w:numPr>
                <w:ilvl w:val="0"/>
                <w:numId w:val="0"/>
              </w:numPr>
              <w:spacing w:line="440" w:lineRule="exact"/>
              <w:jc w:val="left"/>
              <w:rPr>
                <w:rFonts w:hint="eastAsia" w:ascii="宋体" w:hAnsi="宋体" w:eastAsia="宋体" w:cs="宋体"/>
                <w:i w:val="0"/>
                <w:iCs w:val="0"/>
                <w:sz w:val="21"/>
                <w:szCs w:val="21"/>
                <w:highlight w:val="none"/>
              </w:rPr>
            </w:pPr>
            <w:r>
              <w:rPr>
                <w:rFonts w:hint="eastAsia" w:ascii="宋体" w:hAnsi="宋体" w:eastAsia="宋体" w:cs="宋体"/>
                <w:i w:val="0"/>
                <w:iCs w:val="0"/>
                <w:sz w:val="21"/>
                <w:szCs w:val="21"/>
                <w:highlight w:val="none"/>
                <w:lang w:eastAsia="zh-CN"/>
              </w:rPr>
              <w:t>（</w:t>
            </w:r>
            <w:r>
              <w:rPr>
                <w:rFonts w:hint="eastAsia" w:ascii="宋体" w:hAnsi="宋体" w:eastAsia="宋体" w:cs="宋体"/>
                <w:i w:val="0"/>
                <w:iCs w:val="0"/>
                <w:sz w:val="21"/>
                <w:szCs w:val="21"/>
                <w:highlight w:val="none"/>
                <w:lang w:val="en-US" w:eastAsia="zh-CN"/>
              </w:rPr>
              <w:t>1</w:t>
            </w:r>
            <w:r>
              <w:rPr>
                <w:rFonts w:hint="eastAsia" w:ascii="宋体" w:hAnsi="宋体" w:eastAsia="宋体" w:cs="宋体"/>
                <w:i w:val="0"/>
                <w:iCs w:val="0"/>
                <w:sz w:val="21"/>
                <w:szCs w:val="21"/>
                <w:highlight w:val="none"/>
                <w:lang w:eastAsia="zh-CN"/>
              </w:rPr>
              <w:t>）</w:t>
            </w:r>
            <w:r>
              <w:rPr>
                <w:rFonts w:hint="eastAsia" w:ascii="宋体" w:hAnsi="宋体" w:eastAsia="宋体" w:cs="宋体"/>
                <w:i w:val="0"/>
                <w:iCs w:val="0"/>
                <w:sz w:val="21"/>
                <w:szCs w:val="21"/>
                <w:highlight w:val="none"/>
              </w:rPr>
              <w:t>报价偏差率大于F%时：投标总价得分=</w:t>
            </w:r>
            <w:r>
              <w:rPr>
                <w:rFonts w:hint="eastAsia" w:ascii="宋体" w:hAnsi="宋体" w:eastAsia="宋体" w:cs="宋体"/>
                <w:i w:val="0"/>
                <w:iCs w:val="0"/>
                <w:sz w:val="21"/>
                <w:szCs w:val="21"/>
                <w:highlight w:val="none"/>
                <w:lang w:val="en-US" w:eastAsia="zh-CN"/>
              </w:rPr>
              <w:t>B</w:t>
            </w:r>
            <w:r>
              <w:rPr>
                <w:rFonts w:hint="eastAsia" w:ascii="宋体" w:hAnsi="宋体" w:eastAsia="宋体" w:cs="宋体"/>
                <w:i w:val="0"/>
                <w:iCs w:val="0"/>
                <w:sz w:val="21"/>
                <w:szCs w:val="21"/>
                <w:highlight w:val="none"/>
              </w:rPr>
              <w:t>1 -</w:t>
            </w:r>
            <w:r>
              <w:rPr>
                <w:rFonts w:hint="eastAsia" w:ascii="宋体" w:hAnsi="宋体" w:eastAsia="宋体" w:cs="宋体"/>
                <w:i w:val="0"/>
                <w:iCs w:val="0"/>
                <w:sz w:val="21"/>
                <w:szCs w:val="21"/>
                <w:highlight w:val="none"/>
                <w:shd w:val="clear" w:color="auto" w:fill="FFFFFF"/>
              </w:rPr>
              <w:t>（</w:t>
            </w:r>
            <w:r>
              <w:rPr>
                <w:rFonts w:hint="eastAsia" w:ascii="宋体" w:hAnsi="宋体" w:eastAsia="宋体" w:cs="宋体"/>
                <w:i w:val="0"/>
                <w:iCs w:val="0"/>
                <w:sz w:val="21"/>
                <w:szCs w:val="21"/>
                <w:highlight w:val="none"/>
              </w:rPr>
              <w:t>P-F%</w:t>
            </w:r>
            <w:r>
              <w:rPr>
                <w:rFonts w:hint="eastAsia" w:ascii="宋体" w:hAnsi="宋体" w:eastAsia="宋体" w:cs="宋体"/>
                <w:i w:val="0"/>
                <w:iCs w:val="0"/>
                <w:sz w:val="21"/>
                <w:szCs w:val="21"/>
                <w:highlight w:val="none"/>
                <w:shd w:val="clear" w:color="auto" w:fill="FFFFFF"/>
              </w:rPr>
              <w:t>）</w:t>
            </w:r>
            <w:r>
              <w:rPr>
                <w:rFonts w:hint="eastAsia" w:ascii="宋体" w:hAnsi="宋体" w:eastAsia="宋体" w:cs="宋体"/>
                <w:i w:val="0"/>
                <w:iCs w:val="0"/>
                <w:sz w:val="21"/>
                <w:szCs w:val="21"/>
                <w:highlight w:val="none"/>
              </w:rPr>
              <w:t>*100*E</w:t>
            </w:r>
            <w:r>
              <w:rPr>
                <w:rFonts w:hint="eastAsia" w:ascii="宋体" w:hAnsi="宋体" w:eastAsia="宋体" w:cs="宋体"/>
                <w:i w:val="0"/>
                <w:iCs w:val="0"/>
                <w:sz w:val="21"/>
                <w:szCs w:val="21"/>
                <w:highlight w:val="none"/>
                <w:vertAlign w:val="subscript"/>
              </w:rPr>
              <w:t>1</w:t>
            </w:r>
            <w:r>
              <w:rPr>
                <w:rFonts w:hint="eastAsia" w:ascii="宋体" w:hAnsi="宋体" w:eastAsia="宋体" w:cs="宋体"/>
                <w:i w:val="0"/>
                <w:iCs w:val="0"/>
                <w:sz w:val="21"/>
                <w:szCs w:val="21"/>
                <w:highlight w:val="none"/>
              </w:rPr>
              <w:t>，且最低为0分。</w:t>
            </w:r>
          </w:p>
          <w:p>
            <w:pPr>
              <w:spacing w:line="440" w:lineRule="exact"/>
              <w:jc w:val="left"/>
              <w:rPr>
                <w:rFonts w:hint="eastAsia" w:ascii="宋体" w:hAnsi="宋体" w:eastAsia="宋体" w:cs="宋体"/>
                <w:i w:val="0"/>
                <w:iCs w:val="0"/>
                <w:sz w:val="21"/>
                <w:szCs w:val="21"/>
                <w:highlight w:val="none"/>
                <w:vertAlign w:val="subscript"/>
              </w:rPr>
            </w:pPr>
            <w:r>
              <w:rPr>
                <w:rFonts w:hint="eastAsia" w:ascii="宋体" w:hAnsi="宋体" w:eastAsia="宋体" w:cs="宋体"/>
                <w:i w:val="0"/>
                <w:iCs w:val="0"/>
                <w:sz w:val="21"/>
                <w:szCs w:val="21"/>
                <w:highlight w:val="none"/>
                <w:lang w:eastAsia="zh-CN"/>
              </w:rPr>
              <w:t>（</w:t>
            </w:r>
            <w:r>
              <w:rPr>
                <w:rFonts w:hint="eastAsia" w:ascii="宋体" w:hAnsi="宋体" w:eastAsia="宋体" w:cs="宋体"/>
                <w:i w:val="0"/>
                <w:iCs w:val="0"/>
                <w:sz w:val="21"/>
                <w:szCs w:val="21"/>
                <w:highlight w:val="none"/>
                <w:lang w:val="en-US" w:eastAsia="zh-CN"/>
              </w:rPr>
              <w:t>2</w:t>
            </w:r>
            <w:r>
              <w:rPr>
                <w:rFonts w:hint="eastAsia" w:ascii="宋体" w:hAnsi="宋体" w:eastAsia="宋体" w:cs="宋体"/>
                <w:i w:val="0"/>
                <w:iCs w:val="0"/>
                <w:sz w:val="21"/>
                <w:szCs w:val="21"/>
                <w:highlight w:val="none"/>
                <w:lang w:eastAsia="zh-CN"/>
              </w:rPr>
              <w:t>）</w:t>
            </w:r>
            <w:r>
              <w:rPr>
                <w:rFonts w:hint="eastAsia" w:ascii="宋体" w:hAnsi="宋体" w:eastAsia="宋体" w:cs="宋体"/>
                <w:i w:val="0"/>
                <w:iCs w:val="0"/>
                <w:sz w:val="21"/>
                <w:szCs w:val="21"/>
                <w:highlight w:val="none"/>
              </w:rPr>
              <w:t xml:space="preserve">报价偏差率小于F%时：投标总价得分= </w:t>
            </w:r>
            <w:r>
              <w:rPr>
                <w:rFonts w:hint="eastAsia" w:ascii="宋体" w:hAnsi="宋体" w:eastAsia="宋体" w:cs="宋体"/>
                <w:i w:val="0"/>
                <w:iCs w:val="0"/>
                <w:sz w:val="21"/>
                <w:szCs w:val="21"/>
                <w:highlight w:val="none"/>
                <w:lang w:val="en-US" w:eastAsia="zh-CN"/>
              </w:rPr>
              <w:t>B</w:t>
            </w:r>
            <w:r>
              <w:rPr>
                <w:rFonts w:hint="eastAsia" w:ascii="宋体" w:hAnsi="宋体" w:eastAsia="宋体" w:cs="宋体"/>
                <w:i w:val="0"/>
                <w:iCs w:val="0"/>
                <w:sz w:val="21"/>
                <w:szCs w:val="21"/>
                <w:highlight w:val="none"/>
              </w:rPr>
              <w:t>1 +</w:t>
            </w:r>
            <w:r>
              <w:rPr>
                <w:rFonts w:hint="eastAsia" w:ascii="宋体" w:hAnsi="宋体" w:eastAsia="宋体" w:cs="宋体"/>
                <w:i w:val="0"/>
                <w:iCs w:val="0"/>
                <w:sz w:val="21"/>
                <w:szCs w:val="21"/>
                <w:highlight w:val="none"/>
                <w:shd w:val="clear" w:color="auto" w:fill="FFFFFF"/>
              </w:rPr>
              <w:t>（</w:t>
            </w:r>
            <w:r>
              <w:rPr>
                <w:rFonts w:hint="eastAsia" w:ascii="宋体" w:hAnsi="宋体" w:eastAsia="宋体" w:cs="宋体"/>
                <w:i w:val="0"/>
                <w:iCs w:val="0"/>
                <w:sz w:val="21"/>
                <w:szCs w:val="21"/>
                <w:highlight w:val="none"/>
              </w:rPr>
              <w:t>P-F%</w:t>
            </w:r>
            <w:r>
              <w:rPr>
                <w:rFonts w:hint="eastAsia" w:ascii="宋体" w:hAnsi="宋体" w:eastAsia="宋体" w:cs="宋体"/>
                <w:i w:val="0"/>
                <w:iCs w:val="0"/>
                <w:sz w:val="21"/>
                <w:szCs w:val="21"/>
                <w:highlight w:val="none"/>
                <w:shd w:val="clear" w:color="auto" w:fill="FFFFFF"/>
              </w:rPr>
              <w:t>）</w:t>
            </w:r>
            <w:r>
              <w:rPr>
                <w:rFonts w:hint="eastAsia" w:ascii="宋体" w:hAnsi="宋体" w:eastAsia="宋体" w:cs="宋体"/>
                <w:i w:val="0"/>
                <w:iCs w:val="0"/>
                <w:sz w:val="21"/>
                <w:szCs w:val="21"/>
                <w:highlight w:val="none"/>
              </w:rPr>
              <w:t>*100*E</w:t>
            </w:r>
            <w:r>
              <w:rPr>
                <w:rFonts w:hint="eastAsia" w:ascii="宋体" w:hAnsi="宋体" w:eastAsia="宋体" w:cs="宋体"/>
                <w:i w:val="0"/>
                <w:iCs w:val="0"/>
                <w:sz w:val="21"/>
                <w:szCs w:val="21"/>
                <w:highlight w:val="none"/>
                <w:vertAlign w:val="subscript"/>
              </w:rPr>
              <w:t>2</w:t>
            </w:r>
            <w:r>
              <w:rPr>
                <w:rFonts w:hint="eastAsia" w:ascii="宋体" w:hAnsi="宋体" w:eastAsia="宋体" w:cs="宋体"/>
                <w:i w:val="0"/>
                <w:iCs w:val="0"/>
                <w:sz w:val="21"/>
                <w:szCs w:val="21"/>
                <w:highlight w:val="none"/>
              </w:rPr>
              <w:t>，且最低为0分。</w:t>
            </w:r>
          </w:p>
          <w:p>
            <w:pPr>
              <w:spacing w:line="440" w:lineRule="exact"/>
              <w:ind w:left="391" w:leftChars="186" w:firstLine="27" w:firstLineChars="13"/>
              <w:rPr>
                <w:rFonts w:hint="eastAsia" w:ascii="宋体" w:hAnsi="宋体" w:eastAsia="宋体" w:cs="宋体"/>
                <w:i w:val="0"/>
                <w:iCs w:val="0"/>
                <w:sz w:val="21"/>
                <w:szCs w:val="21"/>
                <w:highlight w:val="none"/>
              </w:rPr>
            </w:pPr>
            <w:r>
              <w:rPr>
                <w:rFonts w:hint="eastAsia" w:ascii="宋体" w:hAnsi="宋体" w:eastAsia="宋体" w:cs="宋体"/>
                <w:i w:val="0"/>
                <w:iCs w:val="0"/>
                <w:sz w:val="21"/>
                <w:szCs w:val="21"/>
                <w:highlight w:val="none"/>
              </w:rPr>
              <w:t>其中：</w:t>
            </w:r>
          </w:p>
          <w:p>
            <w:pPr>
              <w:spacing w:line="440" w:lineRule="exact"/>
              <w:ind w:firstLine="420" w:firstLineChars="200"/>
              <w:rPr>
                <w:rFonts w:hint="eastAsia" w:ascii="宋体" w:hAnsi="宋体" w:eastAsia="宋体" w:cs="宋体"/>
                <w:i w:val="0"/>
                <w:iCs w:val="0"/>
                <w:sz w:val="21"/>
                <w:szCs w:val="21"/>
                <w:highlight w:val="none"/>
              </w:rPr>
            </w:pPr>
            <w:r>
              <w:rPr>
                <w:rFonts w:hint="eastAsia" w:ascii="宋体" w:hAnsi="宋体" w:eastAsia="宋体" w:cs="宋体"/>
                <w:i w:val="0"/>
                <w:iCs w:val="0"/>
                <w:sz w:val="21"/>
                <w:szCs w:val="21"/>
                <w:highlight w:val="none"/>
                <w:lang w:val="en-US" w:eastAsia="zh-CN"/>
              </w:rPr>
              <w:t>B</w:t>
            </w:r>
            <w:r>
              <w:rPr>
                <w:rFonts w:hint="eastAsia" w:ascii="宋体" w:hAnsi="宋体" w:eastAsia="宋体" w:cs="宋体"/>
                <w:i w:val="0"/>
                <w:iCs w:val="0"/>
                <w:sz w:val="21"/>
                <w:szCs w:val="21"/>
                <w:highlight w:val="none"/>
              </w:rPr>
              <w:t>1：投标总价分值；</w:t>
            </w:r>
          </w:p>
          <w:p>
            <w:pPr>
              <w:spacing w:line="440" w:lineRule="exact"/>
              <w:ind w:firstLine="420" w:firstLineChars="200"/>
              <w:rPr>
                <w:rFonts w:hint="eastAsia" w:ascii="宋体" w:hAnsi="宋体" w:eastAsia="宋体" w:cs="宋体"/>
                <w:i w:val="0"/>
                <w:iCs w:val="0"/>
                <w:sz w:val="21"/>
                <w:szCs w:val="21"/>
                <w:highlight w:val="none"/>
              </w:rPr>
            </w:pPr>
            <w:r>
              <w:rPr>
                <w:rFonts w:hint="eastAsia" w:ascii="宋体" w:hAnsi="宋体" w:eastAsia="宋体" w:cs="宋体"/>
                <w:i w:val="0"/>
                <w:iCs w:val="0"/>
                <w:sz w:val="21"/>
                <w:szCs w:val="21"/>
                <w:highlight w:val="none"/>
              </w:rPr>
              <w:t>P：报价偏差率；</w:t>
            </w:r>
          </w:p>
          <w:p>
            <w:pPr>
              <w:spacing w:line="440" w:lineRule="exact"/>
              <w:ind w:firstLine="420" w:firstLineChars="200"/>
              <w:rPr>
                <w:rFonts w:hint="eastAsia" w:ascii="宋体" w:hAnsi="宋体" w:eastAsia="宋体" w:cs="宋体"/>
                <w:i w:val="0"/>
                <w:iCs w:val="0"/>
                <w:sz w:val="21"/>
                <w:szCs w:val="21"/>
                <w:highlight w:val="none"/>
              </w:rPr>
            </w:pPr>
            <w:r>
              <w:rPr>
                <w:rFonts w:hint="eastAsia" w:ascii="宋体" w:hAnsi="宋体" w:eastAsia="宋体" w:cs="宋体"/>
                <w:i w:val="0"/>
                <w:iCs w:val="0"/>
                <w:sz w:val="21"/>
                <w:szCs w:val="21"/>
                <w:highlight w:val="none"/>
              </w:rPr>
              <w:t>E</w:t>
            </w:r>
            <w:r>
              <w:rPr>
                <w:rFonts w:hint="eastAsia" w:ascii="宋体" w:hAnsi="宋体" w:eastAsia="宋体" w:cs="宋体"/>
                <w:i w:val="0"/>
                <w:iCs w:val="0"/>
                <w:sz w:val="21"/>
                <w:szCs w:val="21"/>
                <w:highlight w:val="none"/>
                <w:vertAlign w:val="subscript"/>
              </w:rPr>
              <w:t>1</w:t>
            </w:r>
            <w:r>
              <w:rPr>
                <w:rFonts w:hint="eastAsia" w:ascii="宋体" w:hAnsi="宋体" w:eastAsia="宋体" w:cs="宋体"/>
                <w:i w:val="0"/>
                <w:iCs w:val="0"/>
                <w:sz w:val="21"/>
                <w:szCs w:val="21"/>
                <w:highlight w:val="none"/>
              </w:rPr>
              <w:t>：报价偏差率大于F%时扣分值；</w:t>
            </w:r>
          </w:p>
          <w:p>
            <w:pPr>
              <w:spacing w:line="440" w:lineRule="exact"/>
              <w:ind w:firstLine="420" w:firstLineChars="200"/>
              <w:rPr>
                <w:rFonts w:hint="eastAsia" w:ascii="宋体" w:hAnsi="宋体" w:eastAsia="宋体" w:cs="宋体"/>
                <w:i w:val="0"/>
                <w:iCs w:val="0"/>
                <w:sz w:val="21"/>
                <w:szCs w:val="21"/>
                <w:highlight w:val="none"/>
              </w:rPr>
            </w:pPr>
            <w:r>
              <w:rPr>
                <w:rFonts w:hint="eastAsia" w:ascii="宋体" w:hAnsi="宋体" w:eastAsia="宋体" w:cs="宋体"/>
                <w:i w:val="0"/>
                <w:iCs w:val="0"/>
                <w:sz w:val="21"/>
                <w:szCs w:val="21"/>
                <w:highlight w:val="none"/>
              </w:rPr>
              <w:t>E</w:t>
            </w:r>
            <w:r>
              <w:rPr>
                <w:rFonts w:hint="eastAsia" w:ascii="宋体" w:hAnsi="宋体" w:eastAsia="宋体" w:cs="宋体"/>
                <w:i w:val="0"/>
                <w:iCs w:val="0"/>
                <w:sz w:val="21"/>
                <w:szCs w:val="21"/>
                <w:highlight w:val="none"/>
                <w:vertAlign w:val="subscript"/>
              </w:rPr>
              <w:t>2</w:t>
            </w:r>
            <w:r>
              <w:rPr>
                <w:rFonts w:hint="eastAsia" w:ascii="宋体" w:hAnsi="宋体" w:eastAsia="宋体" w:cs="宋体"/>
                <w:i w:val="0"/>
                <w:iCs w:val="0"/>
                <w:sz w:val="21"/>
                <w:szCs w:val="21"/>
                <w:highlight w:val="none"/>
              </w:rPr>
              <w:t>：报价偏差率小于F%时扣分值。</w:t>
            </w:r>
          </w:p>
          <w:p>
            <w:pPr>
              <w:spacing w:line="400" w:lineRule="exact"/>
              <w:rPr>
                <w:rFonts w:hint="eastAsia" w:ascii="宋体" w:hAnsi="宋体" w:eastAsia="宋体" w:cs="宋体"/>
                <w:i w:val="0"/>
                <w:iCs w:val="0"/>
                <w:sz w:val="21"/>
                <w:szCs w:val="21"/>
                <w:highlight w:val="none"/>
              </w:rPr>
            </w:pPr>
            <w:r>
              <w:rPr>
                <w:rFonts w:hint="eastAsia" w:ascii="宋体" w:hAnsi="宋体" w:eastAsia="宋体" w:cs="宋体"/>
                <w:b/>
                <w:bCs/>
                <w:i w:val="0"/>
                <w:iCs w:val="0"/>
                <w:sz w:val="21"/>
                <w:szCs w:val="21"/>
                <w:highlight w:val="none"/>
              </w:rPr>
              <w:t>投标总价得分</w:t>
            </w:r>
            <w:r>
              <w:rPr>
                <w:rFonts w:hint="eastAsia" w:ascii="宋体" w:hAnsi="宋体" w:eastAsia="宋体" w:cs="宋体"/>
                <w:i w:val="0"/>
                <w:iCs w:val="0"/>
                <w:sz w:val="21"/>
                <w:szCs w:val="21"/>
                <w:highlight w:val="none"/>
              </w:rPr>
              <w:t>保留小数点后二位数字，小数点后第三位“四舍五入”。</w:t>
            </w:r>
          </w:p>
          <w:p>
            <w:pPr>
              <w:spacing w:line="440" w:lineRule="exact"/>
              <w:jc w:val="left"/>
              <w:rPr>
                <w:rFonts w:ascii="Times New Roman" w:hAnsi="Times New Roman"/>
                <w:i w:val="0"/>
                <w:iCs w:val="0"/>
                <w:highlight w:val="none"/>
              </w:rPr>
            </w:pPr>
            <w:r>
              <w:rPr>
                <w:rFonts w:hint="eastAsia" w:ascii="宋体" w:hAnsi="宋体" w:eastAsia="宋体" w:cs="宋体"/>
                <w:i w:val="0"/>
                <w:iCs w:val="0"/>
                <w:sz w:val="21"/>
                <w:szCs w:val="21"/>
                <w:highlight w:val="none"/>
              </w:rPr>
              <w:t>其中：</w:t>
            </w:r>
            <w:r>
              <w:rPr>
                <w:rFonts w:hint="eastAsia" w:ascii="宋体" w:hAnsi="宋体" w:eastAsia="宋体" w:cs="宋体"/>
                <w:i w:val="0"/>
                <w:iCs w:val="0"/>
                <w:sz w:val="21"/>
                <w:szCs w:val="21"/>
                <w:highlight w:val="none"/>
                <w:lang w:val="en-US" w:eastAsia="zh-CN"/>
              </w:rPr>
              <w:t>B</w:t>
            </w:r>
            <w:r>
              <w:rPr>
                <w:rFonts w:hint="eastAsia" w:ascii="宋体" w:hAnsi="宋体" w:eastAsia="宋体" w:cs="宋体"/>
                <w:i w:val="0"/>
                <w:iCs w:val="0"/>
                <w:sz w:val="21"/>
                <w:szCs w:val="21"/>
                <w:highlight w:val="none"/>
              </w:rPr>
              <w:t>1=</w:t>
            </w:r>
            <w:r>
              <w:rPr>
                <w:rFonts w:hint="eastAsia" w:ascii="宋体" w:hAnsi="宋体" w:eastAsia="宋体" w:cs="宋体"/>
                <w:i w:val="0"/>
                <w:iCs w:val="0"/>
                <w:sz w:val="21"/>
                <w:szCs w:val="21"/>
                <w:highlight w:val="none"/>
                <w:u w:val="single"/>
              </w:rPr>
              <w:t xml:space="preserve">    </w:t>
            </w:r>
            <w:r>
              <w:rPr>
                <w:rFonts w:hint="eastAsia" w:ascii="宋体" w:hAnsi="宋体" w:eastAsia="宋体" w:cs="宋体"/>
                <w:i w:val="0"/>
                <w:iCs w:val="0"/>
                <w:sz w:val="21"/>
                <w:szCs w:val="21"/>
                <w:highlight w:val="none"/>
              </w:rPr>
              <w:t>；F=</w:t>
            </w:r>
            <w:r>
              <w:rPr>
                <w:rFonts w:hint="eastAsia" w:ascii="宋体" w:hAnsi="宋体" w:eastAsia="宋体" w:cs="宋体"/>
                <w:i w:val="0"/>
                <w:iCs w:val="0"/>
                <w:sz w:val="21"/>
                <w:szCs w:val="21"/>
                <w:highlight w:val="none"/>
                <w:u w:val="single"/>
              </w:rPr>
              <w:t xml:space="preserve">    </w:t>
            </w:r>
            <w:r>
              <w:rPr>
                <w:rFonts w:hint="eastAsia" w:ascii="宋体" w:hAnsi="宋体" w:eastAsia="宋体" w:cs="宋体"/>
                <w:i w:val="0"/>
                <w:iCs w:val="0"/>
                <w:sz w:val="21"/>
                <w:szCs w:val="21"/>
                <w:highlight w:val="none"/>
              </w:rPr>
              <w:t>；E</w:t>
            </w:r>
            <w:r>
              <w:rPr>
                <w:rFonts w:hint="eastAsia" w:ascii="宋体" w:hAnsi="宋体" w:eastAsia="宋体" w:cs="宋体"/>
                <w:i w:val="0"/>
                <w:iCs w:val="0"/>
                <w:sz w:val="21"/>
                <w:szCs w:val="21"/>
                <w:highlight w:val="none"/>
                <w:vertAlign w:val="subscript"/>
              </w:rPr>
              <w:t>1</w:t>
            </w:r>
            <w:r>
              <w:rPr>
                <w:rFonts w:hint="eastAsia" w:ascii="宋体" w:hAnsi="宋体" w:eastAsia="宋体" w:cs="宋体"/>
                <w:i w:val="0"/>
                <w:iCs w:val="0"/>
                <w:sz w:val="21"/>
                <w:szCs w:val="21"/>
                <w:highlight w:val="none"/>
              </w:rPr>
              <w:t>=</w:t>
            </w:r>
            <w:r>
              <w:rPr>
                <w:rFonts w:hint="eastAsia" w:ascii="宋体" w:hAnsi="宋体" w:eastAsia="宋体" w:cs="宋体"/>
                <w:i w:val="0"/>
                <w:iCs w:val="0"/>
                <w:sz w:val="21"/>
                <w:szCs w:val="21"/>
                <w:highlight w:val="none"/>
                <w:u w:val="single"/>
              </w:rPr>
              <w:t xml:space="preserve">    </w:t>
            </w:r>
            <w:r>
              <w:rPr>
                <w:rFonts w:hint="eastAsia" w:ascii="宋体" w:hAnsi="宋体" w:eastAsia="宋体" w:cs="宋体"/>
                <w:i w:val="0"/>
                <w:iCs w:val="0"/>
                <w:sz w:val="21"/>
                <w:szCs w:val="21"/>
                <w:highlight w:val="none"/>
              </w:rPr>
              <w:t>；E</w:t>
            </w:r>
            <w:r>
              <w:rPr>
                <w:rFonts w:hint="eastAsia" w:ascii="宋体" w:hAnsi="宋体" w:eastAsia="宋体" w:cs="宋体"/>
                <w:i w:val="0"/>
                <w:iCs w:val="0"/>
                <w:sz w:val="21"/>
                <w:szCs w:val="21"/>
                <w:highlight w:val="none"/>
                <w:vertAlign w:val="subscript"/>
              </w:rPr>
              <w:t>2</w:t>
            </w:r>
            <w:r>
              <w:rPr>
                <w:rFonts w:hint="eastAsia" w:ascii="宋体" w:hAnsi="宋体" w:eastAsia="宋体" w:cs="宋体"/>
                <w:i w:val="0"/>
                <w:iCs w:val="0"/>
                <w:sz w:val="21"/>
                <w:szCs w:val="21"/>
                <w:highlight w:val="none"/>
              </w:rPr>
              <w:t>=</w:t>
            </w:r>
            <w:r>
              <w:rPr>
                <w:rFonts w:hint="eastAsia" w:ascii="宋体" w:hAnsi="宋体" w:eastAsia="宋体" w:cs="宋体"/>
                <w:i w:val="0"/>
                <w:iCs w:val="0"/>
                <w:sz w:val="21"/>
                <w:szCs w:val="21"/>
                <w:highlight w:val="none"/>
                <w:u w:val="single"/>
              </w:rPr>
              <w:t xml:space="preserve">    </w:t>
            </w:r>
            <w:r>
              <w:rPr>
                <w:rFonts w:hint="eastAsia" w:ascii="宋体" w:hAnsi="宋体" w:eastAsia="宋体" w:cs="宋体"/>
                <w:i w:val="0"/>
                <w:iCs w:val="0"/>
                <w:sz w:val="21"/>
                <w:szCs w:val="21"/>
                <w:highlight w:val="none"/>
              </w:rPr>
              <w:t>。</w:t>
            </w:r>
            <w:r>
              <w:rPr>
                <w:rFonts w:hint="eastAsia" w:ascii="宋体" w:hAnsi="宋体" w:eastAsia="宋体" w:cs="宋体"/>
                <w:b/>
                <w:i w:val="0"/>
                <w:iCs w:val="0"/>
                <w:sz w:val="21"/>
                <w:szCs w:val="21"/>
                <w:highlight w:val="none"/>
              </w:rPr>
              <w:t>（招标人根据需要确定）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 w:hRule="atLeast"/>
          <w:jc w:val="center"/>
        </w:trPr>
        <w:tc>
          <w:tcPr>
            <w:tcW w:w="900" w:type="dxa"/>
            <w:vMerge w:val="continue"/>
          </w:tcPr>
          <w:p>
            <w:pPr>
              <w:rPr>
                <w:rFonts w:ascii="Times New Roman" w:hAnsi="Times New Roman"/>
                <w:i w:val="0"/>
                <w:iCs w:val="0"/>
                <w:highlight w:val="none"/>
              </w:rPr>
            </w:pPr>
          </w:p>
        </w:tc>
        <w:tc>
          <w:tcPr>
            <w:tcW w:w="1124" w:type="dxa"/>
            <w:vMerge w:val="continue"/>
          </w:tcPr>
          <w:p>
            <w:pPr>
              <w:rPr>
                <w:rFonts w:ascii="Times New Roman" w:hAnsi="Times New Roman"/>
                <w:i w:val="0"/>
                <w:iCs w:val="0"/>
                <w:highlight w:val="none"/>
              </w:rPr>
            </w:pPr>
          </w:p>
        </w:tc>
        <w:tc>
          <w:tcPr>
            <w:tcW w:w="2476" w:type="dxa"/>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w:t>
            </w:r>
          </w:p>
        </w:tc>
        <w:tc>
          <w:tcPr>
            <w:tcW w:w="4680" w:type="dxa"/>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900" w:type="dxa"/>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2.2.4（</w:t>
            </w:r>
            <w:r>
              <w:rPr>
                <w:rFonts w:hint="eastAsia" w:ascii="Times New Roman" w:hAnsi="Times New Roman"/>
                <w:i w:val="0"/>
                <w:iCs w:val="0"/>
                <w:color w:val="000000"/>
                <w:highlight w:val="none"/>
              </w:rPr>
              <w:t>3</w:t>
            </w:r>
            <w:r>
              <w:rPr>
                <w:rFonts w:ascii="Times New Roman" w:hAnsi="Times New Roman"/>
                <w:i w:val="0"/>
                <w:iCs w:val="0"/>
                <w:color w:val="000000"/>
                <w:highlight w:val="none"/>
              </w:rPr>
              <w:t>）</w:t>
            </w:r>
          </w:p>
        </w:tc>
        <w:tc>
          <w:tcPr>
            <w:tcW w:w="1124" w:type="dxa"/>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其他因素评分标准</w:t>
            </w:r>
          </w:p>
          <w:p>
            <w:pPr>
              <w:spacing w:line="440" w:lineRule="exact"/>
              <w:jc w:val="center"/>
              <w:rPr>
                <w:rFonts w:ascii="Times New Roman" w:hAnsi="Times New Roman"/>
                <w:i w:val="0"/>
                <w:iCs w:val="0"/>
                <w:color w:val="000000"/>
                <w:highlight w:val="none"/>
              </w:rPr>
            </w:pPr>
            <w:r>
              <w:rPr>
                <w:rFonts w:hint="eastAsia" w:ascii="仿宋_GB2312" w:hAnsi="仿宋" w:eastAsia="仿宋_GB2312" w:cs="仿宋"/>
                <w:bCs/>
                <w:i w:val="0"/>
                <w:iCs w:val="0"/>
                <w:sz w:val="18"/>
                <w:szCs w:val="18"/>
                <w:highlight w:val="none"/>
              </w:rPr>
              <w:t>（</w:t>
            </w:r>
            <w:r>
              <w:rPr>
                <w:rFonts w:hint="eastAsia" w:ascii="仿宋_GB2312" w:hAnsi="仿宋" w:eastAsia="仿宋_GB2312" w:cs="仿宋"/>
                <w:bCs/>
                <w:i w:val="0"/>
                <w:iCs w:val="0"/>
                <w:sz w:val="18"/>
                <w:szCs w:val="18"/>
                <w:highlight w:val="none"/>
                <w:u w:val="single"/>
                <w:lang w:val="en-US" w:eastAsia="zh-CN"/>
              </w:rPr>
              <w:t>C</w:t>
            </w:r>
            <w:r>
              <w:rPr>
                <w:rFonts w:hint="eastAsia" w:ascii="仿宋_GB2312" w:hAnsi="仿宋" w:eastAsia="仿宋_GB2312" w:cs="仿宋"/>
                <w:bCs/>
                <w:i w:val="0"/>
                <w:iCs w:val="0"/>
                <w:sz w:val="18"/>
                <w:szCs w:val="18"/>
                <w:highlight w:val="none"/>
              </w:rPr>
              <w:t>分）</w:t>
            </w:r>
          </w:p>
        </w:tc>
        <w:tc>
          <w:tcPr>
            <w:tcW w:w="2476" w:type="dxa"/>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w:t>
            </w:r>
          </w:p>
        </w:tc>
        <w:tc>
          <w:tcPr>
            <w:tcW w:w="4680" w:type="dxa"/>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900" w:type="dxa"/>
            <w:vMerge w:val="restart"/>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highlight w:val="none"/>
              </w:rPr>
              <w:t>2.2.4（</w:t>
            </w:r>
            <w:r>
              <w:rPr>
                <w:rFonts w:hint="eastAsia" w:ascii="Times New Roman" w:hAnsi="Times New Roman"/>
                <w:i w:val="0"/>
                <w:iCs w:val="0"/>
                <w:highlight w:val="none"/>
              </w:rPr>
              <w:t>4</w:t>
            </w:r>
            <w:r>
              <w:rPr>
                <w:rFonts w:ascii="Times New Roman" w:hAnsi="Times New Roman"/>
                <w:i w:val="0"/>
                <w:iCs w:val="0"/>
                <w:highlight w:val="none"/>
              </w:rPr>
              <w:t>）</w:t>
            </w:r>
          </w:p>
        </w:tc>
        <w:tc>
          <w:tcPr>
            <w:tcW w:w="1124" w:type="dxa"/>
            <w:vMerge w:val="restart"/>
            <w:vAlign w:val="center"/>
          </w:tcPr>
          <w:p>
            <w:pPr>
              <w:spacing w:line="440" w:lineRule="exact"/>
              <w:jc w:val="center"/>
              <w:rPr>
                <w:rFonts w:ascii="Times New Roman" w:hAnsi="Times New Roman"/>
                <w:i w:val="0"/>
                <w:iCs w:val="0"/>
                <w:highlight w:val="none"/>
              </w:rPr>
            </w:pPr>
            <w:r>
              <w:rPr>
                <w:rFonts w:ascii="Times New Roman" w:hAnsi="Times New Roman"/>
                <w:i w:val="0"/>
                <w:iCs w:val="0"/>
                <w:highlight w:val="none"/>
              </w:rPr>
              <w:t>技术评分标准</w:t>
            </w:r>
          </w:p>
          <w:p>
            <w:pPr>
              <w:spacing w:line="440" w:lineRule="exact"/>
              <w:jc w:val="center"/>
              <w:rPr>
                <w:rFonts w:ascii="Times New Roman" w:hAnsi="Times New Roman"/>
                <w:i w:val="0"/>
                <w:iCs w:val="0"/>
                <w:highlight w:val="none"/>
              </w:rPr>
            </w:pPr>
            <w:r>
              <w:rPr>
                <w:rFonts w:hint="eastAsia" w:ascii="仿宋_GB2312" w:hAnsi="仿宋" w:eastAsia="仿宋_GB2312" w:cs="仿宋"/>
                <w:bCs/>
                <w:i w:val="0"/>
                <w:iCs w:val="0"/>
                <w:sz w:val="18"/>
                <w:szCs w:val="18"/>
                <w:highlight w:val="none"/>
              </w:rPr>
              <w:t>（</w:t>
            </w:r>
            <w:r>
              <w:rPr>
                <w:rFonts w:hint="eastAsia" w:ascii="仿宋_GB2312" w:hAnsi="仿宋" w:eastAsia="仿宋_GB2312" w:cs="仿宋"/>
                <w:bCs/>
                <w:i w:val="0"/>
                <w:iCs w:val="0"/>
                <w:sz w:val="18"/>
                <w:szCs w:val="18"/>
                <w:highlight w:val="none"/>
                <w:u w:val="single"/>
                <w:lang w:val="en-US" w:eastAsia="zh-CN"/>
              </w:rPr>
              <w:t>D</w:t>
            </w:r>
            <w:r>
              <w:rPr>
                <w:rFonts w:hint="eastAsia" w:ascii="仿宋_GB2312" w:hAnsi="仿宋" w:eastAsia="仿宋_GB2312" w:cs="仿宋"/>
                <w:bCs/>
                <w:i w:val="0"/>
                <w:iCs w:val="0"/>
                <w:sz w:val="18"/>
                <w:szCs w:val="18"/>
                <w:highlight w:val="none"/>
              </w:rPr>
              <w:t>分）</w:t>
            </w:r>
          </w:p>
        </w:tc>
        <w:tc>
          <w:tcPr>
            <w:tcW w:w="2476"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kern w:val="0"/>
                <w:highlight w:val="none"/>
              </w:rPr>
              <w:t>对</w:t>
            </w:r>
            <w:r>
              <w:rPr>
                <w:rFonts w:ascii="Times New Roman" w:hAnsi="Times New Roman"/>
                <w:i w:val="0"/>
                <w:iCs w:val="0"/>
                <w:highlight w:val="none"/>
              </w:rPr>
              <w:t>投标设备整体</w:t>
            </w:r>
            <w:r>
              <w:rPr>
                <w:rFonts w:ascii="Times New Roman" w:hAnsi="Times New Roman"/>
                <w:i w:val="0"/>
                <w:iCs w:val="0"/>
                <w:kern w:val="0"/>
                <w:highlight w:val="none"/>
              </w:rPr>
              <w:t>评价</w:t>
            </w:r>
          </w:p>
        </w:tc>
        <w:tc>
          <w:tcPr>
            <w:tcW w:w="4680"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900" w:type="dxa"/>
            <w:vMerge w:val="continue"/>
            <w:vAlign w:val="center"/>
          </w:tcPr>
          <w:p>
            <w:pPr>
              <w:spacing w:line="440" w:lineRule="exact"/>
              <w:jc w:val="center"/>
              <w:rPr>
                <w:rFonts w:ascii="Times New Roman" w:hAnsi="Times New Roman"/>
                <w:i w:val="0"/>
                <w:iCs w:val="0"/>
                <w:color w:val="000000"/>
                <w:highlight w:val="none"/>
              </w:rPr>
            </w:pPr>
          </w:p>
        </w:tc>
        <w:tc>
          <w:tcPr>
            <w:tcW w:w="1124" w:type="dxa"/>
            <w:vMerge w:val="continue"/>
          </w:tcPr>
          <w:p>
            <w:pPr>
              <w:spacing w:line="440" w:lineRule="exact"/>
              <w:jc w:val="center"/>
              <w:rPr>
                <w:rFonts w:ascii="Times New Roman" w:hAnsi="Times New Roman"/>
                <w:i w:val="0"/>
                <w:iCs w:val="0"/>
                <w:color w:val="000000"/>
                <w:highlight w:val="none"/>
              </w:rPr>
            </w:pPr>
          </w:p>
        </w:tc>
        <w:tc>
          <w:tcPr>
            <w:tcW w:w="2476" w:type="dxa"/>
          </w:tcPr>
          <w:p>
            <w:pPr>
              <w:spacing w:line="440" w:lineRule="exact"/>
              <w:jc w:val="center"/>
              <w:rPr>
                <w:rFonts w:ascii="Times New Roman" w:hAnsi="Times New Roman"/>
                <w:i w:val="0"/>
                <w:iCs w:val="0"/>
                <w:color w:val="000000"/>
                <w:highlight w:val="none"/>
              </w:rPr>
            </w:pPr>
            <w:r>
              <w:rPr>
                <w:rFonts w:ascii="Times New Roman" w:hAnsi="Times New Roman"/>
                <w:i w:val="0"/>
                <w:iCs w:val="0"/>
                <w:kern w:val="0"/>
                <w:highlight w:val="none"/>
              </w:rPr>
              <w:t>投标设备技术性能指标的响应程度</w:t>
            </w:r>
          </w:p>
        </w:tc>
        <w:tc>
          <w:tcPr>
            <w:tcW w:w="4680"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900" w:type="dxa"/>
            <w:vMerge w:val="continue"/>
          </w:tcPr>
          <w:p>
            <w:pPr>
              <w:spacing w:line="440" w:lineRule="exact"/>
              <w:jc w:val="center"/>
              <w:rPr>
                <w:rFonts w:ascii="Times New Roman" w:hAnsi="Times New Roman"/>
                <w:i w:val="0"/>
                <w:iCs w:val="0"/>
                <w:color w:val="000000"/>
                <w:highlight w:val="none"/>
              </w:rPr>
            </w:pPr>
          </w:p>
        </w:tc>
        <w:tc>
          <w:tcPr>
            <w:tcW w:w="1124" w:type="dxa"/>
            <w:vMerge w:val="continue"/>
          </w:tcPr>
          <w:p>
            <w:pPr>
              <w:spacing w:line="440" w:lineRule="exact"/>
              <w:jc w:val="center"/>
              <w:rPr>
                <w:rFonts w:ascii="Times New Roman" w:hAnsi="Times New Roman"/>
                <w:i w:val="0"/>
                <w:iCs w:val="0"/>
                <w:color w:val="000000"/>
                <w:highlight w:val="none"/>
              </w:rPr>
            </w:pPr>
          </w:p>
        </w:tc>
        <w:tc>
          <w:tcPr>
            <w:tcW w:w="2476"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kern w:val="0"/>
                <w:highlight w:val="none"/>
              </w:rPr>
              <w:t>对投标人技术服务和质保期服务能力的评价</w:t>
            </w:r>
          </w:p>
        </w:tc>
        <w:tc>
          <w:tcPr>
            <w:tcW w:w="4680" w:type="dxa"/>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highlight w:val="none"/>
              </w:rPr>
              <w:t>……</w:t>
            </w:r>
          </w:p>
        </w:tc>
      </w:tr>
    </w:tbl>
    <w:p>
      <w:pPr>
        <w:spacing w:line="400" w:lineRule="exact"/>
        <w:rPr>
          <w:rFonts w:ascii="Times New Roman" w:hAnsi="Times New Roman"/>
          <w:i w:val="0"/>
          <w:iCs w:val="0"/>
          <w:color w:val="000000"/>
          <w:highlight w:val="none"/>
        </w:rPr>
      </w:pPr>
      <w:r>
        <w:rPr>
          <w:rFonts w:ascii="Times New Roman" w:hAnsi="Times New Roman"/>
          <w:i w:val="0"/>
          <w:iCs w:val="0"/>
          <w:color w:val="000000"/>
          <w:highlight w:val="none"/>
        </w:rPr>
        <w:br w:type="page"/>
      </w:r>
    </w:p>
    <w:p>
      <w:pPr>
        <w:pStyle w:val="3"/>
        <w:rPr>
          <w:rFonts w:ascii="Times New Roman" w:hAnsi="Times New Roman"/>
          <w:i w:val="0"/>
          <w:iCs w:val="0"/>
          <w:color w:val="000000"/>
          <w:highlight w:val="none"/>
        </w:rPr>
      </w:pPr>
      <w:bookmarkStart w:id="653" w:name="_Toc30256"/>
      <w:bookmarkStart w:id="654" w:name="_Toc501460713"/>
      <w:bookmarkStart w:id="655" w:name="_Toc24556"/>
      <w:bookmarkStart w:id="656" w:name="_Toc9582"/>
      <w:bookmarkStart w:id="657" w:name="_Toc19396"/>
      <w:r>
        <w:rPr>
          <w:rFonts w:ascii="Times New Roman" w:hAnsi="Times New Roman"/>
          <w:i w:val="0"/>
          <w:iCs w:val="0"/>
          <w:color w:val="000000"/>
          <w:highlight w:val="none"/>
        </w:rPr>
        <w:t>1. 评标方法</w:t>
      </w:r>
      <w:bookmarkEnd w:id="653"/>
      <w:bookmarkEnd w:id="654"/>
      <w:bookmarkEnd w:id="655"/>
      <w:bookmarkEnd w:id="656"/>
      <w:bookmarkEnd w:id="657"/>
    </w:p>
    <w:p>
      <w:pPr>
        <w:spacing w:line="360" w:lineRule="auto"/>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本次评标采用综合评估法。评标委员会对满足招标文件实质性要求的投标文件，按照本章第2.2款规定的评分标准进行打分，并按得分由高到低顺序推荐中标候选人，或根据招标人授权直接确定中标人，但投标报价低于其成本的除外。综合评分相等时，以投标报价低的优先；投标报价也相等的</w:t>
      </w:r>
      <w:r>
        <w:rPr>
          <w:rFonts w:hint="eastAsia" w:ascii="Times New Roman" w:hAnsi="Times New Roman"/>
          <w:i w:val="0"/>
          <w:iCs w:val="0"/>
          <w:color w:val="000000"/>
          <w:highlight w:val="none"/>
        </w:rPr>
        <w:t>，以</w:t>
      </w:r>
      <w:r>
        <w:rPr>
          <w:rFonts w:ascii="Times New Roman" w:hAnsi="Times New Roman"/>
          <w:i w:val="0"/>
          <w:iCs w:val="0"/>
          <w:color w:val="000000"/>
          <w:highlight w:val="none"/>
        </w:rPr>
        <w:t>技术得分高的优先</w:t>
      </w:r>
      <w:r>
        <w:rPr>
          <w:rFonts w:hint="eastAsia" w:ascii="Times New Roman" w:hAnsi="Times New Roman"/>
          <w:i w:val="0"/>
          <w:iCs w:val="0"/>
          <w:color w:val="000000"/>
          <w:highlight w:val="none"/>
        </w:rPr>
        <w:t>；</w:t>
      </w:r>
      <w:r>
        <w:rPr>
          <w:rFonts w:ascii="Times New Roman" w:hAnsi="Times New Roman"/>
          <w:i w:val="0"/>
          <w:iCs w:val="0"/>
          <w:color w:val="000000"/>
          <w:highlight w:val="none"/>
        </w:rPr>
        <w:t>如果技术得分也相</w:t>
      </w:r>
      <w:r>
        <w:rPr>
          <w:rFonts w:hint="eastAsia" w:ascii="Times New Roman" w:hAnsi="Times New Roman"/>
          <w:i w:val="0"/>
          <w:iCs w:val="0"/>
          <w:color w:val="000000"/>
          <w:highlight w:val="none"/>
        </w:rPr>
        <w:t>等</w:t>
      </w:r>
      <w:r>
        <w:rPr>
          <w:rFonts w:ascii="Times New Roman" w:hAnsi="Times New Roman"/>
          <w:i w:val="0"/>
          <w:iCs w:val="0"/>
          <w:color w:val="000000"/>
          <w:highlight w:val="none"/>
        </w:rPr>
        <w:t>，按照评标办法前附表的规定确定中标候选人顺序。</w:t>
      </w:r>
    </w:p>
    <w:p>
      <w:pPr>
        <w:pStyle w:val="3"/>
        <w:rPr>
          <w:rFonts w:ascii="Times New Roman" w:hAnsi="Times New Roman"/>
          <w:i w:val="0"/>
          <w:iCs w:val="0"/>
          <w:color w:val="000000"/>
          <w:highlight w:val="none"/>
        </w:rPr>
      </w:pPr>
      <w:bookmarkStart w:id="658" w:name="_Toc501460714"/>
      <w:bookmarkStart w:id="659" w:name="_Toc31565"/>
      <w:bookmarkStart w:id="660" w:name="_Toc28326"/>
      <w:bookmarkStart w:id="661" w:name="_Toc29957"/>
      <w:bookmarkStart w:id="662" w:name="_Toc6217"/>
      <w:r>
        <w:rPr>
          <w:rFonts w:ascii="Times New Roman" w:hAnsi="Times New Roman"/>
          <w:i w:val="0"/>
          <w:iCs w:val="0"/>
          <w:color w:val="000000"/>
          <w:highlight w:val="none"/>
        </w:rPr>
        <w:t>2. 评审标准</w:t>
      </w:r>
      <w:bookmarkEnd w:id="658"/>
      <w:bookmarkEnd w:id="659"/>
      <w:bookmarkEnd w:id="660"/>
      <w:bookmarkEnd w:id="661"/>
      <w:bookmarkEnd w:id="662"/>
    </w:p>
    <w:p>
      <w:pPr>
        <w:pStyle w:val="4"/>
        <w:spacing w:line="240" w:lineRule="auto"/>
        <w:ind w:firstLine="137"/>
        <w:rPr>
          <w:rFonts w:ascii="Times New Roman" w:hAnsi="Times New Roman"/>
          <w:i w:val="0"/>
          <w:iCs w:val="0"/>
          <w:color w:val="000000"/>
          <w:highlight w:val="none"/>
        </w:rPr>
      </w:pPr>
      <w:bookmarkStart w:id="663" w:name="_Toc501460715"/>
      <w:bookmarkStart w:id="664" w:name="_Toc11675"/>
      <w:bookmarkStart w:id="665" w:name="_Toc2268"/>
      <w:r>
        <w:rPr>
          <w:rFonts w:ascii="Times New Roman" w:hAnsi="Times New Roman"/>
          <w:i w:val="0"/>
          <w:iCs w:val="0"/>
          <w:color w:val="000000"/>
          <w:highlight w:val="none"/>
        </w:rPr>
        <w:t>2.1 初步评审标准</w:t>
      </w:r>
      <w:bookmarkEnd w:id="663"/>
      <w:bookmarkEnd w:id="664"/>
      <w:bookmarkEnd w:id="665"/>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2.1.1 形式评审标准：见评标办法前附表。</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2.1.2 资格评审标准：见评标办法前附表。</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2.1.3 响应性评审标准：见评标办法前附表。</w:t>
      </w:r>
    </w:p>
    <w:p>
      <w:pPr>
        <w:pStyle w:val="4"/>
        <w:spacing w:line="240" w:lineRule="auto"/>
        <w:ind w:firstLine="137"/>
        <w:rPr>
          <w:rFonts w:ascii="Times New Roman" w:hAnsi="Times New Roman"/>
          <w:i w:val="0"/>
          <w:iCs w:val="0"/>
          <w:color w:val="000000"/>
          <w:highlight w:val="none"/>
        </w:rPr>
      </w:pPr>
      <w:bookmarkStart w:id="666" w:name="_Toc501460716"/>
      <w:bookmarkStart w:id="667" w:name="_Toc16820"/>
      <w:bookmarkStart w:id="668" w:name="_Toc19773"/>
      <w:r>
        <w:rPr>
          <w:rFonts w:ascii="Times New Roman" w:hAnsi="Times New Roman"/>
          <w:i w:val="0"/>
          <w:iCs w:val="0"/>
          <w:color w:val="000000"/>
          <w:highlight w:val="none"/>
        </w:rPr>
        <w:t>2.2 分值构成与评分标准</w:t>
      </w:r>
      <w:bookmarkEnd w:id="666"/>
      <w:bookmarkEnd w:id="667"/>
      <w:bookmarkEnd w:id="668"/>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2.2.1 分值构成</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（1）商务部分：见评标办法前附表；</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（3）投标报价：见评标办法前附表；</w:t>
      </w:r>
    </w:p>
    <w:p>
      <w:pPr>
        <w:spacing w:line="400" w:lineRule="exact"/>
        <w:ind w:firstLine="420" w:firstLineChars="200"/>
        <w:rPr>
          <w:rFonts w:hint="eastAsia" w:ascii="Times New Roman" w:hAnsi="Times New Roman"/>
          <w:i w:val="0"/>
          <w:iCs w:val="0"/>
          <w:color w:val="000000"/>
          <w:highlight w:val="none"/>
        </w:rPr>
      </w:pPr>
      <w:r>
        <w:rPr>
          <w:rFonts w:ascii="Times New Roman" w:hAnsi="Times New Roman"/>
          <w:i w:val="0"/>
          <w:iCs w:val="0"/>
          <w:color w:val="000000"/>
          <w:highlight w:val="none"/>
        </w:rPr>
        <w:t>（</w:t>
      </w:r>
      <w:r>
        <w:rPr>
          <w:rFonts w:hint="eastAsia" w:ascii="Times New Roman" w:hAnsi="Times New Roman"/>
          <w:i w:val="0"/>
          <w:iCs w:val="0"/>
          <w:color w:val="000000"/>
          <w:highlight w:val="none"/>
        </w:rPr>
        <w:t>3</w:t>
      </w:r>
      <w:r>
        <w:rPr>
          <w:rFonts w:ascii="Times New Roman" w:hAnsi="Times New Roman"/>
          <w:i w:val="0"/>
          <w:iCs w:val="0"/>
          <w:color w:val="000000"/>
          <w:highlight w:val="none"/>
        </w:rPr>
        <w:t>）其他评分因素：见评标办法前附表</w:t>
      </w:r>
      <w:r>
        <w:rPr>
          <w:rFonts w:hint="eastAsia" w:ascii="Times New Roman" w:hAnsi="Times New Roman"/>
          <w:i w:val="0"/>
          <w:iCs w:val="0"/>
          <w:color w:val="000000"/>
          <w:highlight w:val="none"/>
        </w:rPr>
        <w:t>；</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highlight w:val="none"/>
        </w:rPr>
        <w:t>（</w:t>
      </w:r>
      <w:r>
        <w:rPr>
          <w:rFonts w:hint="eastAsia" w:ascii="Times New Roman" w:hAnsi="Times New Roman"/>
          <w:i w:val="0"/>
          <w:iCs w:val="0"/>
          <w:highlight w:val="none"/>
        </w:rPr>
        <w:t>4</w:t>
      </w:r>
      <w:r>
        <w:rPr>
          <w:rFonts w:ascii="Times New Roman" w:hAnsi="Times New Roman"/>
          <w:i w:val="0"/>
          <w:iCs w:val="0"/>
          <w:highlight w:val="none"/>
        </w:rPr>
        <w:t>）技术部分：见评标办法前附表</w:t>
      </w:r>
      <w:r>
        <w:rPr>
          <w:rFonts w:hint="eastAsia" w:ascii="Times New Roman" w:hAnsi="Times New Roman"/>
          <w:i w:val="0"/>
          <w:iCs w:val="0"/>
          <w:highlight w:val="none"/>
        </w:rPr>
        <w:t>。</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2.2.2 评标基准价计算</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评标基准价计算方法：见评标办法前附表。</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2.2.3 投标报价的偏差率计算</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投标报价的偏差率计算公式：见评标办法前附表。</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2.2.4 评分标准</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（1）商务评分标准：见评标办法前附表；</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w:t>
      </w:r>
      <w:r>
        <w:rPr>
          <w:rFonts w:hint="eastAsia" w:ascii="Times New Roman" w:hAnsi="Times New Roman"/>
          <w:i w:val="0"/>
          <w:iCs w:val="0"/>
          <w:highlight w:val="none"/>
        </w:rPr>
        <w:t>2</w:t>
      </w:r>
      <w:r>
        <w:rPr>
          <w:rFonts w:ascii="Times New Roman" w:hAnsi="Times New Roman"/>
          <w:i w:val="0"/>
          <w:iCs w:val="0"/>
          <w:highlight w:val="none"/>
        </w:rPr>
        <w:t>）投标报价评分标准：见评标办法前附表；</w:t>
      </w:r>
    </w:p>
    <w:p>
      <w:pPr>
        <w:spacing w:line="400" w:lineRule="exact"/>
        <w:ind w:firstLine="420" w:firstLineChars="200"/>
        <w:rPr>
          <w:rFonts w:hint="eastAsia" w:ascii="Times New Roman" w:hAnsi="Times New Roman"/>
          <w:i w:val="0"/>
          <w:iCs w:val="0"/>
          <w:highlight w:val="none"/>
        </w:rPr>
      </w:pPr>
      <w:r>
        <w:rPr>
          <w:rFonts w:ascii="Times New Roman" w:hAnsi="Times New Roman"/>
          <w:i w:val="0"/>
          <w:iCs w:val="0"/>
          <w:highlight w:val="none"/>
        </w:rPr>
        <w:t>（</w:t>
      </w:r>
      <w:r>
        <w:rPr>
          <w:rFonts w:hint="eastAsia" w:ascii="Times New Roman" w:hAnsi="Times New Roman"/>
          <w:i w:val="0"/>
          <w:iCs w:val="0"/>
          <w:highlight w:val="none"/>
        </w:rPr>
        <w:t>3</w:t>
      </w:r>
      <w:r>
        <w:rPr>
          <w:rFonts w:ascii="Times New Roman" w:hAnsi="Times New Roman"/>
          <w:i w:val="0"/>
          <w:iCs w:val="0"/>
          <w:highlight w:val="none"/>
        </w:rPr>
        <w:t>）其他因素评分标准：见评标办法前附表</w:t>
      </w:r>
      <w:r>
        <w:rPr>
          <w:rFonts w:hint="eastAsia" w:ascii="Times New Roman" w:hAnsi="Times New Roman"/>
          <w:i w:val="0"/>
          <w:iCs w:val="0"/>
          <w:highlight w:val="none"/>
        </w:rPr>
        <w:t>；</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w:t>
      </w:r>
      <w:r>
        <w:rPr>
          <w:rFonts w:hint="eastAsia" w:ascii="Times New Roman" w:hAnsi="Times New Roman"/>
          <w:i w:val="0"/>
          <w:iCs w:val="0"/>
          <w:highlight w:val="none"/>
        </w:rPr>
        <w:t>4</w:t>
      </w:r>
      <w:r>
        <w:rPr>
          <w:rFonts w:ascii="Times New Roman" w:hAnsi="Times New Roman"/>
          <w:i w:val="0"/>
          <w:iCs w:val="0"/>
          <w:highlight w:val="none"/>
        </w:rPr>
        <w:t>）技术评分标准：见评标办法前附表</w:t>
      </w:r>
      <w:r>
        <w:rPr>
          <w:rFonts w:hint="eastAsia" w:ascii="Times New Roman" w:hAnsi="Times New Roman"/>
          <w:i w:val="0"/>
          <w:iCs w:val="0"/>
          <w:highlight w:val="none"/>
        </w:rPr>
        <w:t>。</w:t>
      </w:r>
    </w:p>
    <w:p>
      <w:pPr>
        <w:spacing w:line="400" w:lineRule="exact"/>
        <w:ind w:firstLine="420" w:firstLineChars="200"/>
        <w:rPr>
          <w:rFonts w:ascii="Times New Roman" w:hAnsi="Times New Roman"/>
          <w:i w:val="0"/>
          <w:iCs w:val="0"/>
          <w:highlight w:val="none"/>
        </w:rPr>
      </w:pPr>
    </w:p>
    <w:p>
      <w:pPr>
        <w:pStyle w:val="3"/>
        <w:rPr>
          <w:rFonts w:ascii="Times New Roman" w:hAnsi="Times New Roman"/>
          <w:i w:val="0"/>
          <w:iCs w:val="0"/>
          <w:color w:val="000000"/>
          <w:highlight w:val="none"/>
        </w:rPr>
      </w:pPr>
      <w:bookmarkStart w:id="669" w:name="_Toc501460717"/>
      <w:bookmarkStart w:id="670" w:name="_Toc21627"/>
      <w:bookmarkStart w:id="671" w:name="_Toc11730"/>
      <w:bookmarkStart w:id="672" w:name="_Toc14189"/>
      <w:bookmarkStart w:id="673" w:name="_Toc28681"/>
      <w:r>
        <w:rPr>
          <w:rFonts w:ascii="Times New Roman" w:hAnsi="Times New Roman"/>
          <w:i w:val="0"/>
          <w:iCs w:val="0"/>
          <w:color w:val="000000"/>
          <w:highlight w:val="none"/>
        </w:rPr>
        <w:t>3. 评标程序</w:t>
      </w:r>
      <w:bookmarkEnd w:id="669"/>
      <w:bookmarkEnd w:id="670"/>
      <w:bookmarkEnd w:id="671"/>
      <w:bookmarkEnd w:id="672"/>
      <w:bookmarkEnd w:id="673"/>
    </w:p>
    <w:p>
      <w:pPr>
        <w:pStyle w:val="4"/>
        <w:spacing w:line="240" w:lineRule="auto"/>
        <w:ind w:firstLine="137"/>
        <w:rPr>
          <w:rFonts w:ascii="Times New Roman" w:hAnsi="Times New Roman"/>
          <w:i w:val="0"/>
          <w:iCs w:val="0"/>
          <w:color w:val="000000"/>
          <w:highlight w:val="none"/>
        </w:rPr>
      </w:pPr>
      <w:bookmarkStart w:id="674" w:name="_Toc30880"/>
      <w:bookmarkStart w:id="675" w:name="_Toc22859"/>
      <w:bookmarkStart w:id="676" w:name="_Toc501460718"/>
      <w:r>
        <w:rPr>
          <w:rFonts w:ascii="Times New Roman" w:hAnsi="Times New Roman"/>
          <w:i w:val="0"/>
          <w:iCs w:val="0"/>
          <w:color w:val="000000"/>
          <w:highlight w:val="none"/>
        </w:rPr>
        <w:t>3.1 初步评审</w:t>
      </w:r>
      <w:bookmarkEnd w:id="674"/>
      <w:bookmarkEnd w:id="675"/>
      <w:bookmarkEnd w:id="676"/>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3.1.1 评标委员会可以要求投标人提交第二章“投标人须知”规定的有关证明和证件的原件，以便核验。评标委员会依据本章第2.1款规定的标准对投标文件进行初步评审。有一项不符合评审标准的，评标委员会应当否决其投标。</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3.1.2 投标人有以下情形之一的，评标委员会应当否决其投标：</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（1）投标文件没有对招标文件的实质性要求和条件作出响应，或者对招标文件的偏差超出招标文件规定的偏差范围或最高项数；</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（2）有串通投标、弄虚作假、行贿等违法行为。</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3.1.3 投标报价有算术错误及其他错误的，评标委员会按以下原则对投标报价进</w:t>
      </w:r>
      <w:bookmarkStart w:id="677" w:name="_Toc384308277"/>
      <w:bookmarkStart w:id="678" w:name="_Toc2907"/>
      <w:bookmarkStart w:id="679" w:name="_Toc247527628"/>
      <w:bookmarkStart w:id="680" w:name="_Toc352691538"/>
      <w:bookmarkStart w:id="681" w:name="_Toc152042380"/>
      <w:bookmarkStart w:id="682" w:name="_Toc300835013"/>
      <w:bookmarkStart w:id="683" w:name="_Toc369531582"/>
      <w:bookmarkStart w:id="684" w:name="_Toc361508651"/>
      <w:bookmarkStart w:id="685" w:name="_Toc247514027"/>
      <w:bookmarkStart w:id="686" w:name="_Toc144974570"/>
      <w:bookmarkStart w:id="687" w:name="_Toc152045603"/>
      <w:r>
        <w:rPr>
          <w:rFonts w:ascii="Times New Roman" w:hAnsi="Times New Roman"/>
          <w:i w:val="0"/>
          <w:iCs w:val="0"/>
          <w:color w:val="000000"/>
          <w:highlight w:val="none"/>
        </w:rPr>
        <w:t>行修正，并要求投标人书面澄清确认。</w:t>
      </w:r>
      <w:bookmarkEnd w:id="677"/>
      <w:bookmarkEnd w:id="678"/>
      <w:bookmarkEnd w:id="679"/>
      <w:bookmarkEnd w:id="680"/>
      <w:bookmarkEnd w:id="681"/>
      <w:bookmarkEnd w:id="682"/>
      <w:bookmarkEnd w:id="683"/>
      <w:bookmarkEnd w:id="684"/>
      <w:bookmarkEnd w:id="685"/>
      <w:bookmarkEnd w:id="686"/>
      <w:bookmarkEnd w:id="687"/>
      <w:r>
        <w:rPr>
          <w:rFonts w:ascii="Times New Roman" w:hAnsi="Times New Roman"/>
          <w:i w:val="0"/>
          <w:iCs w:val="0"/>
          <w:color w:val="000000"/>
          <w:highlight w:val="none"/>
        </w:rPr>
        <w:t>投标人拒不澄清确认的，评标委员会应当否决其投标：</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（1）投标文件中的大写金额与小写金额不一致的，以大写金额为准；</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（2）总价金额与单价金额不一致的，以单价金额为准，但单价金额小数点有明显错误的除外；</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（3）投标报价为各分项报价金额之和，投标报价与分项报价的合价不一致的，应以各分项合价累计数为准，修正投标报价；</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（4）</w:t>
      </w:r>
      <w:r>
        <w:rPr>
          <w:rFonts w:hint="eastAsia" w:ascii="Times New Roman" w:hAnsi="Times New Roman"/>
          <w:i w:val="0"/>
          <w:iCs w:val="0"/>
          <w:color w:val="000000"/>
          <w:highlight w:val="none"/>
        </w:rPr>
        <w:t>如果</w:t>
      </w:r>
      <w:r>
        <w:rPr>
          <w:rFonts w:ascii="Times New Roman" w:hAnsi="Times New Roman"/>
          <w:i w:val="0"/>
          <w:iCs w:val="0"/>
          <w:color w:val="000000"/>
          <w:highlight w:val="none"/>
        </w:rPr>
        <w:t>分项报价中存在缺漏项，则视为缺漏项价格已包含在其他分项报价之中。</w:t>
      </w:r>
    </w:p>
    <w:p>
      <w:pPr>
        <w:pStyle w:val="4"/>
        <w:spacing w:line="240" w:lineRule="auto"/>
        <w:ind w:firstLine="137"/>
        <w:rPr>
          <w:rFonts w:ascii="Times New Roman" w:hAnsi="Times New Roman"/>
          <w:i w:val="0"/>
          <w:iCs w:val="0"/>
          <w:color w:val="000000"/>
          <w:highlight w:val="none"/>
        </w:rPr>
      </w:pPr>
      <w:bookmarkStart w:id="688" w:name="_Toc501460719"/>
      <w:bookmarkStart w:id="689" w:name="_Toc27080"/>
      <w:bookmarkStart w:id="690" w:name="_Toc29742"/>
      <w:r>
        <w:rPr>
          <w:rFonts w:ascii="Times New Roman" w:hAnsi="Times New Roman"/>
          <w:i w:val="0"/>
          <w:iCs w:val="0"/>
          <w:color w:val="000000"/>
          <w:highlight w:val="none"/>
        </w:rPr>
        <w:t>3.2 详细评审</w:t>
      </w:r>
      <w:bookmarkEnd w:id="688"/>
      <w:bookmarkEnd w:id="689"/>
      <w:bookmarkEnd w:id="690"/>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3.2.1 评标委员会按本章第2.2款规定的量化因素和分值进行打分，并计算出综合评估得分。</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（1）按本章第2.2.4（1）目规定的评审因素和分值对商务部分计算出得分A；</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w:t>
      </w:r>
      <w:r>
        <w:rPr>
          <w:rFonts w:hint="eastAsia" w:ascii="Times New Roman" w:hAnsi="Times New Roman"/>
          <w:i w:val="0"/>
          <w:iCs w:val="0"/>
          <w:color w:val="000000"/>
          <w:highlight w:val="none"/>
        </w:rPr>
        <w:t>2</w:t>
      </w:r>
      <w:r>
        <w:rPr>
          <w:rFonts w:ascii="Times New Roman" w:hAnsi="Times New Roman"/>
          <w:i w:val="0"/>
          <w:iCs w:val="0"/>
          <w:color w:val="000000"/>
          <w:highlight w:val="none"/>
        </w:rPr>
        <w:t>）按本章第2.2.4（</w:t>
      </w:r>
      <w:r>
        <w:rPr>
          <w:rFonts w:hint="eastAsia" w:ascii="Times New Roman" w:hAnsi="Times New Roman"/>
          <w:i w:val="0"/>
          <w:iCs w:val="0"/>
          <w:color w:val="000000"/>
          <w:highlight w:val="none"/>
        </w:rPr>
        <w:t>2</w:t>
      </w:r>
      <w:r>
        <w:rPr>
          <w:rFonts w:ascii="Times New Roman" w:hAnsi="Times New Roman"/>
          <w:i w:val="0"/>
          <w:iCs w:val="0"/>
          <w:color w:val="000000"/>
          <w:highlight w:val="none"/>
        </w:rPr>
        <w:t>）目规定的评审因素和</w:t>
      </w:r>
      <w:bookmarkStart w:id="691" w:name="_Toc247527629"/>
      <w:bookmarkStart w:id="692" w:name="_Toc361508652"/>
      <w:bookmarkStart w:id="693" w:name="_Toc152045604"/>
      <w:bookmarkStart w:id="694" w:name="_Toc384308278"/>
      <w:bookmarkStart w:id="695" w:name="_Toc369531583"/>
      <w:bookmarkStart w:id="696" w:name="_Toc144974571"/>
      <w:bookmarkStart w:id="697" w:name="_Toc247514028"/>
      <w:bookmarkStart w:id="698" w:name="_Toc24330"/>
      <w:bookmarkStart w:id="699" w:name="_Toc300835014"/>
      <w:bookmarkStart w:id="700" w:name="_Toc152042381"/>
      <w:bookmarkStart w:id="701" w:name="_Toc352691539"/>
      <w:r>
        <w:rPr>
          <w:rFonts w:ascii="Times New Roman" w:hAnsi="Times New Roman"/>
          <w:i w:val="0"/>
          <w:iCs w:val="0"/>
          <w:color w:val="000000"/>
          <w:highlight w:val="none"/>
        </w:rPr>
        <w:t>分值对</w:t>
      </w:r>
      <w:r>
        <w:rPr>
          <w:rFonts w:ascii="Times New Roman" w:hAnsi="Times New Roman"/>
          <w:i w:val="0"/>
          <w:iCs w:val="0"/>
          <w:highlight w:val="none"/>
        </w:rPr>
        <w:t>投标报价</w:t>
      </w:r>
      <w:bookmarkEnd w:id="691"/>
      <w:bookmarkEnd w:id="692"/>
      <w:bookmarkEnd w:id="693"/>
      <w:bookmarkEnd w:id="694"/>
      <w:bookmarkEnd w:id="695"/>
      <w:bookmarkEnd w:id="696"/>
      <w:bookmarkEnd w:id="697"/>
      <w:bookmarkEnd w:id="698"/>
      <w:bookmarkEnd w:id="699"/>
      <w:bookmarkEnd w:id="700"/>
      <w:bookmarkEnd w:id="701"/>
      <w:r>
        <w:rPr>
          <w:rFonts w:ascii="Times New Roman" w:hAnsi="Times New Roman"/>
          <w:i w:val="0"/>
          <w:iCs w:val="0"/>
          <w:color w:val="000000"/>
          <w:highlight w:val="none"/>
        </w:rPr>
        <w:t>计</w:t>
      </w:r>
      <w:bookmarkStart w:id="702" w:name="_Toc352691540"/>
      <w:bookmarkStart w:id="703" w:name="_Toc361508653"/>
      <w:bookmarkStart w:id="704" w:name="_Toc152042382"/>
      <w:bookmarkStart w:id="705" w:name="_Toc144974572"/>
      <w:bookmarkStart w:id="706" w:name="_Toc247527630"/>
      <w:bookmarkStart w:id="707" w:name="_Toc152045605"/>
      <w:bookmarkStart w:id="708" w:name="_Toc247514029"/>
      <w:bookmarkStart w:id="709" w:name="_Toc18141"/>
      <w:bookmarkStart w:id="710" w:name="_Toc300835015"/>
      <w:bookmarkStart w:id="711" w:name="_Toc384308279"/>
      <w:bookmarkStart w:id="712" w:name="_Toc369531584"/>
      <w:r>
        <w:rPr>
          <w:rFonts w:ascii="Times New Roman" w:hAnsi="Times New Roman"/>
          <w:i w:val="0"/>
          <w:iCs w:val="0"/>
          <w:color w:val="000000"/>
          <w:highlight w:val="none"/>
        </w:rPr>
        <w:t>算出得分B；</w:t>
      </w:r>
    </w:p>
    <w:p>
      <w:pPr>
        <w:spacing w:line="400" w:lineRule="exact"/>
        <w:ind w:firstLine="420" w:firstLineChars="200"/>
        <w:rPr>
          <w:rFonts w:hint="eastAsia" w:ascii="Times New Roman" w:hAnsi="Times New Roman"/>
          <w:i w:val="0"/>
          <w:iCs w:val="0"/>
          <w:color w:val="000000"/>
          <w:highlight w:val="none"/>
        </w:rPr>
      </w:pPr>
      <w:r>
        <w:rPr>
          <w:rFonts w:ascii="Times New Roman" w:hAnsi="Times New Roman"/>
          <w:i w:val="0"/>
          <w:iCs w:val="0"/>
          <w:color w:val="000000"/>
          <w:highlight w:val="none"/>
        </w:rPr>
        <w:t>（</w:t>
      </w:r>
      <w:bookmarkEnd w:id="702"/>
      <w:bookmarkEnd w:id="703"/>
      <w:bookmarkEnd w:id="704"/>
      <w:bookmarkEnd w:id="705"/>
      <w:bookmarkEnd w:id="706"/>
      <w:bookmarkEnd w:id="707"/>
      <w:bookmarkEnd w:id="708"/>
      <w:bookmarkEnd w:id="709"/>
      <w:bookmarkEnd w:id="710"/>
      <w:bookmarkEnd w:id="711"/>
      <w:bookmarkEnd w:id="712"/>
      <w:r>
        <w:rPr>
          <w:rFonts w:hint="eastAsia" w:ascii="Times New Roman" w:hAnsi="Times New Roman"/>
          <w:i w:val="0"/>
          <w:iCs w:val="0"/>
          <w:color w:val="000000"/>
          <w:highlight w:val="none"/>
        </w:rPr>
        <w:t>3</w:t>
      </w:r>
      <w:r>
        <w:rPr>
          <w:rFonts w:ascii="Times New Roman" w:hAnsi="Times New Roman"/>
          <w:i w:val="0"/>
          <w:iCs w:val="0"/>
          <w:color w:val="000000"/>
          <w:highlight w:val="none"/>
        </w:rPr>
        <w:t>）按本章第2.2.4（</w:t>
      </w:r>
      <w:r>
        <w:rPr>
          <w:rFonts w:hint="eastAsia" w:ascii="Times New Roman" w:hAnsi="Times New Roman"/>
          <w:i w:val="0"/>
          <w:iCs w:val="0"/>
          <w:color w:val="000000"/>
          <w:highlight w:val="none"/>
        </w:rPr>
        <w:t>3</w:t>
      </w:r>
      <w:r>
        <w:rPr>
          <w:rFonts w:ascii="Times New Roman" w:hAnsi="Times New Roman"/>
          <w:i w:val="0"/>
          <w:iCs w:val="0"/>
          <w:color w:val="000000"/>
          <w:highlight w:val="none"/>
        </w:rPr>
        <w:t>）目规定的评审因素和分值对其他部分计算出得分C。</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w:t>
      </w:r>
      <w:r>
        <w:rPr>
          <w:rFonts w:hint="eastAsia" w:ascii="Times New Roman" w:hAnsi="Times New Roman"/>
          <w:i w:val="0"/>
          <w:iCs w:val="0"/>
          <w:color w:val="000000"/>
          <w:highlight w:val="none"/>
        </w:rPr>
        <w:t>4</w:t>
      </w:r>
      <w:r>
        <w:rPr>
          <w:rFonts w:ascii="Times New Roman" w:hAnsi="Times New Roman"/>
          <w:i w:val="0"/>
          <w:iCs w:val="0"/>
          <w:color w:val="000000"/>
          <w:highlight w:val="none"/>
        </w:rPr>
        <w:t>）按本章第2.2.4（</w:t>
      </w:r>
      <w:r>
        <w:rPr>
          <w:rFonts w:hint="eastAsia" w:ascii="Times New Roman" w:hAnsi="Times New Roman"/>
          <w:i w:val="0"/>
          <w:iCs w:val="0"/>
          <w:color w:val="000000"/>
          <w:highlight w:val="none"/>
        </w:rPr>
        <w:t>4</w:t>
      </w:r>
      <w:r>
        <w:rPr>
          <w:rFonts w:ascii="Times New Roman" w:hAnsi="Times New Roman"/>
          <w:i w:val="0"/>
          <w:iCs w:val="0"/>
          <w:color w:val="000000"/>
          <w:highlight w:val="none"/>
        </w:rPr>
        <w:t>）目规定的评审因素和分值对技术部分计算出得分D；</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3.2.2 评分分值计算保留小数点后两位，小数点后第三位“四舍五入”。</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3.2.3 投标人得分=A+B+C+D。</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3.2.4 评标委员会发现投标人的报价明显低于其他投标报价，使得其投标报价可能低于其个别成本的，应当要求该投标人作出书面说明并提供相应的证明材料。投标人不能合理说明或者不能提供相应证明材料的，评标委员会应当认定该投标人以低于成本报价竞标，并否决其投标。</w:t>
      </w:r>
    </w:p>
    <w:p>
      <w:pPr>
        <w:pStyle w:val="4"/>
        <w:spacing w:line="240" w:lineRule="auto"/>
        <w:ind w:firstLine="137"/>
        <w:rPr>
          <w:rFonts w:ascii="Times New Roman" w:hAnsi="Times New Roman"/>
          <w:i w:val="0"/>
          <w:iCs w:val="0"/>
          <w:color w:val="000000"/>
          <w:highlight w:val="none"/>
        </w:rPr>
      </w:pPr>
      <w:bookmarkStart w:id="713" w:name="_Toc31931"/>
      <w:bookmarkStart w:id="714" w:name="_Toc25715"/>
      <w:bookmarkStart w:id="715" w:name="_Toc501460720"/>
      <w:r>
        <w:rPr>
          <w:rFonts w:ascii="Times New Roman" w:hAnsi="Times New Roman"/>
          <w:i w:val="0"/>
          <w:iCs w:val="0"/>
          <w:color w:val="000000"/>
          <w:highlight w:val="none"/>
        </w:rPr>
        <w:t>3.3 投标文件的澄清</w:t>
      </w:r>
      <w:bookmarkEnd w:id="713"/>
      <w:bookmarkEnd w:id="714"/>
      <w:bookmarkEnd w:id="715"/>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3.3.1 在评标过程中，评标委员会可以书面形式要求投标人对投标文件中含义不明确、对同类问题表述不一致或者有明显文字和计算错误的内容</w:t>
      </w:r>
      <w:r>
        <w:rPr>
          <w:rFonts w:hint="eastAsia" w:ascii="Times New Roman" w:hAnsi="Times New Roman"/>
          <w:i w:val="0"/>
          <w:iCs w:val="0"/>
          <w:color w:val="000000"/>
          <w:highlight w:val="none"/>
        </w:rPr>
        <w:t>做</w:t>
      </w:r>
      <w:r>
        <w:rPr>
          <w:rFonts w:ascii="Times New Roman" w:hAnsi="Times New Roman"/>
          <w:i w:val="0"/>
          <w:iCs w:val="0"/>
          <w:color w:val="000000"/>
          <w:highlight w:val="none"/>
        </w:rPr>
        <w:t>必要的澄清、说明或补正。澄清、说明或补正应以书面方式进行。评标委员会不接受投标人主动提出的澄清、说明或补正。</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3.3.2 澄清、说明或补正不得超出投标文件的范围且不得改变投标文件的实质性内容，并构成投标文件的组成部分。</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3.3.3 评标委员会对投标人提交的澄清、说明或补正有疑问的，可以要求投标人进一步澄清、说明或补正，直至满足评标委员会的要求。</w:t>
      </w:r>
    </w:p>
    <w:p>
      <w:pPr>
        <w:pStyle w:val="4"/>
        <w:spacing w:line="240" w:lineRule="auto"/>
        <w:ind w:firstLine="137"/>
        <w:rPr>
          <w:rFonts w:ascii="Times New Roman" w:hAnsi="Times New Roman"/>
          <w:i w:val="0"/>
          <w:iCs w:val="0"/>
          <w:color w:val="000000"/>
          <w:highlight w:val="none"/>
        </w:rPr>
      </w:pPr>
      <w:bookmarkStart w:id="716" w:name="_Toc501460721"/>
      <w:bookmarkStart w:id="717" w:name="_Toc32058"/>
      <w:bookmarkStart w:id="718" w:name="_Toc6116"/>
      <w:r>
        <w:rPr>
          <w:rFonts w:ascii="Times New Roman" w:hAnsi="Times New Roman"/>
          <w:i w:val="0"/>
          <w:iCs w:val="0"/>
          <w:color w:val="000000"/>
          <w:highlight w:val="none"/>
        </w:rPr>
        <w:t>3.4 评标结果</w:t>
      </w:r>
      <w:bookmarkEnd w:id="716"/>
      <w:bookmarkEnd w:id="717"/>
      <w:bookmarkEnd w:id="718"/>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3.4.1 除第二章“投标人须知”前附表授权直接确定中标人外，评标委员会按照得分由高到低的顺序推荐中标候选人，并标明排序。</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3.4.2 评标委员会完成评标后，应当向招标人提交书面评标报告和中标候选人名单。</w:t>
      </w:r>
    </w:p>
    <w:p>
      <w:pPr>
        <w:pStyle w:val="2"/>
        <w:spacing w:line="276" w:lineRule="auto"/>
        <w:jc w:val="center"/>
        <w:rPr>
          <w:i w:val="0"/>
          <w:iCs w:val="0"/>
          <w:color w:val="000000"/>
          <w:highlight w:val="none"/>
        </w:rPr>
        <w:sectPr>
          <w:pgSz w:w="12240" w:h="15840"/>
          <w:pgMar w:top="1440" w:right="1800" w:bottom="1440" w:left="1800" w:header="720" w:footer="720" w:gutter="0"/>
          <w:pgNumType w:fmt="decimal"/>
          <w:cols w:space="720" w:num="1"/>
          <w:docGrid w:linePitch="285" w:charSpace="0"/>
        </w:sectPr>
      </w:pPr>
    </w:p>
    <w:p>
      <w:pPr>
        <w:keepNext/>
        <w:keepLines/>
        <w:adjustRightInd w:val="0"/>
        <w:snapToGrid w:val="0"/>
        <w:spacing w:before="120" w:beforeLines="50" w:after="120" w:afterLines="50" w:line="600" w:lineRule="exact"/>
        <w:outlineLvl w:val="1"/>
        <w:rPr>
          <w:rFonts w:ascii="仿宋_GB2312" w:hAnsi="黑体" w:eastAsia="仿宋_GB2312"/>
          <w:b/>
          <w:i w:val="0"/>
          <w:iCs w:val="0"/>
          <w:szCs w:val="24"/>
          <w:highlight w:val="none"/>
        </w:rPr>
      </w:pPr>
      <w:bookmarkStart w:id="719" w:name="_Toc34298424"/>
      <w:bookmarkStart w:id="720" w:name="_Toc6245"/>
      <w:bookmarkStart w:id="721" w:name="_Toc47109064"/>
      <w:bookmarkStart w:id="722" w:name="_Toc31574"/>
      <w:bookmarkStart w:id="723" w:name="_Toc45113788"/>
      <w:bookmarkStart w:id="724" w:name="_Toc72229764"/>
      <w:bookmarkStart w:id="725" w:name="_Toc34294395"/>
      <w:bookmarkStart w:id="726" w:name="_Toc9899"/>
      <w:bookmarkStart w:id="727" w:name="_Toc116937934"/>
      <w:bookmarkStart w:id="728" w:name="_Toc32511"/>
      <w:bookmarkStart w:id="729" w:name="_Toc15518"/>
      <w:bookmarkStart w:id="730" w:name="_Toc31653"/>
      <w:r>
        <w:rPr>
          <w:rFonts w:hint="eastAsia" w:ascii="仿宋_GB2312" w:hAnsi="黑体" w:eastAsia="仿宋_GB2312"/>
          <w:b/>
          <w:i w:val="0"/>
          <w:iCs w:val="0"/>
          <w:sz w:val="28"/>
          <w:szCs w:val="28"/>
          <w:highlight w:val="none"/>
        </w:rPr>
        <w:t>附件一：暗标评审有关说明</w:t>
      </w:r>
      <w:bookmarkEnd w:id="719"/>
      <w:bookmarkEnd w:id="720"/>
      <w:bookmarkEnd w:id="721"/>
      <w:bookmarkEnd w:id="722"/>
      <w:bookmarkEnd w:id="723"/>
      <w:bookmarkEnd w:id="724"/>
      <w:bookmarkEnd w:id="725"/>
      <w:bookmarkEnd w:id="726"/>
      <w:bookmarkEnd w:id="727"/>
      <w:bookmarkEnd w:id="728"/>
      <w:bookmarkEnd w:id="729"/>
    </w:p>
    <w:p>
      <w:pPr>
        <w:widowControl/>
        <w:spacing w:line="360" w:lineRule="auto"/>
        <w:jc w:val="center"/>
        <w:rPr>
          <w:rFonts w:ascii="宋体" w:hAnsi="宋体"/>
          <w:i w:val="0"/>
          <w:iCs w:val="0"/>
          <w:szCs w:val="21"/>
          <w:highlight w:val="none"/>
        </w:rPr>
      </w:pPr>
    </w:p>
    <w:p>
      <w:pPr>
        <w:widowControl/>
        <w:spacing w:line="360" w:lineRule="auto"/>
        <w:jc w:val="center"/>
        <w:rPr>
          <w:rFonts w:ascii="黑体" w:hAnsi="黑体" w:eastAsia="黑体"/>
          <w:i w:val="0"/>
          <w:iCs w:val="0"/>
          <w:sz w:val="32"/>
          <w:szCs w:val="32"/>
          <w:highlight w:val="none"/>
        </w:rPr>
      </w:pPr>
      <w:r>
        <w:rPr>
          <w:rFonts w:hint="eastAsia" w:ascii="黑体" w:hAnsi="黑体" w:eastAsia="黑体"/>
          <w:i w:val="0"/>
          <w:iCs w:val="0"/>
          <w:sz w:val="32"/>
          <w:szCs w:val="32"/>
          <w:highlight w:val="none"/>
        </w:rPr>
        <w:t>暗标评审有关说明</w:t>
      </w:r>
    </w:p>
    <w:p>
      <w:pPr>
        <w:widowControl/>
        <w:spacing w:line="360" w:lineRule="auto"/>
        <w:jc w:val="center"/>
        <w:rPr>
          <w:rFonts w:ascii="黑体" w:hAnsi="黑体" w:eastAsia="黑体" w:cs="黑体"/>
          <w:i w:val="0"/>
          <w:iCs w:val="0"/>
          <w:szCs w:val="21"/>
          <w:highlight w:val="none"/>
        </w:rPr>
      </w:pPr>
    </w:p>
    <w:p>
      <w:pPr>
        <w:spacing w:line="360" w:lineRule="auto"/>
        <w:ind w:firstLine="420" w:firstLineChars="200"/>
        <w:rPr>
          <w:rFonts w:hint="eastAsia" w:ascii="宋体" w:hAnsi="宋体"/>
          <w:i w:val="0"/>
          <w:iCs w:val="0"/>
          <w:color w:val="auto"/>
          <w:szCs w:val="21"/>
          <w:highlight w:val="none"/>
          <w:lang w:val="en-US" w:eastAsia="zh-CN"/>
        </w:rPr>
      </w:pPr>
      <w:r>
        <w:rPr>
          <w:rFonts w:hint="eastAsia" w:ascii="宋体" w:hAnsi="宋体"/>
          <w:i w:val="0"/>
          <w:iCs w:val="0"/>
          <w:color w:val="auto"/>
          <w:szCs w:val="21"/>
          <w:highlight w:val="none"/>
          <w:lang w:val="en-US" w:eastAsia="zh-CN"/>
        </w:rPr>
        <w:t>第二章“投标人须知”前附表第3.7.6项要求技术标（施工组织设计）采用暗标形式的，则在评标工作开始前，电子评标辅助系统将随机编制投标文件技术标暗标编号。</w:t>
      </w:r>
    </w:p>
    <w:p>
      <w:pPr>
        <w:spacing w:line="360" w:lineRule="auto"/>
        <w:ind w:firstLine="420" w:firstLineChars="200"/>
        <w:rPr>
          <w:rFonts w:ascii="仿宋_GB2312" w:hAnsi="宋体" w:eastAsia="仿宋_GB2312"/>
          <w:b/>
          <w:bCs/>
          <w:i w:val="0"/>
          <w:iCs w:val="0"/>
          <w:sz w:val="32"/>
          <w:szCs w:val="32"/>
          <w:highlight w:val="none"/>
        </w:rPr>
      </w:pPr>
      <w:r>
        <w:rPr>
          <w:rFonts w:hint="eastAsia" w:ascii="宋体" w:hAnsi="宋体"/>
          <w:i w:val="0"/>
          <w:iCs w:val="0"/>
          <w:color w:val="auto"/>
          <w:szCs w:val="21"/>
          <w:highlight w:val="none"/>
          <w:lang w:val="en-US" w:eastAsia="zh-CN"/>
        </w:rPr>
        <w:t>在评标委员会完成全部技术标详细评审和商务标详细评审后，方可读取暗标编号记录。由系统自动生成技术暗标编号确认表，并根据投标人与暗标编号的对应关系，汇总投标人的评审结果。</w:t>
      </w:r>
      <w:r>
        <w:rPr>
          <w:rFonts w:ascii="Times New Roman" w:hAnsi="Times New Roman"/>
          <w:b/>
          <w:bCs/>
          <w:i w:val="0"/>
          <w:iCs w:val="0"/>
          <w:sz w:val="32"/>
          <w:szCs w:val="32"/>
          <w:highlight w:val="none"/>
        </w:rPr>
        <w:br w:type="page"/>
      </w:r>
      <w:bookmarkStart w:id="731" w:name="_Toc8719"/>
      <w:bookmarkStart w:id="732" w:name="_Toc1446938698"/>
      <w:bookmarkStart w:id="733" w:name="_Toc30378"/>
      <w:bookmarkStart w:id="734" w:name="_Toc8181"/>
      <w:bookmarkStart w:id="735" w:name="_Toc7556"/>
      <w:r>
        <w:rPr>
          <w:rFonts w:hint="eastAsia" w:ascii="仿宋_GB2312" w:hAnsi="宋体" w:eastAsia="仿宋_GB2312"/>
          <w:b/>
          <w:i w:val="0"/>
          <w:iCs w:val="0"/>
          <w:sz w:val="28"/>
          <w:szCs w:val="28"/>
          <w:highlight w:val="none"/>
        </w:rPr>
        <w:t>附件二： 询标函</w:t>
      </w:r>
      <w:bookmarkEnd w:id="730"/>
      <w:bookmarkEnd w:id="731"/>
      <w:bookmarkEnd w:id="732"/>
      <w:bookmarkEnd w:id="733"/>
      <w:bookmarkEnd w:id="734"/>
      <w:bookmarkEnd w:id="735"/>
    </w:p>
    <w:tbl>
      <w:tblPr>
        <w:tblStyle w:val="29"/>
        <w:tblW w:w="9089" w:type="dxa"/>
        <w:tblInd w:w="93" w:type="dxa"/>
        <w:tblLayout w:type="fixed"/>
        <w:tblCellMar>
          <w:top w:w="0" w:type="dxa"/>
          <w:left w:w="108" w:type="dxa"/>
          <w:bottom w:w="0" w:type="dxa"/>
          <w:right w:w="108" w:type="dxa"/>
        </w:tblCellMar>
      </w:tblPr>
      <w:tblGrid>
        <w:gridCol w:w="1291"/>
        <w:gridCol w:w="7798"/>
      </w:tblGrid>
      <w:tr>
        <w:tblPrEx>
          <w:tblCellMar>
            <w:top w:w="0" w:type="dxa"/>
            <w:left w:w="108" w:type="dxa"/>
            <w:bottom w:w="0" w:type="dxa"/>
            <w:right w:w="108" w:type="dxa"/>
          </w:tblCellMar>
        </w:tblPrEx>
        <w:trPr>
          <w:trHeight w:val="690" w:hRule="atLeast"/>
        </w:trPr>
        <w:tc>
          <w:tcPr>
            <w:tcW w:w="9089" w:type="dxa"/>
            <w:gridSpan w:val="2"/>
            <w:tcBorders>
              <w:top w:val="nil"/>
              <w:left w:val="nil"/>
              <w:bottom w:val="nil"/>
              <w:right w:val="nil"/>
            </w:tcBorders>
            <w:noWrap/>
            <w:vAlign w:val="center"/>
          </w:tcPr>
          <w:p>
            <w:pPr>
              <w:widowControl/>
              <w:jc w:val="center"/>
              <w:rPr>
                <w:rFonts w:ascii="黑体" w:hAnsi="黑体" w:eastAsia="黑体" w:cs="黑体"/>
                <w:i w:val="0"/>
                <w:iCs w:val="0"/>
                <w:kern w:val="0"/>
                <w:sz w:val="44"/>
                <w:szCs w:val="44"/>
                <w:highlight w:val="none"/>
              </w:rPr>
            </w:pPr>
            <w:r>
              <w:rPr>
                <w:rFonts w:hint="eastAsia" w:ascii="黑体" w:hAnsi="黑体" w:eastAsia="黑体" w:cs="黑体"/>
                <w:i w:val="0"/>
                <w:iCs w:val="0"/>
                <w:kern w:val="0"/>
                <w:sz w:val="44"/>
                <w:szCs w:val="44"/>
                <w:highlight w:val="none"/>
              </w:rPr>
              <w:t>询   标   函</w:t>
            </w:r>
          </w:p>
          <w:p>
            <w:pPr>
              <w:widowControl/>
              <w:rPr>
                <w:rFonts w:cs="Arial" w:asciiTheme="minorEastAsia" w:hAnsiTheme="minorEastAsia" w:eastAsiaTheme="minorEastAsia"/>
                <w:i w:val="0"/>
                <w:iCs w:val="0"/>
                <w:kern w:val="0"/>
                <w:szCs w:val="21"/>
                <w:highlight w:val="none"/>
              </w:rPr>
            </w:pPr>
            <w:r>
              <w:rPr>
                <w:rFonts w:hint="eastAsia" w:asciiTheme="minorEastAsia" w:hAnsiTheme="minorEastAsia" w:eastAsiaTheme="minorEastAsia"/>
                <w:i w:val="0"/>
                <w:iCs w:val="0"/>
                <w:kern w:val="0"/>
                <w:szCs w:val="21"/>
                <w:highlight w:val="none"/>
              </w:rPr>
              <w:t>项目（标段）名称：</w:t>
            </w:r>
            <w:r>
              <w:rPr>
                <w:rFonts w:asciiTheme="minorEastAsia" w:hAnsiTheme="minorEastAsia" w:eastAsiaTheme="minorEastAsia"/>
                <w:i w:val="0"/>
                <w:iCs w:val="0"/>
                <w:kern w:val="0"/>
                <w:szCs w:val="21"/>
                <w:highlight w:val="none"/>
              </w:rPr>
              <w:t xml:space="preserve">                       </w:t>
            </w:r>
            <w:r>
              <w:rPr>
                <w:rFonts w:hint="eastAsia" w:asciiTheme="minorEastAsia" w:hAnsiTheme="minorEastAsia" w:eastAsiaTheme="minorEastAsia"/>
                <w:i w:val="0"/>
                <w:iCs w:val="0"/>
                <w:kern w:val="0"/>
                <w:szCs w:val="21"/>
                <w:highlight w:val="none"/>
              </w:rPr>
              <w:t>项目</w:t>
            </w:r>
            <w:r>
              <w:rPr>
                <w:rFonts w:hint="eastAsia" w:cs="Arial" w:asciiTheme="minorEastAsia" w:hAnsiTheme="minorEastAsia" w:eastAsiaTheme="minorEastAsia"/>
                <w:i w:val="0"/>
                <w:iCs w:val="0"/>
                <w:kern w:val="0"/>
                <w:szCs w:val="21"/>
                <w:highlight w:val="none"/>
              </w:rPr>
              <w:t>（</w:t>
            </w:r>
            <w:r>
              <w:rPr>
                <w:rFonts w:hint="eastAsia" w:asciiTheme="minorEastAsia" w:hAnsiTheme="minorEastAsia" w:eastAsiaTheme="minorEastAsia"/>
                <w:i w:val="0"/>
                <w:iCs w:val="0"/>
                <w:kern w:val="0"/>
                <w:szCs w:val="21"/>
                <w:highlight w:val="none"/>
              </w:rPr>
              <w:t>标段）编号：</w:t>
            </w:r>
          </w:p>
          <w:p>
            <w:pPr>
              <w:widowControl/>
              <w:rPr>
                <w:rFonts w:cs="Arial" w:asciiTheme="minorEastAsia" w:hAnsiTheme="minorEastAsia" w:eastAsiaTheme="minorEastAsia"/>
                <w:i w:val="0"/>
                <w:iCs w:val="0"/>
                <w:kern w:val="0"/>
                <w:szCs w:val="21"/>
                <w:highlight w:val="none"/>
              </w:rPr>
            </w:pPr>
          </w:p>
          <w:p>
            <w:pPr>
              <w:widowControl/>
              <w:rPr>
                <w:rFonts w:ascii="仿宋_GB2312" w:hAnsi="_x000B__x000C_" w:eastAsia="仿宋_GB2312" w:cs="Arial"/>
                <w:i w:val="0"/>
                <w:iCs w:val="0"/>
                <w:kern w:val="0"/>
                <w:sz w:val="24"/>
                <w:szCs w:val="24"/>
                <w:highlight w:val="none"/>
              </w:rPr>
            </w:pPr>
            <w:r>
              <w:rPr>
                <w:rFonts w:hint="eastAsia" w:cs="Arial" w:asciiTheme="minorEastAsia" w:hAnsiTheme="minorEastAsia" w:eastAsiaTheme="minorEastAsia"/>
                <w:i w:val="0"/>
                <w:iCs w:val="0"/>
                <w:kern w:val="0"/>
                <w:szCs w:val="21"/>
                <w:highlight w:val="none"/>
              </w:rPr>
              <w:t>日期：</w:t>
            </w:r>
            <w:r>
              <w:rPr>
                <w:rFonts w:cs="Arial" w:asciiTheme="minorEastAsia" w:hAnsiTheme="minorEastAsia" w:eastAsiaTheme="minorEastAsia"/>
                <w:i w:val="0"/>
                <w:iCs w:val="0"/>
                <w:kern w:val="0"/>
                <w:szCs w:val="21"/>
                <w:highlight w:val="none"/>
                <w:u w:val="single"/>
              </w:rPr>
              <w:t xml:space="preserve">     </w:t>
            </w:r>
            <w:r>
              <w:rPr>
                <w:rFonts w:hint="eastAsia" w:cs="Arial" w:asciiTheme="minorEastAsia" w:hAnsiTheme="minorEastAsia" w:eastAsiaTheme="minorEastAsia"/>
                <w:i w:val="0"/>
                <w:iCs w:val="0"/>
                <w:kern w:val="0"/>
                <w:szCs w:val="21"/>
                <w:highlight w:val="none"/>
              </w:rPr>
              <w:t>年</w:t>
            </w:r>
            <w:r>
              <w:rPr>
                <w:rFonts w:cs="Arial" w:asciiTheme="minorEastAsia" w:hAnsiTheme="minorEastAsia" w:eastAsiaTheme="minorEastAsia"/>
                <w:i w:val="0"/>
                <w:iCs w:val="0"/>
                <w:kern w:val="0"/>
                <w:szCs w:val="21"/>
                <w:highlight w:val="none"/>
                <w:u w:val="single"/>
              </w:rPr>
              <w:t xml:space="preserve">    </w:t>
            </w:r>
            <w:r>
              <w:rPr>
                <w:rFonts w:hint="eastAsia" w:cs="Arial" w:asciiTheme="minorEastAsia" w:hAnsiTheme="minorEastAsia" w:eastAsiaTheme="minorEastAsia"/>
                <w:i w:val="0"/>
                <w:iCs w:val="0"/>
                <w:kern w:val="0"/>
                <w:szCs w:val="21"/>
                <w:highlight w:val="none"/>
              </w:rPr>
              <w:t>月</w:t>
            </w:r>
            <w:r>
              <w:rPr>
                <w:rFonts w:cs="Arial" w:asciiTheme="minorEastAsia" w:hAnsiTheme="minorEastAsia" w:eastAsiaTheme="minorEastAsia"/>
                <w:i w:val="0"/>
                <w:iCs w:val="0"/>
                <w:kern w:val="0"/>
                <w:szCs w:val="21"/>
                <w:highlight w:val="none"/>
                <w:u w:val="single"/>
              </w:rPr>
              <w:t xml:space="preserve">    </w:t>
            </w:r>
            <w:r>
              <w:rPr>
                <w:rFonts w:hint="eastAsia" w:cs="Arial" w:asciiTheme="minorEastAsia" w:hAnsiTheme="minorEastAsia" w:eastAsiaTheme="minorEastAsia"/>
                <w:i w:val="0"/>
                <w:iCs w:val="0"/>
                <w:kern w:val="0"/>
                <w:szCs w:val="21"/>
                <w:highlight w:val="none"/>
              </w:rPr>
              <w:t>日</w:t>
            </w:r>
          </w:p>
        </w:tc>
      </w:tr>
      <w:tr>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pPr>
              <w:keepNext/>
              <w:keepLines/>
              <w:widowControl/>
              <w:spacing w:before="280" w:after="290" w:line="376" w:lineRule="auto"/>
              <w:jc w:val="center"/>
              <w:outlineLvl w:val="3"/>
              <w:rPr>
                <w:rFonts w:cs="仿宋_GB2312" w:asciiTheme="minorEastAsia" w:hAnsiTheme="minorEastAsia" w:eastAsiaTheme="minorEastAsia"/>
                <w:i w:val="0"/>
                <w:iCs w:val="0"/>
                <w:kern w:val="0"/>
                <w:szCs w:val="21"/>
                <w:highlight w:val="none"/>
              </w:rPr>
            </w:pPr>
            <w:r>
              <w:rPr>
                <w:rFonts w:hint="eastAsia" w:cs="仿宋_GB2312" w:asciiTheme="minorEastAsia" w:hAnsiTheme="minorEastAsia" w:eastAsiaTheme="minorEastAsia"/>
                <w:i w:val="0"/>
                <w:iCs w:val="0"/>
                <w:kern w:val="0"/>
                <w:szCs w:val="21"/>
                <w:highlight w:val="none"/>
              </w:rPr>
              <w:t>询</w:t>
            </w:r>
            <w:r>
              <w:rPr>
                <w:rFonts w:cs="仿宋_GB2312" w:asciiTheme="minorEastAsia" w:hAnsiTheme="minorEastAsia" w:eastAsiaTheme="minorEastAsia"/>
                <w:i w:val="0"/>
                <w:iCs w:val="0"/>
                <w:kern w:val="0"/>
                <w:szCs w:val="21"/>
                <w:highlight w:val="none"/>
              </w:rPr>
              <w:t xml:space="preserve"> 标 内 容</w:t>
            </w:r>
          </w:p>
        </w:tc>
        <w:tc>
          <w:tcPr>
            <w:tcW w:w="7798" w:type="dxa"/>
            <w:tcBorders>
              <w:top w:val="single" w:color="auto" w:sz="4" w:space="0"/>
              <w:left w:val="nil"/>
              <w:bottom w:val="nil"/>
              <w:right w:val="single" w:color="000000" w:sz="4" w:space="0"/>
            </w:tcBorders>
          </w:tcPr>
          <w:p>
            <w:pPr>
              <w:widowControl/>
              <w:jc w:val="left"/>
              <w:rPr>
                <w:rFonts w:cs="仿宋_GB2312" w:asciiTheme="minorEastAsia" w:hAnsiTheme="minorEastAsia" w:eastAsiaTheme="minorEastAsia"/>
                <w:i w:val="0"/>
                <w:iCs w:val="0"/>
                <w:kern w:val="0"/>
                <w:szCs w:val="21"/>
                <w:highlight w:val="none"/>
              </w:rPr>
            </w:pPr>
            <w:r>
              <w:rPr>
                <w:rFonts w:hint="eastAsia" w:cs="仿宋_GB2312" w:asciiTheme="minorEastAsia" w:hAnsiTheme="minorEastAsia" w:eastAsiaTheme="minorEastAsia"/>
                <w:i w:val="0"/>
                <w:iCs w:val="0"/>
                <w:kern w:val="0"/>
                <w:szCs w:val="21"/>
                <w:highlight w:val="none"/>
              </w:rPr>
              <w:t>单位名称：</w:t>
            </w:r>
            <w:r>
              <w:rPr>
                <w:rFonts w:cs="仿宋_GB2312" w:asciiTheme="minorEastAsia" w:hAnsiTheme="minorEastAsia" w:eastAsiaTheme="minorEastAsia"/>
                <w:i w:val="0"/>
                <w:iCs w:val="0"/>
                <w:kern w:val="0"/>
                <w:szCs w:val="21"/>
                <w:highlight w:val="none"/>
              </w:rPr>
              <w:br w:type="textWrapping"/>
            </w:r>
            <w:r>
              <w:rPr>
                <w:rFonts w:cs="仿宋_GB2312" w:asciiTheme="minorEastAsia" w:hAnsiTheme="minorEastAsia" w:eastAsiaTheme="minorEastAsia"/>
                <w:i w:val="0"/>
                <w:iCs w:val="0"/>
                <w:kern w:val="0"/>
                <w:szCs w:val="21"/>
                <w:highlight w:val="none"/>
              </w:rPr>
              <w:br w:type="textWrapping"/>
            </w:r>
            <w:r>
              <w:rPr>
                <w:rFonts w:hint="eastAsia" w:cs="仿宋_GB2312" w:asciiTheme="minorEastAsia" w:hAnsiTheme="minorEastAsia" w:eastAsiaTheme="minorEastAsia"/>
                <w:i w:val="0"/>
                <w:iCs w:val="0"/>
                <w:kern w:val="0"/>
                <w:szCs w:val="21"/>
                <w:highlight w:val="none"/>
              </w:rPr>
              <w:t>询标内容：</w:t>
            </w:r>
          </w:p>
        </w:tc>
      </w:tr>
      <w:tr>
        <w:tblPrEx>
          <w:tblCellMar>
            <w:top w:w="0" w:type="dxa"/>
            <w:left w:w="108" w:type="dxa"/>
            <w:bottom w:w="0" w:type="dxa"/>
            <w:right w:w="108" w:type="dxa"/>
          </w:tblCellMar>
        </w:tblPrEx>
        <w:trPr>
          <w:trHeight w:val="2413" w:hRule="atLeast"/>
        </w:trPr>
        <w:tc>
          <w:tcPr>
            <w:tcW w:w="1291" w:type="dxa"/>
            <w:tcBorders>
              <w:top w:val="single" w:color="auto" w:sz="4" w:space="0"/>
              <w:left w:val="single" w:color="auto" w:sz="4" w:space="0"/>
              <w:bottom w:val="single" w:color="auto" w:sz="4" w:space="0"/>
              <w:right w:val="nil"/>
            </w:tcBorders>
            <w:vAlign w:val="center"/>
          </w:tcPr>
          <w:p>
            <w:pPr>
              <w:keepNext/>
              <w:keepLines/>
              <w:widowControl/>
              <w:spacing w:before="280" w:after="290" w:line="376" w:lineRule="auto"/>
              <w:jc w:val="center"/>
              <w:outlineLvl w:val="3"/>
              <w:rPr>
                <w:rFonts w:cs="仿宋_GB2312" w:asciiTheme="minorEastAsia" w:hAnsiTheme="minorEastAsia" w:eastAsiaTheme="minorEastAsia"/>
                <w:i w:val="0"/>
                <w:iCs w:val="0"/>
                <w:kern w:val="0"/>
                <w:szCs w:val="21"/>
                <w:highlight w:val="none"/>
              </w:rPr>
            </w:pPr>
            <w:r>
              <w:rPr>
                <w:rFonts w:hint="eastAsia" w:cs="仿宋_GB2312" w:asciiTheme="minorEastAsia" w:hAnsiTheme="minorEastAsia" w:eastAsiaTheme="minorEastAsia"/>
                <w:i w:val="0"/>
                <w:iCs w:val="0"/>
                <w:kern w:val="0"/>
                <w:szCs w:val="21"/>
                <w:highlight w:val="none"/>
              </w:rPr>
              <w:t>投标人说明</w:t>
            </w:r>
          </w:p>
        </w:tc>
        <w:tc>
          <w:tcPr>
            <w:tcW w:w="7798" w:type="dxa"/>
            <w:tcBorders>
              <w:top w:val="single" w:color="auto" w:sz="4" w:space="0"/>
              <w:left w:val="single" w:color="auto" w:sz="4" w:space="0"/>
              <w:bottom w:val="nil"/>
              <w:right w:val="single" w:color="000000" w:sz="4" w:space="0"/>
            </w:tcBorders>
            <w:noWrap/>
            <w:vAlign w:val="center"/>
          </w:tcPr>
          <w:p>
            <w:pPr>
              <w:widowControl/>
              <w:rPr>
                <w:rFonts w:cs="仿宋_GB2312" w:asciiTheme="minorEastAsia" w:hAnsiTheme="minorEastAsia" w:eastAsiaTheme="minorEastAsia"/>
                <w:i w:val="0"/>
                <w:iCs w:val="0"/>
                <w:kern w:val="0"/>
                <w:szCs w:val="21"/>
                <w:highlight w:val="none"/>
              </w:rPr>
            </w:pPr>
          </w:p>
        </w:tc>
      </w:tr>
      <w:tr>
        <w:tblPrEx>
          <w:tblCellMar>
            <w:top w:w="0" w:type="dxa"/>
            <w:left w:w="108" w:type="dxa"/>
            <w:bottom w:w="0" w:type="dxa"/>
            <w:right w:w="108" w:type="dxa"/>
          </w:tblCellMar>
        </w:tblPrEx>
        <w:trPr>
          <w:trHeight w:val="2150" w:hRule="atLeast"/>
        </w:trPr>
        <w:tc>
          <w:tcPr>
            <w:tcW w:w="1291" w:type="dxa"/>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eastAsiaTheme="minorEastAsia"/>
                <w:i w:val="0"/>
                <w:iCs w:val="0"/>
                <w:kern w:val="0"/>
                <w:szCs w:val="21"/>
                <w:highlight w:val="none"/>
              </w:rPr>
            </w:pPr>
            <w:r>
              <w:rPr>
                <w:rFonts w:hint="eastAsia" w:cs="仿宋_GB2312" w:asciiTheme="minorEastAsia" w:hAnsiTheme="minorEastAsia" w:eastAsiaTheme="minorEastAsia"/>
                <w:i w:val="0"/>
                <w:iCs w:val="0"/>
                <w:kern w:val="0"/>
                <w:szCs w:val="21"/>
                <w:highlight w:val="none"/>
              </w:rPr>
              <w:t>评委意见</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cs="仿宋_GB2312" w:asciiTheme="minorEastAsia" w:hAnsiTheme="minorEastAsia" w:eastAsiaTheme="minorEastAsia"/>
                <w:i w:val="0"/>
                <w:iCs w:val="0"/>
                <w:kern w:val="0"/>
                <w:szCs w:val="21"/>
                <w:highlight w:val="none"/>
              </w:rPr>
            </w:pPr>
            <w:r>
              <w:rPr>
                <w:rFonts w:hint="eastAsia" w:cs="仿宋_GB2312" w:asciiTheme="minorEastAsia" w:hAnsiTheme="minorEastAsia" w:eastAsiaTheme="minorEastAsia"/>
                <w:i w:val="0"/>
                <w:iCs w:val="0"/>
                <w:kern w:val="0"/>
                <w:szCs w:val="21"/>
                <w:highlight w:val="none"/>
              </w:rPr>
              <w:t>　</w:t>
            </w:r>
          </w:p>
        </w:tc>
      </w:tr>
      <w:tr>
        <w:tblPrEx>
          <w:tblCellMar>
            <w:top w:w="0" w:type="dxa"/>
            <w:left w:w="108" w:type="dxa"/>
            <w:bottom w:w="0" w:type="dxa"/>
            <w:right w:w="108" w:type="dxa"/>
          </w:tblCellMar>
        </w:tblPrEx>
        <w:trPr>
          <w:trHeight w:val="1556" w:hRule="atLeast"/>
        </w:trPr>
        <w:tc>
          <w:tcPr>
            <w:tcW w:w="1291" w:type="dxa"/>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inorEastAsia" w:hAnsiTheme="minorEastAsia" w:eastAsiaTheme="minorEastAsia"/>
                <w:i w:val="0"/>
                <w:iCs w:val="0"/>
                <w:kern w:val="0"/>
                <w:szCs w:val="21"/>
                <w:highlight w:val="none"/>
              </w:rPr>
            </w:pPr>
            <w:r>
              <w:rPr>
                <w:rFonts w:hint="eastAsia" w:cs="仿宋_GB2312" w:asciiTheme="minorEastAsia" w:hAnsiTheme="minorEastAsia" w:eastAsiaTheme="minorEastAsia"/>
                <w:i w:val="0"/>
                <w:iCs w:val="0"/>
                <w:kern w:val="0"/>
                <w:szCs w:val="21"/>
                <w:highlight w:val="none"/>
              </w:rPr>
              <w:t>评委签章</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cs="仿宋_GB2312" w:asciiTheme="minorEastAsia" w:hAnsiTheme="minorEastAsia" w:eastAsiaTheme="minorEastAsia"/>
                <w:i w:val="0"/>
                <w:iCs w:val="0"/>
                <w:kern w:val="0"/>
                <w:szCs w:val="21"/>
                <w:highlight w:val="none"/>
              </w:rPr>
            </w:pPr>
            <w:r>
              <w:rPr>
                <w:rFonts w:hint="eastAsia" w:cs="仿宋_GB2312" w:asciiTheme="minorEastAsia" w:hAnsiTheme="minorEastAsia" w:eastAsiaTheme="minorEastAsia"/>
                <w:i w:val="0"/>
                <w:iCs w:val="0"/>
                <w:kern w:val="0"/>
                <w:szCs w:val="21"/>
                <w:highlight w:val="none"/>
              </w:rPr>
              <w:t>　</w:t>
            </w:r>
          </w:p>
        </w:tc>
      </w:tr>
      <w:tr>
        <w:tblPrEx>
          <w:tblCellMar>
            <w:top w:w="0" w:type="dxa"/>
            <w:left w:w="108" w:type="dxa"/>
            <w:bottom w:w="0" w:type="dxa"/>
            <w:right w:w="108" w:type="dxa"/>
          </w:tblCellMar>
        </w:tblPrEx>
        <w:trPr>
          <w:trHeight w:val="1556" w:hRule="atLeast"/>
        </w:trPr>
        <w:tc>
          <w:tcPr>
            <w:tcW w:w="1291" w:type="dxa"/>
            <w:tcBorders>
              <w:top w:val="single" w:color="auto" w:sz="4" w:space="0"/>
              <w:left w:val="single" w:color="auto" w:sz="4" w:space="0"/>
              <w:bottom w:val="single" w:color="auto" w:sz="4" w:space="0"/>
              <w:right w:val="single" w:color="auto" w:sz="4" w:space="0"/>
            </w:tcBorders>
            <w:vAlign w:val="center"/>
          </w:tcPr>
          <w:p>
            <w:pPr>
              <w:widowControl/>
              <w:jc w:val="center"/>
              <w:rPr>
                <w:rFonts w:cs="仿宋_GB2312" w:asciiTheme="minorEastAsia" w:hAnsiTheme="minorEastAsia" w:eastAsiaTheme="minorEastAsia"/>
                <w:i w:val="0"/>
                <w:iCs w:val="0"/>
                <w:kern w:val="0"/>
                <w:szCs w:val="21"/>
                <w:highlight w:val="none"/>
              </w:rPr>
            </w:pPr>
            <w:r>
              <w:rPr>
                <w:rFonts w:hint="eastAsia" w:cs="仿宋_GB2312" w:asciiTheme="minorEastAsia" w:hAnsiTheme="minorEastAsia" w:eastAsiaTheme="minorEastAsia"/>
                <w:i w:val="0"/>
                <w:iCs w:val="0"/>
                <w:kern w:val="0"/>
                <w:szCs w:val="21"/>
                <w:highlight w:val="none"/>
              </w:rPr>
              <w:t>监督员签章</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cs="仿宋_GB2312" w:asciiTheme="minorEastAsia" w:hAnsiTheme="minorEastAsia" w:eastAsiaTheme="minorEastAsia"/>
                <w:i w:val="0"/>
                <w:iCs w:val="0"/>
                <w:kern w:val="0"/>
                <w:szCs w:val="21"/>
                <w:highlight w:val="none"/>
              </w:rPr>
            </w:pPr>
          </w:p>
        </w:tc>
      </w:tr>
    </w:tbl>
    <w:p>
      <w:pPr>
        <w:pStyle w:val="2"/>
        <w:spacing w:line="276" w:lineRule="auto"/>
        <w:jc w:val="center"/>
        <w:rPr>
          <w:i w:val="0"/>
          <w:iCs w:val="0"/>
          <w:color w:val="000000"/>
          <w:highlight w:val="none"/>
        </w:rPr>
        <w:sectPr>
          <w:pgSz w:w="12240" w:h="15840"/>
          <w:pgMar w:top="1440" w:right="1800" w:bottom="1440" w:left="1800" w:header="720" w:footer="720" w:gutter="0"/>
          <w:pgNumType w:fmt="decimal"/>
          <w:cols w:space="720" w:num="1"/>
          <w:docGrid w:linePitch="285" w:charSpace="0"/>
        </w:sectPr>
      </w:pPr>
    </w:p>
    <w:p>
      <w:pPr>
        <w:keepNext/>
        <w:keepLines/>
        <w:adjustRightInd w:val="0"/>
        <w:snapToGrid w:val="0"/>
        <w:spacing w:before="120" w:beforeLines="50" w:after="120" w:afterLines="50" w:line="600" w:lineRule="exact"/>
        <w:outlineLvl w:val="1"/>
        <w:rPr>
          <w:rFonts w:ascii="仿宋_GB2312" w:hAnsi="宋体" w:eastAsia="仿宋_GB2312"/>
          <w:b/>
          <w:bCs/>
          <w:i w:val="0"/>
          <w:iCs w:val="0"/>
          <w:sz w:val="32"/>
          <w:szCs w:val="32"/>
          <w:highlight w:val="none"/>
        </w:rPr>
      </w:pPr>
      <w:bookmarkStart w:id="736" w:name="_Toc3309"/>
      <w:bookmarkStart w:id="737" w:name="_Toc17308"/>
      <w:bookmarkStart w:id="738" w:name="_Toc22966"/>
      <w:bookmarkStart w:id="739" w:name="_Toc24501"/>
      <w:r>
        <w:rPr>
          <w:rFonts w:hint="eastAsia" w:ascii="仿宋_GB2312" w:hAnsi="宋体" w:eastAsia="仿宋_GB2312"/>
          <w:b/>
          <w:i w:val="0"/>
          <w:iCs w:val="0"/>
          <w:sz w:val="28"/>
          <w:szCs w:val="28"/>
          <w:highlight w:val="none"/>
        </w:rPr>
        <w:t>附件三： 询标回复函</w:t>
      </w:r>
      <w:bookmarkEnd w:id="736"/>
      <w:bookmarkEnd w:id="737"/>
      <w:bookmarkEnd w:id="738"/>
      <w:bookmarkEnd w:id="739"/>
    </w:p>
    <w:tbl>
      <w:tblPr>
        <w:tblStyle w:val="29"/>
        <w:tblW w:w="9089" w:type="dxa"/>
        <w:tblInd w:w="93" w:type="dxa"/>
        <w:tblLayout w:type="fixed"/>
        <w:tblCellMar>
          <w:top w:w="0" w:type="dxa"/>
          <w:left w:w="108" w:type="dxa"/>
          <w:bottom w:w="0" w:type="dxa"/>
          <w:right w:w="108" w:type="dxa"/>
        </w:tblCellMar>
      </w:tblPr>
      <w:tblGrid>
        <w:gridCol w:w="1291"/>
        <w:gridCol w:w="1832"/>
        <w:gridCol w:w="1041"/>
        <w:gridCol w:w="1041"/>
        <w:gridCol w:w="1041"/>
        <w:gridCol w:w="2843"/>
      </w:tblGrid>
      <w:tr>
        <w:tblPrEx>
          <w:tblCellMar>
            <w:top w:w="0" w:type="dxa"/>
            <w:left w:w="108" w:type="dxa"/>
            <w:bottom w:w="0" w:type="dxa"/>
            <w:right w:w="108" w:type="dxa"/>
          </w:tblCellMar>
        </w:tblPrEx>
        <w:trPr>
          <w:trHeight w:val="690" w:hRule="atLeast"/>
        </w:trPr>
        <w:tc>
          <w:tcPr>
            <w:tcW w:w="9089" w:type="dxa"/>
            <w:gridSpan w:val="6"/>
            <w:tcBorders>
              <w:top w:val="nil"/>
              <w:left w:val="nil"/>
              <w:bottom w:val="nil"/>
              <w:right w:val="nil"/>
            </w:tcBorders>
            <w:noWrap/>
            <w:vAlign w:val="center"/>
          </w:tcPr>
          <w:p>
            <w:pPr>
              <w:widowControl/>
              <w:jc w:val="center"/>
              <w:rPr>
                <w:rFonts w:ascii="黑体" w:hAnsi="黑体" w:eastAsia="黑体" w:cs="宋体"/>
                <w:b/>
                <w:bCs/>
                <w:i w:val="0"/>
                <w:iCs w:val="0"/>
                <w:kern w:val="0"/>
                <w:sz w:val="44"/>
                <w:szCs w:val="44"/>
                <w:highlight w:val="none"/>
              </w:rPr>
            </w:pPr>
            <w:r>
              <w:rPr>
                <w:rFonts w:hint="eastAsia" w:ascii="黑体" w:hAnsi="黑体" w:eastAsia="黑体" w:cs="宋体"/>
                <w:i w:val="0"/>
                <w:iCs w:val="0"/>
                <w:kern w:val="0"/>
                <w:sz w:val="44"/>
                <w:szCs w:val="44"/>
                <w:highlight w:val="none"/>
              </w:rPr>
              <w:t>询标回复函</w:t>
            </w:r>
          </w:p>
          <w:p>
            <w:pPr>
              <w:widowControl/>
              <w:rPr>
                <w:rFonts w:cs="Arial" w:asciiTheme="minorEastAsia" w:hAnsiTheme="minorEastAsia" w:eastAsiaTheme="minorEastAsia"/>
                <w:i w:val="0"/>
                <w:iCs w:val="0"/>
                <w:kern w:val="0"/>
                <w:szCs w:val="21"/>
                <w:highlight w:val="none"/>
              </w:rPr>
            </w:pPr>
            <w:r>
              <w:rPr>
                <w:rFonts w:hint="eastAsia" w:asciiTheme="minorEastAsia" w:hAnsiTheme="minorEastAsia" w:eastAsiaTheme="minorEastAsia"/>
                <w:i w:val="0"/>
                <w:iCs w:val="0"/>
                <w:kern w:val="0"/>
                <w:szCs w:val="21"/>
                <w:highlight w:val="none"/>
              </w:rPr>
              <w:t>项目（标段）名称：</w:t>
            </w:r>
            <w:r>
              <w:rPr>
                <w:rFonts w:asciiTheme="minorEastAsia" w:hAnsiTheme="minorEastAsia" w:eastAsiaTheme="minorEastAsia"/>
                <w:i w:val="0"/>
                <w:iCs w:val="0"/>
                <w:kern w:val="0"/>
                <w:szCs w:val="21"/>
                <w:highlight w:val="none"/>
              </w:rPr>
              <w:t xml:space="preserve">                       </w:t>
            </w:r>
            <w:r>
              <w:rPr>
                <w:rFonts w:hint="eastAsia" w:asciiTheme="minorEastAsia" w:hAnsiTheme="minorEastAsia" w:eastAsiaTheme="minorEastAsia"/>
                <w:i w:val="0"/>
                <w:iCs w:val="0"/>
                <w:kern w:val="0"/>
                <w:szCs w:val="21"/>
                <w:highlight w:val="none"/>
              </w:rPr>
              <w:t>项目</w:t>
            </w:r>
            <w:r>
              <w:rPr>
                <w:rFonts w:hint="eastAsia" w:cs="Arial" w:asciiTheme="minorEastAsia" w:hAnsiTheme="minorEastAsia" w:eastAsiaTheme="minorEastAsia"/>
                <w:i w:val="0"/>
                <w:iCs w:val="0"/>
                <w:kern w:val="0"/>
                <w:szCs w:val="21"/>
                <w:highlight w:val="none"/>
              </w:rPr>
              <w:t>（</w:t>
            </w:r>
            <w:r>
              <w:rPr>
                <w:rFonts w:hint="eastAsia" w:asciiTheme="minorEastAsia" w:hAnsiTheme="minorEastAsia" w:eastAsiaTheme="minorEastAsia"/>
                <w:i w:val="0"/>
                <w:iCs w:val="0"/>
                <w:kern w:val="0"/>
                <w:szCs w:val="21"/>
                <w:highlight w:val="none"/>
              </w:rPr>
              <w:t>标段）编号：</w:t>
            </w:r>
          </w:p>
          <w:p>
            <w:pPr>
              <w:widowControl/>
              <w:rPr>
                <w:rFonts w:cs="Arial" w:asciiTheme="minorEastAsia" w:hAnsiTheme="minorEastAsia" w:eastAsiaTheme="minorEastAsia"/>
                <w:i w:val="0"/>
                <w:iCs w:val="0"/>
                <w:kern w:val="0"/>
                <w:szCs w:val="21"/>
                <w:highlight w:val="none"/>
              </w:rPr>
            </w:pPr>
          </w:p>
          <w:p>
            <w:pPr>
              <w:widowControl/>
              <w:rPr>
                <w:rFonts w:ascii="黑体" w:hAnsi="黑体" w:eastAsia="黑体" w:cs="宋体"/>
                <w:b/>
                <w:bCs/>
                <w:i w:val="0"/>
                <w:iCs w:val="0"/>
                <w:kern w:val="0"/>
                <w:sz w:val="48"/>
                <w:szCs w:val="48"/>
                <w:highlight w:val="none"/>
              </w:rPr>
            </w:pPr>
            <w:r>
              <w:rPr>
                <w:rFonts w:hint="eastAsia" w:cs="Arial" w:asciiTheme="minorEastAsia" w:hAnsiTheme="minorEastAsia" w:eastAsiaTheme="minorEastAsia"/>
                <w:i w:val="0"/>
                <w:iCs w:val="0"/>
                <w:kern w:val="0"/>
                <w:szCs w:val="21"/>
                <w:highlight w:val="none"/>
              </w:rPr>
              <w:t>日期：</w:t>
            </w:r>
            <w:r>
              <w:rPr>
                <w:rFonts w:cs="Arial" w:asciiTheme="minorEastAsia" w:hAnsiTheme="minorEastAsia" w:eastAsiaTheme="minorEastAsia"/>
                <w:i w:val="0"/>
                <w:iCs w:val="0"/>
                <w:kern w:val="0"/>
                <w:szCs w:val="21"/>
                <w:highlight w:val="none"/>
                <w:u w:val="single"/>
              </w:rPr>
              <w:t xml:space="preserve">     </w:t>
            </w:r>
            <w:r>
              <w:rPr>
                <w:rFonts w:hint="eastAsia" w:cs="Arial" w:asciiTheme="minorEastAsia" w:hAnsiTheme="minorEastAsia" w:eastAsiaTheme="minorEastAsia"/>
                <w:i w:val="0"/>
                <w:iCs w:val="0"/>
                <w:kern w:val="0"/>
                <w:szCs w:val="21"/>
                <w:highlight w:val="none"/>
              </w:rPr>
              <w:t>年</w:t>
            </w:r>
            <w:r>
              <w:rPr>
                <w:rFonts w:cs="Arial" w:asciiTheme="minorEastAsia" w:hAnsiTheme="minorEastAsia" w:eastAsiaTheme="minorEastAsia"/>
                <w:i w:val="0"/>
                <w:iCs w:val="0"/>
                <w:kern w:val="0"/>
                <w:szCs w:val="21"/>
                <w:highlight w:val="none"/>
                <w:u w:val="single"/>
              </w:rPr>
              <w:t xml:space="preserve">    </w:t>
            </w:r>
            <w:r>
              <w:rPr>
                <w:rFonts w:hint="eastAsia" w:cs="Arial" w:asciiTheme="minorEastAsia" w:hAnsiTheme="minorEastAsia" w:eastAsiaTheme="minorEastAsia"/>
                <w:i w:val="0"/>
                <w:iCs w:val="0"/>
                <w:kern w:val="0"/>
                <w:szCs w:val="21"/>
                <w:highlight w:val="none"/>
              </w:rPr>
              <w:t>月</w:t>
            </w:r>
            <w:r>
              <w:rPr>
                <w:rFonts w:cs="Arial" w:asciiTheme="minorEastAsia" w:hAnsiTheme="minorEastAsia" w:eastAsiaTheme="minorEastAsia"/>
                <w:i w:val="0"/>
                <w:iCs w:val="0"/>
                <w:kern w:val="0"/>
                <w:szCs w:val="21"/>
                <w:highlight w:val="none"/>
                <w:u w:val="single"/>
              </w:rPr>
              <w:t xml:space="preserve">    </w:t>
            </w:r>
            <w:r>
              <w:rPr>
                <w:rFonts w:hint="eastAsia" w:cs="Arial" w:asciiTheme="minorEastAsia" w:hAnsiTheme="minorEastAsia" w:eastAsiaTheme="minorEastAsia"/>
                <w:i w:val="0"/>
                <w:iCs w:val="0"/>
                <w:kern w:val="0"/>
                <w:szCs w:val="21"/>
                <w:highlight w:val="none"/>
              </w:rPr>
              <w:t>日</w:t>
            </w:r>
          </w:p>
        </w:tc>
      </w:tr>
      <w:tr>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pPr>
              <w:keepNext/>
              <w:keepLines/>
              <w:widowControl/>
              <w:spacing w:before="280" w:after="290" w:line="376" w:lineRule="auto"/>
              <w:jc w:val="center"/>
              <w:outlineLvl w:val="3"/>
              <w:rPr>
                <w:rFonts w:cs="宋体" w:asciiTheme="minorEastAsia" w:hAnsiTheme="minorEastAsia" w:eastAsiaTheme="minorEastAsia"/>
                <w:i w:val="0"/>
                <w:iCs w:val="0"/>
                <w:kern w:val="0"/>
                <w:szCs w:val="21"/>
                <w:highlight w:val="none"/>
              </w:rPr>
            </w:pPr>
            <w:r>
              <w:rPr>
                <w:rFonts w:hint="eastAsia" w:cs="宋体" w:asciiTheme="minorEastAsia" w:hAnsiTheme="minorEastAsia" w:eastAsiaTheme="minorEastAsia"/>
                <w:i w:val="0"/>
                <w:iCs w:val="0"/>
                <w:kern w:val="0"/>
                <w:szCs w:val="21"/>
                <w:highlight w:val="none"/>
              </w:rPr>
              <w:t>询</w:t>
            </w:r>
            <w:r>
              <w:rPr>
                <w:rFonts w:cs="宋体" w:asciiTheme="minorEastAsia" w:hAnsiTheme="minorEastAsia" w:eastAsiaTheme="minorEastAsia"/>
                <w:i w:val="0"/>
                <w:iCs w:val="0"/>
                <w:kern w:val="0"/>
                <w:szCs w:val="21"/>
                <w:highlight w:val="none"/>
              </w:rPr>
              <w:t xml:space="preserve"> 标 内 容</w:t>
            </w:r>
          </w:p>
        </w:tc>
        <w:tc>
          <w:tcPr>
            <w:tcW w:w="7798" w:type="dxa"/>
            <w:gridSpan w:val="5"/>
            <w:tcBorders>
              <w:top w:val="single" w:color="auto" w:sz="4" w:space="0"/>
              <w:left w:val="nil"/>
              <w:bottom w:val="nil"/>
              <w:right w:val="single" w:color="000000" w:sz="4" w:space="0"/>
            </w:tcBorders>
          </w:tcPr>
          <w:p>
            <w:pPr>
              <w:widowControl/>
              <w:jc w:val="left"/>
              <w:rPr>
                <w:rFonts w:cs="宋体" w:asciiTheme="minorEastAsia" w:hAnsiTheme="minorEastAsia" w:eastAsiaTheme="minorEastAsia"/>
                <w:i w:val="0"/>
                <w:iCs w:val="0"/>
                <w:kern w:val="0"/>
                <w:szCs w:val="21"/>
                <w:highlight w:val="none"/>
              </w:rPr>
            </w:pPr>
            <w:r>
              <w:rPr>
                <w:rFonts w:hint="eastAsia" w:cs="宋体" w:asciiTheme="minorEastAsia" w:hAnsiTheme="minorEastAsia" w:eastAsiaTheme="minorEastAsia"/>
                <w:i w:val="0"/>
                <w:iCs w:val="0"/>
                <w:kern w:val="0"/>
                <w:szCs w:val="21"/>
                <w:highlight w:val="none"/>
              </w:rPr>
              <w:t>单位名称：</w:t>
            </w:r>
            <w:r>
              <w:rPr>
                <w:rFonts w:cs="宋体" w:asciiTheme="minorEastAsia" w:hAnsiTheme="minorEastAsia" w:eastAsiaTheme="minorEastAsia"/>
                <w:i w:val="0"/>
                <w:iCs w:val="0"/>
                <w:kern w:val="0"/>
                <w:szCs w:val="21"/>
                <w:highlight w:val="none"/>
              </w:rPr>
              <w:br w:type="textWrapping"/>
            </w:r>
            <w:r>
              <w:rPr>
                <w:rFonts w:cs="宋体" w:asciiTheme="minorEastAsia" w:hAnsiTheme="minorEastAsia" w:eastAsiaTheme="minorEastAsia"/>
                <w:i w:val="0"/>
                <w:iCs w:val="0"/>
                <w:kern w:val="0"/>
                <w:szCs w:val="21"/>
                <w:highlight w:val="none"/>
              </w:rPr>
              <w:br w:type="textWrapping"/>
            </w:r>
            <w:r>
              <w:rPr>
                <w:rFonts w:hint="eastAsia" w:cs="宋体" w:asciiTheme="minorEastAsia" w:hAnsiTheme="minorEastAsia" w:eastAsiaTheme="minorEastAsia"/>
                <w:i w:val="0"/>
                <w:iCs w:val="0"/>
                <w:kern w:val="0"/>
                <w:szCs w:val="21"/>
                <w:highlight w:val="none"/>
              </w:rPr>
              <w:t>询标内容：</w:t>
            </w:r>
          </w:p>
        </w:tc>
      </w:tr>
      <w:tr>
        <w:tblPrEx>
          <w:tblCellMar>
            <w:top w:w="0" w:type="dxa"/>
            <w:left w:w="108" w:type="dxa"/>
            <w:bottom w:w="0" w:type="dxa"/>
            <w:right w:w="108" w:type="dxa"/>
          </w:tblCellMar>
        </w:tblPrEx>
        <w:trPr>
          <w:trHeight w:val="2413" w:hRule="atLeast"/>
        </w:trPr>
        <w:tc>
          <w:tcPr>
            <w:tcW w:w="1291" w:type="dxa"/>
            <w:vMerge w:val="restart"/>
            <w:tcBorders>
              <w:top w:val="single" w:color="auto" w:sz="4" w:space="0"/>
              <w:left w:val="single" w:color="auto" w:sz="4" w:space="0"/>
              <w:bottom w:val="single" w:color="auto" w:sz="4" w:space="0"/>
              <w:right w:val="nil"/>
            </w:tcBorders>
            <w:vAlign w:val="center"/>
          </w:tcPr>
          <w:p>
            <w:pPr>
              <w:keepNext/>
              <w:keepLines/>
              <w:widowControl/>
              <w:spacing w:before="280" w:after="290" w:line="376" w:lineRule="auto"/>
              <w:jc w:val="center"/>
              <w:outlineLvl w:val="3"/>
              <w:rPr>
                <w:rFonts w:cs="宋体" w:asciiTheme="minorEastAsia" w:hAnsiTheme="minorEastAsia" w:eastAsiaTheme="minorEastAsia"/>
                <w:i w:val="0"/>
                <w:iCs w:val="0"/>
                <w:kern w:val="0"/>
                <w:szCs w:val="21"/>
                <w:highlight w:val="none"/>
              </w:rPr>
            </w:pPr>
            <w:r>
              <w:rPr>
                <w:rFonts w:hint="eastAsia" w:cs="宋体" w:asciiTheme="minorEastAsia" w:hAnsiTheme="minorEastAsia" w:eastAsiaTheme="minorEastAsia"/>
                <w:i w:val="0"/>
                <w:iCs w:val="0"/>
                <w:kern w:val="0"/>
                <w:szCs w:val="21"/>
                <w:highlight w:val="none"/>
              </w:rPr>
              <w:t>投标人说明并盖电子章</w:t>
            </w:r>
          </w:p>
        </w:tc>
        <w:tc>
          <w:tcPr>
            <w:tcW w:w="7798" w:type="dxa"/>
            <w:gridSpan w:val="5"/>
            <w:tcBorders>
              <w:top w:val="single" w:color="auto" w:sz="4" w:space="0"/>
              <w:left w:val="single" w:color="auto" w:sz="4" w:space="0"/>
              <w:bottom w:val="nil"/>
              <w:right w:val="single" w:color="000000" w:sz="4" w:space="0"/>
            </w:tcBorders>
            <w:noWrap/>
            <w:vAlign w:val="center"/>
          </w:tcPr>
          <w:p>
            <w:pPr>
              <w:widowControl/>
              <w:jc w:val="center"/>
              <w:rPr>
                <w:rFonts w:cs="宋体" w:asciiTheme="minorEastAsia" w:hAnsiTheme="minorEastAsia" w:eastAsiaTheme="minorEastAsia"/>
                <w:i w:val="0"/>
                <w:iCs w:val="0"/>
                <w:kern w:val="0"/>
                <w:szCs w:val="21"/>
                <w:highlight w:val="none"/>
              </w:rPr>
            </w:pPr>
            <w:r>
              <w:rPr>
                <w:rFonts w:hint="eastAsia" w:cs="宋体" w:asciiTheme="minorEastAsia" w:hAnsiTheme="minorEastAsia" w:eastAsiaTheme="minorEastAsia"/>
                <w:i w:val="0"/>
                <w:iCs w:val="0"/>
                <w:kern w:val="0"/>
                <w:szCs w:val="21"/>
                <w:highlight w:val="none"/>
              </w:rPr>
              <w:t>　</w:t>
            </w:r>
          </w:p>
        </w:tc>
      </w:tr>
      <w:tr>
        <w:tblPrEx>
          <w:tblCellMar>
            <w:top w:w="0" w:type="dxa"/>
            <w:left w:w="108" w:type="dxa"/>
            <w:bottom w:w="0" w:type="dxa"/>
            <w:right w:w="108" w:type="dxa"/>
          </w:tblCellMar>
        </w:tblPrEx>
        <w:trPr>
          <w:trHeight w:val="615" w:hRule="atLeast"/>
        </w:trPr>
        <w:tc>
          <w:tcPr>
            <w:tcW w:w="1291" w:type="dxa"/>
            <w:vMerge w:val="continue"/>
            <w:tcBorders>
              <w:top w:val="single" w:color="auto" w:sz="4" w:space="0"/>
              <w:left w:val="single" w:color="auto" w:sz="4" w:space="0"/>
              <w:bottom w:val="single" w:color="auto" w:sz="4" w:space="0"/>
              <w:right w:val="nil"/>
            </w:tcBorders>
            <w:vAlign w:val="center"/>
          </w:tcPr>
          <w:p>
            <w:pPr>
              <w:widowControl/>
              <w:jc w:val="left"/>
              <w:rPr>
                <w:rFonts w:cs="宋体" w:asciiTheme="minorEastAsia" w:hAnsiTheme="minorEastAsia" w:eastAsiaTheme="minorEastAsia"/>
                <w:i w:val="0"/>
                <w:iCs w:val="0"/>
                <w:kern w:val="0"/>
                <w:szCs w:val="21"/>
                <w:highlight w:val="none"/>
              </w:rPr>
            </w:pPr>
          </w:p>
        </w:tc>
        <w:tc>
          <w:tcPr>
            <w:tcW w:w="1832" w:type="dxa"/>
            <w:tcBorders>
              <w:top w:val="nil"/>
              <w:left w:val="single" w:color="auto" w:sz="4" w:space="0"/>
              <w:bottom w:val="nil"/>
              <w:right w:val="nil"/>
            </w:tcBorders>
            <w:noWrap/>
            <w:vAlign w:val="center"/>
          </w:tcPr>
          <w:p>
            <w:pPr>
              <w:widowControl/>
              <w:jc w:val="left"/>
              <w:rPr>
                <w:rFonts w:cs="宋体" w:asciiTheme="minorEastAsia" w:hAnsiTheme="minorEastAsia" w:eastAsiaTheme="minorEastAsia"/>
                <w:i w:val="0"/>
                <w:iCs w:val="0"/>
                <w:kern w:val="0"/>
                <w:szCs w:val="21"/>
                <w:highlight w:val="none"/>
              </w:rPr>
            </w:pPr>
            <w:r>
              <w:rPr>
                <w:rFonts w:hint="eastAsia" w:cs="宋体" w:asciiTheme="minorEastAsia" w:hAnsiTheme="minorEastAsia" w:eastAsiaTheme="minorEastAsia"/>
                <w:i w:val="0"/>
                <w:iCs w:val="0"/>
                <w:kern w:val="0"/>
                <w:szCs w:val="21"/>
                <w:highlight w:val="none"/>
              </w:rPr>
              <w:t>投标单位：</w:t>
            </w:r>
          </w:p>
        </w:tc>
        <w:tc>
          <w:tcPr>
            <w:tcW w:w="1041" w:type="dxa"/>
            <w:tcBorders>
              <w:top w:val="nil"/>
              <w:left w:val="nil"/>
              <w:bottom w:val="nil"/>
              <w:right w:val="nil"/>
            </w:tcBorders>
            <w:noWrap/>
            <w:vAlign w:val="center"/>
          </w:tcPr>
          <w:p>
            <w:pPr>
              <w:widowControl/>
              <w:jc w:val="left"/>
              <w:rPr>
                <w:rFonts w:cs="宋体" w:asciiTheme="minorEastAsia" w:hAnsiTheme="minorEastAsia" w:eastAsiaTheme="minorEastAsia"/>
                <w:i w:val="0"/>
                <w:iCs w:val="0"/>
                <w:kern w:val="0"/>
                <w:szCs w:val="21"/>
                <w:highlight w:val="none"/>
              </w:rPr>
            </w:pPr>
          </w:p>
        </w:tc>
        <w:tc>
          <w:tcPr>
            <w:tcW w:w="1041" w:type="dxa"/>
            <w:tcBorders>
              <w:top w:val="nil"/>
              <w:left w:val="nil"/>
              <w:bottom w:val="nil"/>
              <w:right w:val="nil"/>
            </w:tcBorders>
            <w:noWrap/>
            <w:vAlign w:val="center"/>
          </w:tcPr>
          <w:p>
            <w:pPr>
              <w:widowControl/>
              <w:jc w:val="left"/>
              <w:rPr>
                <w:rFonts w:cs="宋体" w:asciiTheme="minorEastAsia" w:hAnsiTheme="minorEastAsia" w:eastAsiaTheme="minorEastAsia"/>
                <w:i w:val="0"/>
                <w:iCs w:val="0"/>
                <w:kern w:val="0"/>
                <w:szCs w:val="21"/>
                <w:highlight w:val="none"/>
              </w:rPr>
            </w:pPr>
          </w:p>
        </w:tc>
        <w:tc>
          <w:tcPr>
            <w:tcW w:w="1041" w:type="dxa"/>
            <w:tcBorders>
              <w:top w:val="nil"/>
              <w:left w:val="nil"/>
              <w:bottom w:val="nil"/>
              <w:right w:val="nil"/>
            </w:tcBorders>
            <w:noWrap/>
            <w:vAlign w:val="center"/>
          </w:tcPr>
          <w:p>
            <w:pPr>
              <w:widowControl/>
              <w:jc w:val="left"/>
              <w:rPr>
                <w:rFonts w:cs="宋体" w:asciiTheme="minorEastAsia" w:hAnsiTheme="minorEastAsia" w:eastAsiaTheme="minorEastAsia"/>
                <w:i w:val="0"/>
                <w:iCs w:val="0"/>
                <w:kern w:val="0"/>
                <w:szCs w:val="21"/>
                <w:highlight w:val="none"/>
              </w:rPr>
            </w:pPr>
          </w:p>
        </w:tc>
        <w:tc>
          <w:tcPr>
            <w:tcW w:w="2843" w:type="dxa"/>
            <w:vMerge w:val="restart"/>
            <w:tcBorders>
              <w:top w:val="nil"/>
              <w:left w:val="nil"/>
              <w:right w:val="single" w:color="auto" w:sz="4" w:space="0"/>
            </w:tcBorders>
            <w:noWrap/>
            <w:vAlign w:val="center"/>
          </w:tcPr>
          <w:p>
            <w:pPr>
              <w:keepNext/>
              <w:keepLines/>
              <w:widowControl/>
              <w:spacing w:before="280" w:after="290" w:line="376" w:lineRule="auto"/>
              <w:jc w:val="left"/>
              <w:outlineLvl w:val="3"/>
              <w:rPr>
                <w:rFonts w:cs="宋体" w:asciiTheme="minorEastAsia" w:hAnsiTheme="minorEastAsia" w:eastAsiaTheme="minorEastAsia"/>
                <w:i w:val="0"/>
                <w:iCs w:val="0"/>
                <w:kern w:val="0"/>
                <w:szCs w:val="21"/>
                <w:highlight w:val="none"/>
              </w:rPr>
            </w:pPr>
            <w:r>
              <w:rPr>
                <w:rFonts w:hint="eastAsia" w:asciiTheme="minorEastAsia" w:hAnsiTheme="minorEastAsia" w:eastAsiaTheme="minorEastAsia"/>
                <w:i w:val="0"/>
                <w:iCs w:val="0"/>
                <w:snapToGrid w:val="0"/>
                <w:kern w:val="0"/>
                <w:szCs w:val="21"/>
                <w:highlight w:val="none"/>
                <w:shd w:val="clear" w:color="auto" w:fill="FFFFFF"/>
              </w:rPr>
              <w:t>加盖投标人单位电子印章或法定代表人的个人电子印章</w:t>
            </w:r>
            <w:r>
              <w:rPr>
                <w:rFonts w:asciiTheme="minorEastAsia" w:hAnsiTheme="minorEastAsia" w:eastAsiaTheme="minorEastAsia"/>
                <w:i w:val="0"/>
                <w:iCs w:val="0"/>
                <w:snapToGrid w:val="0"/>
                <w:kern w:val="0"/>
                <w:szCs w:val="21"/>
                <w:highlight w:val="none"/>
                <w:shd w:val="clear" w:color="auto" w:fill="FFFFFF"/>
              </w:rPr>
              <w:t>/电子签名章</w:t>
            </w:r>
            <w:r>
              <w:rPr>
                <w:rFonts w:hint="eastAsia" w:cs="宋体" w:asciiTheme="minorEastAsia" w:hAnsiTheme="minorEastAsia" w:eastAsiaTheme="minorEastAsia"/>
                <w:i w:val="0"/>
                <w:iCs w:val="0"/>
                <w:kern w:val="0"/>
                <w:szCs w:val="21"/>
                <w:highlight w:val="none"/>
              </w:rPr>
              <w:t>　</w:t>
            </w:r>
          </w:p>
        </w:tc>
      </w:tr>
      <w:tr>
        <w:tblPrEx>
          <w:tblCellMar>
            <w:top w:w="0" w:type="dxa"/>
            <w:left w:w="108" w:type="dxa"/>
            <w:bottom w:w="0" w:type="dxa"/>
            <w:right w:w="108" w:type="dxa"/>
          </w:tblCellMar>
        </w:tblPrEx>
        <w:trPr>
          <w:trHeight w:val="2048" w:hRule="atLeast"/>
        </w:trPr>
        <w:tc>
          <w:tcPr>
            <w:tcW w:w="1291" w:type="dxa"/>
            <w:vMerge w:val="continue"/>
            <w:tcBorders>
              <w:top w:val="single" w:color="auto" w:sz="4" w:space="0"/>
              <w:left w:val="single" w:color="auto" w:sz="4" w:space="0"/>
              <w:bottom w:val="single" w:color="auto" w:sz="4" w:space="0"/>
              <w:right w:val="nil"/>
            </w:tcBorders>
            <w:vAlign w:val="center"/>
          </w:tcPr>
          <w:p>
            <w:pPr>
              <w:widowControl/>
              <w:jc w:val="left"/>
              <w:rPr>
                <w:rFonts w:ascii="宋体" w:hAnsi="宋体" w:cs="宋体"/>
                <w:i w:val="0"/>
                <w:iCs w:val="0"/>
                <w:kern w:val="0"/>
                <w:sz w:val="24"/>
                <w:szCs w:val="24"/>
                <w:highlight w:val="none"/>
              </w:rPr>
            </w:pPr>
          </w:p>
        </w:tc>
        <w:tc>
          <w:tcPr>
            <w:tcW w:w="2873" w:type="dxa"/>
            <w:gridSpan w:val="2"/>
            <w:tcBorders>
              <w:top w:val="nil"/>
              <w:left w:val="single" w:color="auto" w:sz="4" w:space="0"/>
              <w:bottom w:val="single" w:color="auto" w:sz="4" w:space="0"/>
              <w:right w:val="nil"/>
            </w:tcBorders>
            <w:noWrap/>
            <w:vAlign w:val="center"/>
          </w:tcPr>
          <w:p>
            <w:pPr>
              <w:widowControl/>
              <w:jc w:val="left"/>
              <w:rPr>
                <w:rFonts w:ascii="宋体" w:hAnsi="宋体" w:cs="宋体"/>
                <w:i w:val="0"/>
                <w:iCs w:val="0"/>
                <w:kern w:val="0"/>
                <w:sz w:val="24"/>
                <w:szCs w:val="24"/>
                <w:highlight w:val="none"/>
              </w:rPr>
            </w:pPr>
          </w:p>
        </w:tc>
        <w:tc>
          <w:tcPr>
            <w:tcW w:w="1041" w:type="dxa"/>
            <w:tcBorders>
              <w:top w:val="nil"/>
              <w:left w:val="nil"/>
              <w:bottom w:val="single" w:color="auto" w:sz="4" w:space="0"/>
              <w:right w:val="nil"/>
            </w:tcBorders>
            <w:noWrap/>
            <w:vAlign w:val="center"/>
          </w:tcPr>
          <w:p>
            <w:pPr>
              <w:widowControl/>
              <w:jc w:val="left"/>
              <w:rPr>
                <w:rFonts w:ascii="宋体" w:hAnsi="宋体" w:cs="宋体"/>
                <w:i w:val="0"/>
                <w:iCs w:val="0"/>
                <w:kern w:val="0"/>
                <w:sz w:val="24"/>
                <w:szCs w:val="24"/>
                <w:highlight w:val="none"/>
              </w:rPr>
            </w:pPr>
          </w:p>
        </w:tc>
        <w:tc>
          <w:tcPr>
            <w:tcW w:w="1041" w:type="dxa"/>
            <w:tcBorders>
              <w:top w:val="nil"/>
              <w:left w:val="nil"/>
              <w:bottom w:val="single" w:color="auto" w:sz="4" w:space="0"/>
              <w:right w:val="nil"/>
            </w:tcBorders>
            <w:noWrap/>
            <w:vAlign w:val="center"/>
          </w:tcPr>
          <w:p>
            <w:pPr>
              <w:widowControl/>
              <w:jc w:val="left"/>
              <w:rPr>
                <w:rFonts w:ascii="宋体" w:hAnsi="宋体" w:cs="宋体"/>
                <w:i w:val="0"/>
                <w:iCs w:val="0"/>
                <w:kern w:val="0"/>
                <w:sz w:val="24"/>
                <w:szCs w:val="24"/>
                <w:highlight w:val="none"/>
              </w:rPr>
            </w:pPr>
          </w:p>
        </w:tc>
        <w:tc>
          <w:tcPr>
            <w:tcW w:w="2843" w:type="dxa"/>
            <w:vMerge w:val="continue"/>
            <w:tcBorders>
              <w:left w:val="nil"/>
              <w:bottom w:val="single" w:color="auto" w:sz="4" w:space="0"/>
              <w:right w:val="single" w:color="auto" w:sz="4" w:space="0"/>
            </w:tcBorders>
            <w:noWrap/>
            <w:vAlign w:val="center"/>
          </w:tcPr>
          <w:p>
            <w:pPr>
              <w:widowControl/>
              <w:jc w:val="left"/>
              <w:rPr>
                <w:rFonts w:ascii="宋体" w:hAnsi="宋体" w:cs="宋体"/>
                <w:i w:val="0"/>
                <w:iCs w:val="0"/>
                <w:kern w:val="0"/>
                <w:sz w:val="24"/>
                <w:szCs w:val="24"/>
                <w:highlight w:val="none"/>
              </w:rPr>
            </w:pPr>
          </w:p>
        </w:tc>
      </w:tr>
    </w:tbl>
    <w:p>
      <w:pPr>
        <w:autoSpaceDE w:val="0"/>
        <w:autoSpaceDN w:val="0"/>
        <w:adjustRightInd w:val="0"/>
        <w:spacing w:line="400" w:lineRule="exact"/>
        <w:jc w:val="left"/>
        <w:rPr>
          <w:rFonts w:ascii="_x000B__x000C_" w:hAnsi="_x000B__x000C_"/>
          <w:i w:val="0"/>
          <w:iCs w:val="0"/>
          <w:kern w:val="0"/>
          <w:szCs w:val="21"/>
          <w:highlight w:val="none"/>
        </w:rPr>
      </w:pPr>
    </w:p>
    <w:p>
      <w:pPr>
        <w:pStyle w:val="2"/>
        <w:spacing w:line="276" w:lineRule="auto"/>
        <w:jc w:val="center"/>
        <w:rPr>
          <w:i w:val="0"/>
          <w:iCs w:val="0"/>
          <w:color w:val="000000"/>
          <w:highlight w:val="none"/>
        </w:rPr>
      </w:pPr>
      <w:r>
        <w:rPr>
          <w:i w:val="0"/>
          <w:iCs w:val="0"/>
          <w:color w:val="000000"/>
          <w:highlight w:val="none"/>
        </w:rPr>
        <w:br w:type="page"/>
      </w:r>
      <w:bookmarkStart w:id="740" w:name="_Toc28288"/>
      <w:bookmarkStart w:id="741" w:name="_Toc5341"/>
      <w:bookmarkStart w:id="742" w:name="_Toc17141"/>
      <w:bookmarkStart w:id="743" w:name="_Toc17004"/>
      <w:bookmarkStart w:id="744" w:name="_Toc501460722"/>
      <w:r>
        <w:rPr>
          <w:i w:val="0"/>
          <w:iCs w:val="0"/>
          <w:color w:val="000000"/>
          <w:highlight w:val="none"/>
        </w:rPr>
        <w:t>第三章</w:t>
      </w:r>
      <w:r>
        <w:rPr>
          <w:rFonts w:hint="eastAsia"/>
          <w:i w:val="0"/>
          <w:iCs w:val="0"/>
          <w:color w:val="000000"/>
          <w:highlight w:val="none"/>
          <w:lang w:val="en-US" w:eastAsia="zh-CN"/>
        </w:rPr>
        <w:t xml:space="preserve"> </w:t>
      </w:r>
      <w:r>
        <w:rPr>
          <w:i w:val="0"/>
          <w:iCs w:val="0"/>
          <w:color w:val="000000"/>
          <w:highlight w:val="none"/>
        </w:rPr>
        <w:t>评标办法（经评审的最低投标价法）</w:t>
      </w:r>
      <w:bookmarkEnd w:id="740"/>
      <w:bookmarkEnd w:id="741"/>
      <w:bookmarkEnd w:id="742"/>
      <w:bookmarkEnd w:id="743"/>
      <w:bookmarkEnd w:id="744"/>
    </w:p>
    <w:p>
      <w:pPr>
        <w:pStyle w:val="3"/>
        <w:spacing w:line="240" w:lineRule="auto"/>
        <w:jc w:val="center"/>
        <w:rPr>
          <w:rFonts w:ascii="Times New Roman" w:hAnsi="Times New Roman"/>
          <w:i w:val="0"/>
          <w:iCs w:val="0"/>
          <w:color w:val="000000"/>
          <w:highlight w:val="none"/>
        </w:rPr>
      </w:pPr>
      <w:bookmarkStart w:id="745" w:name="_Toc17080"/>
      <w:bookmarkStart w:id="746" w:name="_Toc501460723"/>
      <w:bookmarkStart w:id="747" w:name="_Toc27692"/>
      <w:bookmarkStart w:id="748" w:name="_Toc18439"/>
      <w:bookmarkStart w:id="749" w:name="_Toc28611"/>
      <w:r>
        <w:rPr>
          <w:rFonts w:ascii="Times New Roman" w:hAnsi="Times New Roman"/>
          <w:i w:val="0"/>
          <w:iCs w:val="0"/>
          <w:color w:val="000000"/>
          <w:highlight w:val="none"/>
        </w:rPr>
        <w:t>评标办法前附表</w:t>
      </w:r>
      <w:bookmarkEnd w:id="745"/>
      <w:bookmarkEnd w:id="746"/>
      <w:bookmarkEnd w:id="747"/>
      <w:bookmarkEnd w:id="748"/>
      <w:bookmarkEnd w:id="749"/>
    </w:p>
    <w:tbl>
      <w:tblPr>
        <w:tblStyle w:val="29"/>
        <w:tblW w:w="11656"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
        <w:gridCol w:w="1124"/>
        <w:gridCol w:w="2476"/>
        <w:gridCol w:w="4680"/>
        <w:gridCol w:w="247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trPr>
        <w:tc>
          <w:tcPr>
            <w:tcW w:w="2024" w:type="dxa"/>
            <w:gridSpan w:val="2"/>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b/>
                <w:i w:val="0"/>
                <w:iCs w:val="0"/>
                <w:color w:val="000000"/>
                <w:highlight w:val="none"/>
              </w:rPr>
            </w:pPr>
            <w:r>
              <w:rPr>
                <w:rFonts w:ascii="Times New Roman" w:hAnsi="Times New Roman"/>
                <w:b/>
                <w:i w:val="0"/>
                <w:iCs w:val="0"/>
                <w:color w:val="000000"/>
                <w:highlight w:val="none"/>
              </w:rPr>
              <w:t>条款号</w:t>
            </w: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b/>
                <w:i w:val="0"/>
                <w:iCs w:val="0"/>
                <w:color w:val="000000"/>
                <w:highlight w:val="none"/>
              </w:rPr>
            </w:pPr>
            <w:r>
              <w:rPr>
                <w:rFonts w:ascii="Times New Roman" w:hAnsi="Times New Roman"/>
                <w:b/>
                <w:i w:val="0"/>
                <w:iCs w:val="0"/>
                <w:color w:val="000000"/>
                <w:highlight w:val="none"/>
              </w:rPr>
              <w:t>评审因素</w:t>
            </w:r>
          </w:p>
        </w:tc>
        <w:tc>
          <w:tcPr>
            <w:tcW w:w="468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b/>
                <w:i w:val="0"/>
                <w:iCs w:val="0"/>
                <w:color w:val="000000"/>
                <w:highlight w:val="none"/>
              </w:rPr>
            </w:pPr>
            <w:r>
              <w:rPr>
                <w:rFonts w:ascii="Times New Roman" w:hAnsi="Times New Roman"/>
                <w:b/>
                <w:i w:val="0"/>
                <w:iCs w:val="0"/>
                <w:color w:val="000000"/>
                <w:highlight w:val="none"/>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trHeight w:val="506" w:hRule="atLeast"/>
        </w:trPr>
        <w:tc>
          <w:tcPr>
            <w:tcW w:w="90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1</w:t>
            </w:r>
          </w:p>
        </w:tc>
        <w:tc>
          <w:tcPr>
            <w:tcW w:w="112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评标方法</w:t>
            </w: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中标候选人排序方法</w:t>
            </w:r>
          </w:p>
        </w:tc>
        <w:tc>
          <w:tcPr>
            <w:tcW w:w="4680" w:type="dxa"/>
            <w:tcBorders>
              <w:top w:val="single" w:color="auto" w:sz="4" w:space="0"/>
              <w:left w:val="single" w:color="auto" w:sz="4" w:space="0"/>
              <w:bottom w:val="single" w:color="auto" w:sz="4" w:space="0"/>
              <w:right w:val="single" w:color="auto" w:sz="4" w:space="0"/>
            </w:tcBorders>
          </w:tcPr>
          <w:p>
            <w:pPr>
              <w:spacing w:line="440" w:lineRule="exact"/>
              <w:jc w:val="center"/>
              <w:rPr>
                <w:rFonts w:ascii="Times New Roman" w:hAnsi="Times New Roman"/>
                <w:i w:val="0"/>
                <w:iCs w:val="0"/>
                <w:color w:val="000000"/>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trHeight w:val="506" w:hRule="atLeast"/>
        </w:trPr>
        <w:tc>
          <w:tcPr>
            <w:tcW w:w="9180" w:type="dxa"/>
            <w:gridSpan w:val="4"/>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b/>
                <w:i w:val="0"/>
                <w:iCs w:val="0"/>
                <w:color w:val="000000"/>
                <w:highlight w:val="none"/>
              </w:rPr>
            </w:pPr>
            <w:r>
              <w:rPr>
                <w:rFonts w:hint="eastAsia" w:ascii="Times New Roman" w:hAnsi="Times New Roman"/>
                <w:b/>
                <w:i w:val="0"/>
                <w:iCs w:val="0"/>
                <w:color w:val="000000"/>
                <w:highlight w:val="none"/>
              </w:rPr>
              <w:t>商务标初步评审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Pr>
        <w:tc>
          <w:tcPr>
            <w:tcW w:w="900" w:type="dxa"/>
            <w:vMerge w:val="restart"/>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2.1.1</w:t>
            </w:r>
          </w:p>
        </w:tc>
        <w:tc>
          <w:tcPr>
            <w:tcW w:w="1124" w:type="dxa"/>
            <w:vMerge w:val="restart"/>
            <w:tcBorders>
              <w:top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形式评审标准</w:t>
            </w: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投标人名称</w:t>
            </w:r>
          </w:p>
        </w:tc>
        <w:tc>
          <w:tcPr>
            <w:tcW w:w="468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与营业执照</w:t>
            </w:r>
            <w:r>
              <w:rPr>
                <w:rFonts w:hint="eastAsia" w:ascii="Times New Roman" w:hAnsi="Times New Roman"/>
                <w:i w:val="0"/>
                <w:iCs w:val="0"/>
                <w:color w:val="000000"/>
                <w:highlight w:val="none"/>
              </w:rPr>
              <w:t>（</w:t>
            </w:r>
            <w:r>
              <w:rPr>
                <w:rFonts w:ascii="Times New Roman" w:hAnsi="Times New Roman"/>
                <w:i w:val="0"/>
                <w:iCs w:val="0"/>
                <w:color w:val="000000"/>
                <w:highlight w:val="none"/>
              </w:rPr>
              <w:t>事业单位法人证书</w:t>
            </w:r>
            <w:r>
              <w:rPr>
                <w:rFonts w:hint="eastAsia" w:ascii="Times New Roman" w:hAnsi="Times New Roman"/>
                <w:i w:val="0"/>
                <w:iCs w:val="0"/>
                <w:color w:val="000000"/>
                <w:highlight w:val="none"/>
              </w:rPr>
              <w:t>）</w:t>
            </w:r>
            <w:r>
              <w:rPr>
                <w:rFonts w:ascii="Times New Roman" w:hAnsi="Times New Roman"/>
                <w:i w:val="0"/>
                <w:iCs w:val="0"/>
                <w:color w:val="000000"/>
                <w:highlight w:val="none"/>
              </w:rPr>
              <w:t>、资质证书一致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Pr>
        <w:tc>
          <w:tcPr>
            <w:tcW w:w="900" w:type="dxa"/>
            <w:vMerge w:val="continue"/>
            <w:tcBorders>
              <w:top w:val="nil"/>
              <w:bottom w:val="single" w:color="auto" w:sz="4" w:space="0"/>
              <w:right w:val="single" w:color="auto" w:sz="4" w:space="0"/>
            </w:tcBorders>
            <w:vAlign w:val="center"/>
          </w:tcPr>
          <w:p>
            <w:pPr>
              <w:rPr>
                <w:rFonts w:ascii="Times New Roman" w:hAnsi="Times New Roman"/>
                <w:i w:val="0"/>
                <w:iCs w:val="0"/>
                <w:highlight w:val="none"/>
              </w:rPr>
            </w:pPr>
          </w:p>
        </w:tc>
        <w:tc>
          <w:tcPr>
            <w:tcW w:w="1124" w:type="dxa"/>
            <w:vMerge w:val="continue"/>
            <w:tcBorders>
              <w:right w:val="single" w:color="auto" w:sz="4" w:space="0"/>
            </w:tcBorders>
            <w:vAlign w:val="center"/>
          </w:tcPr>
          <w:p>
            <w:pPr>
              <w:rPr>
                <w:rFonts w:ascii="Times New Roman" w:hAnsi="Times New Roman"/>
                <w:i w:val="0"/>
                <w:iCs w:val="0"/>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投标函签字盖章</w:t>
            </w:r>
          </w:p>
        </w:tc>
        <w:tc>
          <w:tcPr>
            <w:tcW w:w="468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有法定代表人（单位负责人）或其委托代理人签字或加盖单位章。由法定代表人（单位负责人）签字的，应附法定代表人（单位负责人）身份证明，由代理人签字的，应附授权委托书，身份证明或授权委托书应符合第六章“投标文件格式”的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Pr>
        <w:tc>
          <w:tcPr>
            <w:tcW w:w="900" w:type="dxa"/>
            <w:vMerge w:val="continue"/>
            <w:tcBorders>
              <w:top w:val="nil"/>
              <w:bottom w:val="single" w:color="auto" w:sz="4" w:space="0"/>
              <w:right w:val="single" w:color="auto" w:sz="4" w:space="0"/>
            </w:tcBorders>
            <w:vAlign w:val="center"/>
          </w:tcPr>
          <w:p>
            <w:pPr>
              <w:rPr>
                <w:rFonts w:ascii="Times New Roman" w:hAnsi="Times New Roman"/>
                <w:i w:val="0"/>
                <w:iCs w:val="0"/>
                <w:highlight w:val="none"/>
              </w:rPr>
            </w:pPr>
          </w:p>
        </w:tc>
        <w:tc>
          <w:tcPr>
            <w:tcW w:w="1124" w:type="dxa"/>
            <w:vMerge w:val="continue"/>
            <w:tcBorders>
              <w:right w:val="single" w:color="auto" w:sz="4" w:space="0"/>
            </w:tcBorders>
            <w:vAlign w:val="center"/>
          </w:tcPr>
          <w:p>
            <w:pPr>
              <w:rPr>
                <w:rFonts w:ascii="Times New Roman" w:hAnsi="Times New Roman"/>
                <w:i w:val="0"/>
                <w:iCs w:val="0"/>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投标文件格式</w:t>
            </w:r>
          </w:p>
        </w:tc>
        <w:tc>
          <w:tcPr>
            <w:tcW w:w="468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符合第六章“投标文件格式”的规定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Pr>
        <w:tc>
          <w:tcPr>
            <w:tcW w:w="900" w:type="dxa"/>
            <w:vMerge w:val="continue"/>
            <w:tcBorders>
              <w:top w:val="nil"/>
              <w:bottom w:val="single" w:color="auto" w:sz="4" w:space="0"/>
              <w:right w:val="single" w:color="auto" w:sz="4" w:space="0"/>
            </w:tcBorders>
            <w:vAlign w:val="center"/>
          </w:tcPr>
          <w:p>
            <w:pPr>
              <w:rPr>
                <w:rFonts w:ascii="Times New Roman" w:hAnsi="Times New Roman"/>
                <w:i w:val="0"/>
                <w:iCs w:val="0"/>
                <w:highlight w:val="none"/>
              </w:rPr>
            </w:pPr>
          </w:p>
        </w:tc>
        <w:tc>
          <w:tcPr>
            <w:tcW w:w="1124" w:type="dxa"/>
            <w:vMerge w:val="continue"/>
            <w:tcBorders>
              <w:right w:val="single" w:color="auto" w:sz="4" w:space="0"/>
            </w:tcBorders>
            <w:vAlign w:val="center"/>
          </w:tcPr>
          <w:p>
            <w:pPr>
              <w:rPr>
                <w:rFonts w:ascii="Times New Roman" w:hAnsi="Times New Roman"/>
                <w:i w:val="0"/>
                <w:iCs w:val="0"/>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联合体投标人</w:t>
            </w:r>
          </w:p>
        </w:tc>
        <w:tc>
          <w:tcPr>
            <w:tcW w:w="468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提交符合招标文件要求的联合体协议书，明确各方承担连带责任，并明确联合体牵头人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Pr>
        <w:tc>
          <w:tcPr>
            <w:tcW w:w="900" w:type="dxa"/>
            <w:vMerge w:val="continue"/>
            <w:tcBorders>
              <w:top w:val="nil"/>
              <w:bottom w:val="single" w:color="auto" w:sz="4" w:space="0"/>
              <w:right w:val="single" w:color="auto" w:sz="4" w:space="0"/>
            </w:tcBorders>
            <w:vAlign w:val="center"/>
          </w:tcPr>
          <w:p>
            <w:pPr>
              <w:rPr>
                <w:rFonts w:ascii="Times New Roman" w:hAnsi="Times New Roman"/>
                <w:i w:val="0"/>
                <w:iCs w:val="0"/>
                <w:highlight w:val="none"/>
              </w:rPr>
            </w:pPr>
          </w:p>
        </w:tc>
        <w:tc>
          <w:tcPr>
            <w:tcW w:w="1124" w:type="dxa"/>
            <w:vMerge w:val="continue"/>
            <w:tcBorders>
              <w:right w:val="single" w:color="auto" w:sz="4" w:space="0"/>
            </w:tcBorders>
            <w:vAlign w:val="center"/>
          </w:tcPr>
          <w:p>
            <w:pPr>
              <w:rPr>
                <w:rFonts w:ascii="Times New Roman" w:hAnsi="Times New Roman"/>
                <w:i w:val="0"/>
                <w:iCs w:val="0"/>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hint="eastAsia" w:ascii="Times New Roman" w:hAnsi="Times New Roman"/>
                <w:i w:val="0"/>
                <w:iCs w:val="0"/>
                <w:color w:val="000000"/>
                <w:highlight w:val="none"/>
              </w:rPr>
              <w:t>报价唯一性</w:t>
            </w:r>
          </w:p>
        </w:tc>
        <w:tc>
          <w:tcPr>
            <w:tcW w:w="468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hint="eastAsia" w:ascii="Times New Roman" w:hAnsi="Times New Roman"/>
                <w:i w:val="0"/>
                <w:iCs w:val="0"/>
                <w:color w:val="000000"/>
                <w:highlight w:val="none"/>
              </w:rPr>
              <w:t>同一投标人不得提交两个以上不同的投标文件或者投标报价，但招标文件要求提交备选投标方案的除外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Pr>
        <w:tc>
          <w:tcPr>
            <w:tcW w:w="900" w:type="dxa"/>
            <w:vMerge w:val="continue"/>
            <w:tcBorders>
              <w:top w:val="nil"/>
              <w:bottom w:val="single" w:color="auto" w:sz="4" w:space="0"/>
              <w:right w:val="single" w:color="auto" w:sz="4" w:space="0"/>
            </w:tcBorders>
            <w:vAlign w:val="center"/>
          </w:tcPr>
          <w:p>
            <w:pPr>
              <w:rPr>
                <w:rFonts w:ascii="Times New Roman" w:hAnsi="Times New Roman"/>
                <w:i w:val="0"/>
                <w:iCs w:val="0"/>
                <w:highlight w:val="none"/>
              </w:rPr>
            </w:pPr>
          </w:p>
        </w:tc>
        <w:tc>
          <w:tcPr>
            <w:tcW w:w="1124" w:type="dxa"/>
            <w:vMerge w:val="continue"/>
            <w:tcBorders>
              <w:right w:val="single" w:color="auto" w:sz="4" w:space="0"/>
            </w:tcBorders>
            <w:vAlign w:val="center"/>
          </w:tcPr>
          <w:p>
            <w:pPr>
              <w:rPr>
                <w:rFonts w:ascii="Times New Roman" w:hAnsi="Times New Roman"/>
                <w:i w:val="0"/>
                <w:iCs w:val="0"/>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hint="eastAsia" w:ascii="Times New Roman" w:hAnsi="Times New Roman"/>
                <w:i w:val="0"/>
                <w:iCs w:val="0"/>
                <w:highlight w:val="none"/>
              </w:rPr>
              <w:t>未出现异常情形</w:t>
            </w:r>
          </w:p>
        </w:tc>
        <w:tc>
          <w:tcPr>
            <w:tcW w:w="468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hint="eastAsia" w:ascii="Times New Roman" w:hAnsi="Times New Roman"/>
                <w:i w:val="0"/>
                <w:iCs w:val="0"/>
                <w:highlight w:val="none"/>
              </w:rPr>
              <w:t>未出现不同投标人文件制作机器码或文件创建标识码相同的情形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76" w:type="dxa"/>
          <w:cantSplit/>
          <w:trHeight w:val="267" w:hRule="atLeast"/>
        </w:trPr>
        <w:tc>
          <w:tcPr>
            <w:tcW w:w="900" w:type="dxa"/>
            <w:vMerge w:val="continue"/>
            <w:tcBorders>
              <w:top w:val="nil"/>
              <w:bottom w:val="single" w:color="auto" w:sz="4" w:space="0"/>
              <w:right w:val="single" w:color="auto" w:sz="4" w:space="0"/>
            </w:tcBorders>
          </w:tcPr>
          <w:p>
            <w:pPr>
              <w:rPr>
                <w:rFonts w:ascii="Times New Roman" w:hAnsi="Times New Roman"/>
                <w:i w:val="0"/>
                <w:iCs w:val="0"/>
                <w:highlight w:val="none"/>
              </w:rPr>
            </w:pPr>
          </w:p>
        </w:tc>
        <w:tc>
          <w:tcPr>
            <w:tcW w:w="1124" w:type="dxa"/>
            <w:vMerge w:val="continue"/>
            <w:tcBorders>
              <w:left w:val="single" w:color="auto" w:sz="4" w:space="0"/>
              <w:right w:val="single" w:color="auto" w:sz="4" w:space="0"/>
            </w:tcBorders>
          </w:tcPr>
          <w:p>
            <w:pPr>
              <w:rPr>
                <w:rFonts w:ascii="Times New Roman" w:hAnsi="Times New Roman"/>
                <w:i w:val="0"/>
                <w:iCs w:val="0"/>
                <w:highlight w:val="none"/>
              </w:rPr>
            </w:pPr>
          </w:p>
        </w:tc>
        <w:tc>
          <w:tcPr>
            <w:tcW w:w="2476" w:type="dxa"/>
            <w:tcBorders>
              <w:top w:val="single" w:color="auto" w:sz="4" w:space="0"/>
              <w:left w:val="single" w:color="auto" w:sz="4" w:space="0"/>
              <w:right w:val="single" w:color="auto" w:sz="4" w:space="0"/>
            </w:tcBorders>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w:t>
            </w:r>
          </w:p>
        </w:tc>
        <w:tc>
          <w:tcPr>
            <w:tcW w:w="4680" w:type="dxa"/>
            <w:tcBorders>
              <w:lef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Pr>
        <w:tc>
          <w:tcPr>
            <w:tcW w:w="900" w:type="dxa"/>
            <w:vMerge w:val="restart"/>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2.1.2</w:t>
            </w:r>
          </w:p>
        </w:tc>
        <w:tc>
          <w:tcPr>
            <w:tcW w:w="1124" w:type="dxa"/>
            <w:vMerge w:val="restar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资格评审标准</w:t>
            </w: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营业执照</w:t>
            </w:r>
            <w:r>
              <w:rPr>
                <w:rFonts w:hint="eastAsia" w:ascii="Times New Roman" w:hAnsi="Times New Roman"/>
                <w:i w:val="0"/>
                <w:iCs w:val="0"/>
                <w:color w:val="000000"/>
                <w:highlight w:val="none"/>
              </w:rPr>
              <w:t>（</w:t>
            </w:r>
            <w:r>
              <w:rPr>
                <w:rFonts w:ascii="Times New Roman" w:hAnsi="Times New Roman"/>
                <w:i w:val="0"/>
                <w:iCs w:val="0"/>
                <w:color w:val="000000"/>
                <w:highlight w:val="none"/>
              </w:rPr>
              <w:t>事业单位法人证书</w:t>
            </w:r>
            <w:r>
              <w:rPr>
                <w:rFonts w:hint="eastAsia" w:ascii="Times New Roman" w:hAnsi="Times New Roman"/>
                <w:i w:val="0"/>
                <w:iCs w:val="0"/>
                <w:color w:val="000000"/>
                <w:highlight w:val="none"/>
              </w:rPr>
              <w:t>）</w:t>
            </w:r>
            <w:r>
              <w:rPr>
                <w:rFonts w:ascii="Times New Roman" w:hAnsi="Times New Roman"/>
                <w:i w:val="0"/>
                <w:iCs w:val="0"/>
                <w:color w:val="000000"/>
                <w:highlight w:val="none"/>
              </w:rPr>
              <w:t>和组织机构代码证</w:t>
            </w:r>
          </w:p>
        </w:tc>
        <w:tc>
          <w:tcPr>
            <w:tcW w:w="468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符合第二章“投标人须知”第3.5.1项规定，具备有效的营业执照</w:t>
            </w:r>
            <w:r>
              <w:rPr>
                <w:rFonts w:hint="eastAsia" w:ascii="Times New Roman" w:hAnsi="Times New Roman"/>
                <w:i w:val="0"/>
                <w:iCs w:val="0"/>
                <w:color w:val="000000"/>
                <w:highlight w:val="none"/>
              </w:rPr>
              <w:t>（</w:t>
            </w:r>
            <w:r>
              <w:rPr>
                <w:rFonts w:ascii="Times New Roman" w:hAnsi="Times New Roman"/>
                <w:i w:val="0"/>
                <w:iCs w:val="0"/>
                <w:color w:val="000000"/>
                <w:highlight w:val="none"/>
              </w:rPr>
              <w:t>事业单位法人证书</w:t>
            </w:r>
            <w:r>
              <w:rPr>
                <w:rFonts w:hint="eastAsia" w:ascii="Times New Roman" w:hAnsi="Times New Roman"/>
                <w:i w:val="0"/>
                <w:iCs w:val="0"/>
                <w:color w:val="000000"/>
                <w:highlight w:val="none"/>
              </w:rPr>
              <w:t>）</w:t>
            </w:r>
            <w:r>
              <w:rPr>
                <w:rFonts w:ascii="Times New Roman" w:hAnsi="Times New Roman"/>
                <w:i w:val="0"/>
                <w:iCs w:val="0"/>
                <w:color w:val="000000"/>
                <w:highlight w:val="none"/>
              </w:rPr>
              <w:t>和组织机构代码证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资质要求</w:t>
            </w:r>
          </w:p>
        </w:tc>
        <w:tc>
          <w:tcPr>
            <w:tcW w:w="468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财务要求</w:t>
            </w:r>
          </w:p>
        </w:tc>
        <w:tc>
          <w:tcPr>
            <w:tcW w:w="468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业绩要求</w:t>
            </w:r>
          </w:p>
        </w:tc>
        <w:tc>
          <w:tcPr>
            <w:tcW w:w="4680" w:type="dxa"/>
            <w:tcBorders>
              <w:top w:val="single" w:color="auto" w:sz="4" w:space="0"/>
              <w:left w:val="single" w:color="auto" w:sz="4" w:space="0"/>
              <w:bottom w:val="single" w:color="auto" w:sz="4" w:space="0"/>
              <w:right w:val="single" w:color="auto" w:sz="4" w:space="0"/>
            </w:tcBorders>
          </w:tcPr>
          <w:p>
            <w:pPr>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Height w:val="325" w:hRule="atLeas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信誉要求</w:t>
            </w:r>
          </w:p>
        </w:tc>
        <w:tc>
          <w:tcPr>
            <w:tcW w:w="4680" w:type="dxa"/>
            <w:tcBorders>
              <w:top w:val="single" w:color="auto" w:sz="4" w:space="0"/>
              <w:left w:val="single" w:color="auto" w:sz="4" w:space="0"/>
              <w:bottom w:val="single" w:color="auto" w:sz="4" w:space="0"/>
              <w:right w:val="single" w:color="auto" w:sz="4" w:space="0"/>
            </w:tcBorders>
          </w:tcPr>
          <w:p>
            <w:pPr>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其他要求</w:t>
            </w:r>
          </w:p>
        </w:tc>
        <w:tc>
          <w:tcPr>
            <w:tcW w:w="468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联合体投标人</w:t>
            </w:r>
          </w:p>
        </w:tc>
        <w:tc>
          <w:tcPr>
            <w:tcW w:w="468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符合第二章“投标人须知”第1.4.2项规定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不存在禁止投标的情形</w:t>
            </w:r>
          </w:p>
        </w:tc>
        <w:tc>
          <w:tcPr>
            <w:tcW w:w="468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不存在第二章“投标人须知”第1.4.3项规定的任何一种情形</w:t>
            </w:r>
            <w:r>
              <w:rPr>
                <w:rFonts w:hint="eastAsia" w:ascii="Times New Roman" w:hAnsi="Times New Roman"/>
                <w:i w:val="0"/>
                <w:iCs w:val="0"/>
                <w:color w:val="000000"/>
                <w:highlight w:val="none"/>
              </w:rPr>
              <w:t>。投标人在投标函中承诺，不需要提供相关证明。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投标设备制造商的资质要求（如有）</w:t>
            </w:r>
          </w:p>
        </w:tc>
        <w:tc>
          <w:tcPr>
            <w:tcW w:w="468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投标设备的业绩要求</w:t>
            </w:r>
          </w:p>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（如有）</w:t>
            </w:r>
          </w:p>
        </w:tc>
        <w:tc>
          <w:tcPr>
            <w:tcW w:w="4680"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w:t>
            </w:r>
          </w:p>
        </w:tc>
        <w:tc>
          <w:tcPr>
            <w:tcW w:w="468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Pr>
        <w:tc>
          <w:tcPr>
            <w:tcW w:w="900" w:type="dxa"/>
            <w:vMerge w:val="restart"/>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2.1.3</w:t>
            </w:r>
          </w:p>
        </w:tc>
        <w:tc>
          <w:tcPr>
            <w:tcW w:w="1124" w:type="dxa"/>
            <w:vMerge w:val="restar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响应性评审标准</w:t>
            </w: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投标报价</w:t>
            </w:r>
          </w:p>
        </w:tc>
        <w:tc>
          <w:tcPr>
            <w:tcW w:w="4680" w:type="dxa"/>
            <w:tcBorders>
              <w:top w:val="single" w:color="auto" w:sz="4" w:space="0"/>
              <w:left w:val="single" w:color="auto" w:sz="4" w:space="0"/>
              <w:bottom w:val="single" w:color="auto" w:sz="4" w:space="0"/>
            </w:tcBorders>
            <w:vAlign w:val="center"/>
          </w:tcPr>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符合第二章“投标人须知”第3.2款规定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Pr>
        <w:tc>
          <w:tcPr>
            <w:tcW w:w="900" w:type="dxa"/>
            <w:vMerge w:val="continue"/>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投标内容</w:t>
            </w:r>
          </w:p>
        </w:tc>
        <w:tc>
          <w:tcPr>
            <w:tcW w:w="4680" w:type="dxa"/>
            <w:tcBorders>
              <w:top w:val="single" w:color="auto" w:sz="4" w:space="0"/>
              <w:left w:val="single" w:color="auto" w:sz="4" w:space="0"/>
              <w:bottom w:val="single" w:color="auto" w:sz="4" w:space="0"/>
            </w:tcBorders>
            <w:vAlign w:val="center"/>
          </w:tcPr>
          <w:p>
            <w:pPr>
              <w:spacing w:line="440" w:lineRule="exact"/>
              <w:jc w:val="left"/>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符合第二章“投标人须知”第1.3.1项规定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Pr>
        <w:tc>
          <w:tcPr>
            <w:tcW w:w="900" w:type="dxa"/>
            <w:vMerge w:val="continue"/>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交货期</w:t>
            </w:r>
          </w:p>
        </w:tc>
        <w:tc>
          <w:tcPr>
            <w:tcW w:w="4680" w:type="dxa"/>
            <w:tcBorders>
              <w:top w:val="single" w:color="auto" w:sz="4" w:space="0"/>
              <w:left w:val="single" w:color="auto" w:sz="4" w:space="0"/>
              <w:bottom w:val="single" w:color="auto" w:sz="4" w:space="0"/>
            </w:tcBorders>
            <w:vAlign w:val="center"/>
          </w:tcPr>
          <w:p>
            <w:pPr>
              <w:spacing w:line="440" w:lineRule="exact"/>
              <w:jc w:val="left"/>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符合第二章“投标人须知”第1.3.2项规定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Pr>
        <w:tc>
          <w:tcPr>
            <w:tcW w:w="900" w:type="dxa"/>
            <w:vMerge w:val="continue"/>
            <w:tcBorders>
              <w:top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hint="eastAsia" w:ascii="Times New Roman" w:hAnsi="Times New Roman"/>
                <w:i w:val="0"/>
                <w:iCs w:val="0"/>
                <w:color w:val="000000"/>
                <w:highlight w:val="none"/>
              </w:rPr>
              <w:t>交货地点</w:t>
            </w:r>
          </w:p>
        </w:tc>
        <w:tc>
          <w:tcPr>
            <w:tcW w:w="4680" w:type="dxa"/>
            <w:tcBorders>
              <w:top w:val="single" w:color="auto" w:sz="4" w:space="0"/>
              <w:left w:val="single" w:color="auto" w:sz="4" w:space="0"/>
              <w:bottom w:val="single" w:color="auto" w:sz="4" w:space="0"/>
            </w:tcBorders>
            <w:vAlign w:val="center"/>
          </w:tcPr>
          <w:p>
            <w:pPr>
              <w:spacing w:line="440" w:lineRule="exact"/>
              <w:jc w:val="left"/>
              <w:rPr>
                <w:rFonts w:ascii="Times New Roman" w:hAnsi="Times New Roman"/>
                <w:i w:val="0"/>
                <w:iCs w:val="0"/>
                <w:color w:val="000000"/>
                <w:highlight w:val="none"/>
              </w:rPr>
            </w:pPr>
            <w:r>
              <w:rPr>
                <w:rFonts w:ascii="Times New Roman" w:hAnsi="Times New Roman"/>
                <w:i w:val="0"/>
                <w:iCs w:val="0"/>
                <w:color w:val="000000"/>
                <w:highlight w:val="none"/>
              </w:rPr>
              <w:t>符合第二章“投标人须知”第1.3.</w:t>
            </w:r>
            <w:r>
              <w:rPr>
                <w:rFonts w:hint="eastAsia" w:ascii="Times New Roman" w:hAnsi="Times New Roman"/>
                <w:i w:val="0"/>
                <w:iCs w:val="0"/>
                <w:color w:val="000000"/>
                <w:highlight w:val="none"/>
              </w:rPr>
              <w:t>3</w:t>
            </w:r>
            <w:r>
              <w:rPr>
                <w:rFonts w:ascii="Times New Roman" w:hAnsi="Times New Roman"/>
                <w:i w:val="0"/>
                <w:iCs w:val="0"/>
                <w:color w:val="000000"/>
                <w:highlight w:val="none"/>
              </w:rPr>
              <w:t>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2476" w:type="dxa"/>
            <w:tcBorders>
              <w:top w:val="single" w:color="auto" w:sz="4" w:space="0"/>
              <w:left w:val="single" w:color="auto" w:sz="4" w:space="0"/>
              <w:bottom w:val="single" w:color="auto" w:sz="4" w:space="0"/>
              <w:right w:val="single" w:color="auto" w:sz="4" w:space="0"/>
            </w:tcBorders>
          </w:tcPr>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投标</w:t>
            </w:r>
            <w:r>
              <w:rPr>
                <w:rFonts w:ascii="Times New Roman" w:hAnsi="Times New Roman"/>
                <w:i w:val="0"/>
                <w:iCs w:val="0"/>
                <w:highlight w:val="none"/>
              </w:rPr>
              <w:t>有效期</w:t>
            </w:r>
          </w:p>
        </w:tc>
        <w:tc>
          <w:tcPr>
            <w:tcW w:w="4680" w:type="dxa"/>
            <w:tcBorders>
              <w:top w:val="single" w:color="auto" w:sz="4" w:space="0"/>
              <w:left w:val="single" w:color="auto" w:sz="4" w:space="0"/>
              <w:bottom w:val="single" w:color="auto" w:sz="4" w:space="0"/>
            </w:tcBorders>
          </w:tcPr>
          <w:p>
            <w:pPr>
              <w:spacing w:line="440" w:lineRule="exact"/>
              <w:rPr>
                <w:rFonts w:ascii="Times New Roman" w:hAnsi="Times New Roman"/>
                <w:i w:val="0"/>
                <w:iCs w:val="0"/>
                <w:highlight w:val="none"/>
              </w:rPr>
            </w:pPr>
            <w:r>
              <w:rPr>
                <w:rFonts w:ascii="Times New Roman" w:hAnsi="Times New Roman"/>
                <w:i w:val="0"/>
                <w:iCs w:val="0"/>
                <w:color w:val="000000"/>
                <w:highlight w:val="none"/>
              </w:rPr>
              <w:t>符合第二章“投标人须知”第3.</w:t>
            </w:r>
            <w:r>
              <w:rPr>
                <w:rFonts w:ascii="Times New Roman" w:hAnsi="Times New Roman"/>
                <w:i w:val="0"/>
                <w:iCs w:val="0"/>
                <w:highlight w:val="none"/>
              </w:rPr>
              <w:t>3.1项规定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2476" w:type="dxa"/>
            <w:tcBorders>
              <w:top w:val="single" w:color="auto" w:sz="4" w:space="0"/>
              <w:left w:val="single" w:color="auto" w:sz="4" w:space="0"/>
              <w:bottom w:val="single" w:color="auto" w:sz="4" w:space="0"/>
              <w:right w:val="single" w:color="auto" w:sz="4" w:space="0"/>
            </w:tcBorders>
          </w:tcPr>
          <w:p>
            <w:pPr>
              <w:spacing w:line="440" w:lineRule="exact"/>
              <w:jc w:val="center"/>
              <w:rPr>
                <w:rFonts w:ascii="Times New Roman" w:hAnsi="Times New Roman"/>
                <w:i w:val="0"/>
                <w:iCs w:val="0"/>
                <w:highlight w:val="none"/>
              </w:rPr>
            </w:pPr>
            <w:r>
              <w:rPr>
                <w:rFonts w:ascii="Times New Roman" w:hAnsi="Times New Roman"/>
                <w:i w:val="0"/>
                <w:iCs w:val="0"/>
                <w:highlight w:val="none"/>
              </w:rPr>
              <w:t>投标保证金</w:t>
            </w:r>
          </w:p>
        </w:tc>
        <w:tc>
          <w:tcPr>
            <w:tcW w:w="4680" w:type="dxa"/>
            <w:tcBorders>
              <w:top w:val="single" w:color="auto" w:sz="4" w:space="0"/>
              <w:left w:val="single" w:color="auto" w:sz="4" w:space="0"/>
              <w:bottom w:val="single" w:color="auto" w:sz="4" w:space="0"/>
            </w:tcBorders>
          </w:tcPr>
          <w:p>
            <w:pPr>
              <w:spacing w:line="440" w:lineRule="exact"/>
              <w:rPr>
                <w:rFonts w:ascii="Times New Roman" w:hAnsi="Times New Roman"/>
                <w:i w:val="0"/>
                <w:iCs w:val="0"/>
                <w:highlight w:val="none"/>
              </w:rPr>
            </w:pPr>
            <w:r>
              <w:rPr>
                <w:rFonts w:ascii="Times New Roman" w:hAnsi="Times New Roman"/>
                <w:i w:val="0"/>
                <w:iCs w:val="0"/>
                <w:highlight w:val="none"/>
              </w:rPr>
              <w:t>符合第二章“投标人须知”第3.4</w:t>
            </w:r>
            <w:r>
              <w:rPr>
                <w:rFonts w:hint="eastAsia" w:ascii="Times New Roman" w:hAnsi="Times New Roman"/>
                <w:i w:val="0"/>
                <w:iCs w:val="0"/>
                <w:highlight w:val="none"/>
              </w:rPr>
              <w:t>.1项</w:t>
            </w:r>
            <w:r>
              <w:rPr>
                <w:rFonts w:ascii="Times New Roman" w:hAnsi="Times New Roman"/>
                <w:i w:val="0"/>
                <w:iCs w:val="0"/>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2476" w:type="dxa"/>
            <w:tcBorders>
              <w:top w:val="single" w:color="auto" w:sz="4" w:space="0"/>
              <w:left w:val="single" w:color="auto" w:sz="4" w:space="0"/>
              <w:bottom w:val="single" w:color="auto" w:sz="4" w:space="0"/>
              <w:right w:val="single" w:color="auto" w:sz="4" w:space="0"/>
            </w:tcBorders>
          </w:tcPr>
          <w:p>
            <w:pPr>
              <w:spacing w:line="440" w:lineRule="exact"/>
              <w:jc w:val="center"/>
              <w:rPr>
                <w:rFonts w:ascii="Times New Roman" w:hAnsi="Times New Roman"/>
                <w:i w:val="0"/>
                <w:iCs w:val="0"/>
                <w:highlight w:val="none"/>
              </w:rPr>
            </w:pPr>
            <w:r>
              <w:rPr>
                <w:rFonts w:ascii="Times New Roman" w:hAnsi="Times New Roman"/>
                <w:i w:val="0"/>
                <w:iCs w:val="0"/>
                <w:highlight w:val="none"/>
              </w:rPr>
              <w:t>权利义务</w:t>
            </w:r>
          </w:p>
        </w:tc>
        <w:tc>
          <w:tcPr>
            <w:tcW w:w="4680" w:type="dxa"/>
            <w:tcBorders>
              <w:top w:val="single" w:color="auto" w:sz="4" w:space="0"/>
              <w:left w:val="single" w:color="auto" w:sz="4" w:space="0"/>
              <w:bottom w:val="single" w:color="auto" w:sz="4" w:space="0"/>
            </w:tcBorders>
          </w:tcPr>
          <w:p>
            <w:pPr>
              <w:spacing w:line="440" w:lineRule="exact"/>
              <w:rPr>
                <w:rFonts w:ascii="Times New Roman" w:hAnsi="Times New Roman"/>
                <w:i w:val="0"/>
                <w:iCs w:val="0"/>
                <w:highlight w:val="none"/>
              </w:rPr>
            </w:pPr>
            <w:r>
              <w:rPr>
                <w:rFonts w:ascii="Times New Roman" w:hAnsi="Times New Roman"/>
                <w:i w:val="0"/>
                <w:iCs w:val="0"/>
                <w:highlight w:val="none"/>
              </w:rPr>
              <w:t>符合第二章“投标人须知”</w:t>
            </w:r>
            <w:r>
              <w:rPr>
                <w:rFonts w:hint="eastAsia" w:ascii="Times New Roman" w:hAnsi="Times New Roman"/>
                <w:i w:val="0"/>
                <w:iCs w:val="0"/>
                <w:highlight w:val="none"/>
              </w:rPr>
              <w:t>第1.11.1项规定和</w:t>
            </w:r>
            <w:r>
              <w:rPr>
                <w:rFonts w:ascii="Times New Roman" w:hAnsi="Times New Roman"/>
                <w:i w:val="0"/>
                <w:iCs w:val="0"/>
                <w:highlight w:val="none"/>
              </w:rPr>
              <w:t>第四章“合同条款及格式”中</w:t>
            </w:r>
            <w:r>
              <w:rPr>
                <w:rFonts w:hint="eastAsia" w:ascii="Times New Roman" w:hAnsi="Times New Roman"/>
                <w:i w:val="0"/>
                <w:iCs w:val="0"/>
                <w:highlight w:val="none"/>
              </w:rPr>
              <w:t>的</w:t>
            </w:r>
            <w:r>
              <w:rPr>
                <w:rFonts w:ascii="Times New Roman" w:hAnsi="Times New Roman"/>
                <w:i w:val="0"/>
                <w:iCs w:val="0"/>
                <w:color w:val="000000"/>
                <w:highlight w:val="none"/>
              </w:rPr>
              <w:t>实质性要求和条件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Height w:val="466" w:hRule="atLeast"/>
        </w:trPr>
        <w:tc>
          <w:tcPr>
            <w:tcW w:w="900" w:type="dxa"/>
            <w:vMerge w:val="continue"/>
            <w:tcBorders>
              <w:top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ascii="Times New Roman" w:hAnsi="Times New Roman"/>
                <w:i w:val="0"/>
                <w:iCs w:val="0"/>
                <w:highlight w:val="none"/>
              </w:rPr>
              <w:t>……</w:t>
            </w:r>
          </w:p>
        </w:tc>
        <w:tc>
          <w:tcPr>
            <w:tcW w:w="4680" w:type="dxa"/>
            <w:tcBorders>
              <w:top w:val="single" w:color="auto" w:sz="4" w:space="0"/>
              <w:left w:val="single" w:color="auto" w:sz="4" w:space="0"/>
              <w:bottom w:val="single" w:color="auto" w:sz="4" w:space="0"/>
            </w:tcBorders>
            <w:vAlign w:val="center"/>
          </w:tcPr>
          <w:p>
            <w:pPr>
              <w:spacing w:line="440" w:lineRule="exact"/>
              <w:jc w:val="center"/>
              <w:rPr>
                <w:rFonts w:ascii="Times New Roman" w:hAnsi="Times New Roman"/>
                <w:i w:val="0"/>
                <w:iCs w:val="0"/>
                <w:highlight w:val="none"/>
              </w:rPr>
            </w:pPr>
            <w:r>
              <w:rPr>
                <w:rFonts w:ascii="Times New Roman" w:hAnsi="Times New Roman"/>
                <w:i w:val="0"/>
                <w:iCs w:val="0"/>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Height w:val="466" w:hRule="atLeast"/>
        </w:trPr>
        <w:tc>
          <w:tcPr>
            <w:tcW w:w="9180" w:type="dxa"/>
            <w:gridSpan w:val="4"/>
            <w:tcBorders>
              <w:top w:val="single" w:color="auto" w:sz="4" w:space="0"/>
              <w:bottom w:val="single" w:color="auto" w:sz="4" w:space="0"/>
            </w:tcBorders>
            <w:vAlign w:val="center"/>
          </w:tcPr>
          <w:p>
            <w:pPr>
              <w:spacing w:line="440" w:lineRule="exact"/>
              <w:jc w:val="center"/>
              <w:rPr>
                <w:rFonts w:ascii="Times New Roman" w:hAnsi="Times New Roman"/>
                <w:i w:val="0"/>
                <w:iCs w:val="0"/>
                <w:highlight w:val="none"/>
              </w:rPr>
            </w:pPr>
            <w:r>
              <w:rPr>
                <w:rFonts w:hint="eastAsia" w:ascii="Times New Roman" w:hAnsi="Times New Roman"/>
                <w:i w:val="0"/>
                <w:iCs w:val="0"/>
                <w:highlight w:val="none"/>
              </w:rPr>
              <w:t>技术标初步评审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Height w:val="466" w:hRule="atLeast"/>
        </w:trPr>
        <w:tc>
          <w:tcPr>
            <w:tcW w:w="900" w:type="dxa"/>
            <w:vMerge w:val="restart"/>
            <w:tcBorders>
              <w:top w:val="single" w:color="auto" w:sz="4" w:space="0"/>
              <w:right w:val="single" w:color="auto" w:sz="4" w:space="0"/>
            </w:tcBorders>
            <w:vAlign w:val="center"/>
          </w:tcPr>
          <w:p>
            <w:pPr>
              <w:jc w:val="center"/>
              <w:rPr>
                <w:rFonts w:ascii="Times New Roman" w:hAnsi="Times New Roman"/>
                <w:i w:val="0"/>
                <w:iCs w:val="0"/>
                <w:highlight w:val="none"/>
              </w:rPr>
            </w:pPr>
            <w:r>
              <w:rPr>
                <w:rFonts w:hint="eastAsia" w:ascii="Times New Roman" w:hAnsi="Times New Roman"/>
                <w:i w:val="0"/>
                <w:iCs w:val="0"/>
                <w:highlight w:val="none"/>
              </w:rPr>
              <w:t>2.1.1</w:t>
            </w:r>
          </w:p>
        </w:tc>
        <w:tc>
          <w:tcPr>
            <w:tcW w:w="1124" w:type="dxa"/>
            <w:vMerge w:val="restart"/>
            <w:tcBorders>
              <w:top w:val="single" w:color="auto" w:sz="4" w:space="0"/>
              <w:left w:val="single" w:color="auto" w:sz="4" w:space="0"/>
              <w:right w:val="single" w:color="auto" w:sz="4" w:space="0"/>
            </w:tcBorders>
            <w:vAlign w:val="center"/>
          </w:tcPr>
          <w:p>
            <w:pPr>
              <w:jc w:val="center"/>
              <w:rPr>
                <w:rFonts w:ascii="Times New Roman" w:hAnsi="Times New Roman"/>
                <w:i w:val="0"/>
                <w:iCs w:val="0"/>
                <w:highlight w:val="none"/>
              </w:rPr>
            </w:pPr>
            <w:r>
              <w:rPr>
                <w:rFonts w:hint="eastAsia" w:ascii="Times New Roman" w:hAnsi="Times New Roman"/>
                <w:i w:val="0"/>
                <w:iCs w:val="0"/>
                <w:highlight w:val="none"/>
              </w:rPr>
              <w:t>形式评审标准</w:t>
            </w: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highlight w:val="none"/>
              </w:rPr>
            </w:pPr>
            <w:r>
              <w:rPr>
                <w:rFonts w:hint="eastAsia" w:ascii="Times New Roman" w:hAnsi="Times New Roman"/>
                <w:i w:val="0"/>
                <w:iCs w:val="0"/>
                <w:highlight w:val="none"/>
              </w:rPr>
              <w:t>投标文件格式</w:t>
            </w:r>
          </w:p>
        </w:tc>
        <w:tc>
          <w:tcPr>
            <w:tcW w:w="4680" w:type="dxa"/>
            <w:tcBorders>
              <w:top w:val="single" w:color="auto" w:sz="4" w:space="0"/>
              <w:left w:val="single" w:color="auto" w:sz="4" w:space="0"/>
              <w:bottom w:val="single" w:color="auto" w:sz="4" w:space="0"/>
            </w:tcBorders>
            <w:vAlign w:val="center"/>
          </w:tcPr>
          <w:p>
            <w:pPr>
              <w:spacing w:line="440" w:lineRule="exact"/>
              <w:jc w:val="left"/>
              <w:rPr>
                <w:rFonts w:ascii="Times New Roman" w:hAnsi="Times New Roman"/>
                <w:i w:val="0"/>
                <w:iCs w:val="0"/>
                <w:highlight w:val="none"/>
              </w:rPr>
            </w:pPr>
            <w:r>
              <w:rPr>
                <w:rFonts w:hint="eastAsia" w:ascii="Times New Roman" w:hAnsi="Times New Roman"/>
                <w:i w:val="0"/>
                <w:iCs w:val="0"/>
                <w:highlight w:val="none"/>
              </w:rPr>
              <w:t>符合第六章“投标文件格式”的规定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Height w:val="466" w:hRule="atLeast"/>
        </w:trPr>
        <w:tc>
          <w:tcPr>
            <w:tcW w:w="900" w:type="dxa"/>
            <w:vMerge w:val="continue"/>
            <w:tcBorders>
              <w:bottom w:val="single" w:color="auto" w:sz="4" w:space="0"/>
              <w:right w:val="single" w:color="auto" w:sz="4" w:space="0"/>
            </w:tcBorders>
            <w:vAlign w:val="center"/>
          </w:tcPr>
          <w:p>
            <w:pPr>
              <w:rPr>
                <w:rFonts w:ascii="Times New Roman" w:hAnsi="Times New Roman"/>
                <w:i w:val="0"/>
                <w:iCs w:val="0"/>
                <w:highlight w:val="none"/>
              </w:rPr>
            </w:pPr>
          </w:p>
        </w:tc>
        <w:tc>
          <w:tcPr>
            <w:tcW w:w="1124" w:type="dxa"/>
            <w:vMerge w:val="continue"/>
            <w:tcBorders>
              <w:left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highlight w:val="none"/>
              </w:rPr>
            </w:pPr>
            <w:r>
              <w:rPr>
                <w:rFonts w:hint="eastAsia" w:ascii="Times New Roman" w:hAnsi="Times New Roman"/>
                <w:i w:val="0"/>
                <w:iCs w:val="0"/>
                <w:highlight w:val="none"/>
              </w:rPr>
              <w:t>未出现异常情形</w:t>
            </w:r>
          </w:p>
        </w:tc>
        <w:tc>
          <w:tcPr>
            <w:tcW w:w="4680" w:type="dxa"/>
            <w:tcBorders>
              <w:top w:val="single" w:color="auto" w:sz="4" w:space="0"/>
              <w:left w:val="single" w:color="auto" w:sz="4" w:space="0"/>
              <w:bottom w:val="single" w:color="auto" w:sz="4" w:space="0"/>
            </w:tcBorders>
            <w:vAlign w:val="center"/>
          </w:tcPr>
          <w:p>
            <w:pPr>
              <w:spacing w:line="440" w:lineRule="exact"/>
              <w:jc w:val="left"/>
              <w:rPr>
                <w:rFonts w:ascii="Times New Roman" w:hAnsi="Times New Roman"/>
                <w:i w:val="0"/>
                <w:iCs w:val="0"/>
                <w:highlight w:val="none"/>
              </w:rPr>
            </w:pPr>
            <w:r>
              <w:rPr>
                <w:rFonts w:hint="eastAsia" w:ascii="Times New Roman" w:hAnsi="Times New Roman"/>
                <w:i w:val="0"/>
                <w:iCs w:val="0"/>
                <w:highlight w:val="none"/>
              </w:rPr>
              <w:t>未出现不同投标人文件制作机器码或文件创建标识码相同的情形</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Height w:val="466" w:hRule="atLeast"/>
        </w:trPr>
        <w:tc>
          <w:tcPr>
            <w:tcW w:w="900" w:type="dxa"/>
            <w:vMerge w:val="restart"/>
            <w:tcBorders>
              <w:top w:val="single" w:color="auto" w:sz="4" w:space="0"/>
              <w:right w:val="single" w:color="auto" w:sz="4" w:space="0"/>
            </w:tcBorders>
            <w:vAlign w:val="center"/>
          </w:tcPr>
          <w:p>
            <w:pPr>
              <w:jc w:val="center"/>
              <w:rPr>
                <w:rFonts w:hint="eastAsia" w:ascii="Times New Roman" w:hAnsi="Times New Roman"/>
                <w:i w:val="0"/>
                <w:iCs w:val="0"/>
                <w:highlight w:val="none"/>
              </w:rPr>
            </w:pPr>
          </w:p>
          <w:p>
            <w:pPr>
              <w:rPr>
                <w:rFonts w:ascii="Times New Roman" w:hAnsi="Times New Roman"/>
                <w:i w:val="0"/>
                <w:iCs w:val="0"/>
                <w:highlight w:val="none"/>
              </w:rPr>
            </w:pPr>
            <w:r>
              <w:rPr>
                <w:rFonts w:hint="eastAsia" w:ascii="Times New Roman" w:hAnsi="Times New Roman"/>
                <w:i w:val="0"/>
                <w:iCs w:val="0"/>
                <w:highlight w:val="none"/>
              </w:rPr>
              <w:t>2.1.3</w:t>
            </w:r>
          </w:p>
        </w:tc>
        <w:tc>
          <w:tcPr>
            <w:tcW w:w="1124" w:type="dxa"/>
            <w:vMerge w:val="restart"/>
            <w:tcBorders>
              <w:top w:val="single" w:color="auto" w:sz="4" w:space="0"/>
              <w:left w:val="single" w:color="auto" w:sz="4" w:space="0"/>
              <w:right w:val="single" w:color="auto" w:sz="4" w:space="0"/>
            </w:tcBorders>
            <w:vAlign w:val="center"/>
          </w:tcPr>
          <w:p>
            <w:pPr>
              <w:jc w:val="center"/>
              <w:rPr>
                <w:rFonts w:hint="eastAsia" w:ascii="Times New Roman" w:hAnsi="Times New Roman"/>
                <w:i w:val="0"/>
                <w:iCs w:val="0"/>
                <w:highlight w:val="none"/>
              </w:rPr>
            </w:pPr>
          </w:p>
          <w:p>
            <w:pPr>
              <w:rPr>
                <w:rFonts w:ascii="Times New Roman" w:hAnsi="Times New Roman"/>
                <w:i w:val="0"/>
                <w:iCs w:val="0"/>
                <w:highlight w:val="none"/>
              </w:rPr>
            </w:pPr>
            <w:r>
              <w:rPr>
                <w:rFonts w:hint="eastAsia" w:ascii="Times New Roman" w:hAnsi="Times New Roman"/>
                <w:i w:val="0"/>
                <w:iCs w:val="0"/>
                <w:highlight w:val="none"/>
              </w:rPr>
              <w:t>响应性评审标准</w:t>
            </w: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highlight w:val="none"/>
              </w:rPr>
            </w:pPr>
            <w:r>
              <w:rPr>
                <w:rFonts w:hint="eastAsia" w:ascii="Times New Roman" w:hAnsi="Times New Roman"/>
                <w:i w:val="0"/>
                <w:iCs w:val="0"/>
                <w:color w:val="000000"/>
                <w:highlight w:val="none"/>
              </w:rPr>
              <w:t>技术性能指标</w:t>
            </w:r>
          </w:p>
        </w:tc>
        <w:tc>
          <w:tcPr>
            <w:tcW w:w="4680" w:type="dxa"/>
            <w:tcBorders>
              <w:top w:val="single" w:color="auto" w:sz="4" w:space="0"/>
              <w:left w:val="single" w:color="auto" w:sz="4" w:space="0"/>
              <w:bottom w:val="single" w:color="auto" w:sz="4" w:space="0"/>
            </w:tcBorders>
            <w:vAlign w:val="center"/>
          </w:tcPr>
          <w:p>
            <w:pPr>
              <w:spacing w:line="440" w:lineRule="exact"/>
              <w:jc w:val="left"/>
              <w:rPr>
                <w:rFonts w:ascii="Times New Roman" w:hAnsi="Times New Roman"/>
                <w:i w:val="0"/>
                <w:iCs w:val="0"/>
                <w:highlight w:val="none"/>
              </w:rPr>
            </w:pPr>
            <w:r>
              <w:rPr>
                <w:rFonts w:ascii="Times New Roman" w:hAnsi="Times New Roman"/>
                <w:i w:val="0"/>
                <w:iCs w:val="0"/>
                <w:color w:val="000000"/>
                <w:highlight w:val="none"/>
              </w:rPr>
              <w:t>符合第二章“投标人须知”第1.3.</w:t>
            </w:r>
            <w:r>
              <w:rPr>
                <w:rFonts w:hint="eastAsia" w:ascii="Times New Roman" w:hAnsi="Times New Roman"/>
                <w:i w:val="0"/>
                <w:iCs w:val="0"/>
                <w:color w:val="000000"/>
                <w:highlight w:val="none"/>
              </w:rPr>
              <w:t>4</w:t>
            </w:r>
            <w:r>
              <w:rPr>
                <w:rFonts w:ascii="Times New Roman" w:hAnsi="Times New Roman"/>
                <w:i w:val="0"/>
                <w:iCs w:val="0"/>
                <w:color w:val="000000"/>
                <w:highlight w:val="none"/>
              </w:rPr>
              <w:t>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Height w:val="466" w:hRule="atLeast"/>
        </w:trPr>
        <w:tc>
          <w:tcPr>
            <w:tcW w:w="900" w:type="dxa"/>
            <w:vMerge w:val="continue"/>
            <w:tcBorders>
              <w:right w:val="single" w:color="auto" w:sz="4" w:space="0"/>
            </w:tcBorders>
            <w:vAlign w:val="center"/>
          </w:tcPr>
          <w:p>
            <w:pPr>
              <w:rPr>
                <w:rFonts w:ascii="Times New Roman" w:hAnsi="Times New Roman"/>
                <w:i w:val="0"/>
                <w:iCs w:val="0"/>
                <w:highlight w:val="none"/>
              </w:rPr>
            </w:pPr>
          </w:p>
        </w:tc>
        <w:tc>
          <w:tcPr>
            <w:tcW w:w="1124" w:type="dxa"/>
            <w:vMerge w:val="continue"/>
            <w:tcBorders>
              <w:left w:val="single" w:color="auto" w:sz="4" w:space="0"/>
              <w:right w:val="single" w:color="auto" w:sz="4" w:space="0"/>
            </w:tcBorders>
            <w:vAlign w:val="center"/>
          </w:tcPr>
          <w:p>
            <w:pPr>
              <w:rPr>
                <w:rFonts w:ascii="Times New Roman" w:hAnsi="Times New Roman"/>
                <w:i w:val="0"/>
                <w:iCs w:val="0"/>
                <w:highlight w:val="none"/>
              </w:rPr>
            </w:pPr>
          </w:p>
        </w:tc>
        <w:tc>
          <w:tcPr>
            <w:tcW w:w="2476" w:type="dxa"/>
            <w:tcBorders>
              <w:top w:val="single" w:color="auto" w:sz="4" w:space="0"/>
              <w:left w:val="single" w:color="auto" w:sz="4" w:space="0"/>
              <w:bottom w:val="single" w:color="auto" w:sz="4" w:space="0"/>
              <w:right w:val="single" w:color="auto" w:sz="4" w:space="0"/>
            </w:tcBorders>
          </w:tcPr>
          <w:p>
            <w:pPr>
              <w:spacing w:line="440" w:lineRule="exact"/>
              <w:jc w:val="center"/>
              <w:rPr>
                <w:rFonts w:ascii="Times New Roman" w:hAnsi="Times New Roman"/>
                <w:i w:val="0"/>
                <w:iCs w:val="0"/>
                <w:highlight w:val="none"/>
              </w:rPr>
            </w:pPr>
            <w:r>
              <w:rPr>
                <w:rFonts w:ascii="Times New Roman" w:hAnsi="Times New Roman"/>
                <w:i w:val="0"/>
                <w:iCs w:val="0"/>
                <w:highlight w:val="none"/>
              </w:rPr>
              <w:t>投标设备及技术服务和质保期服务</w:t>
            </w:r>
          </w:p>
        </w:tc>
        <w:tc>
          <w:tcPr>
            <w:tcW w:w="4680" w:type="dxa"/>
            <w:tcBorders>
              <w:top w:val="single" w:color="auto" w:sz="4" w:space="0"/>
              <w:left w:val="single" w:color="auto" w:sz="4" w:space="0"/>
              <w:bottom w:val="single" w:color="auto" w:sz="4" w:space="0"/>
            </w:tcBorders>
          </w:tcPr>
          <w:p>
            <w:pPr>
              <w:spacing w:line="440" w:lineRule="exact"/>
              <w:jc w:val="left"/>
              <w:rPr>
                <w:rFonts w:ascii="Times New Roman" w:hAnsi="Times New Roman"/>
                <w:i w:val="0"/>
                <w:iCs w:val="0"/>
                <w:highlight w:val="none"/>
              </w:rPr>
            </w:pPr>
            <w:r>
              <w:rPr>
                <w:rFonts w:ascii="Times New Roman" w:hAnsi="Times New Roman"/>
                <w:i w:val="0"/>
                <w:iCs w:val="0"/>
                <w:highlight w:val="none"/>
              </w:rPr>
              <w:t>符合第五章“供货要求”中的实质性要求和条件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Height w:val="466" w:hRule="atLeast"/>
        </w:trPr>
        <w:tc>
          <w:tcPr>
            <w:tcW w:w="900" w:type="dxa"/>
            <w:vMerge w:val="continue"/>
            <w:tcBorders>
              <w:bottom w:val="single" w:color="auto" w:sz="4" w:space="0"/>
              <w:right w:val="single" w:color="auto" w:sz="4" w:space="0"/>
            </w:tcBorders>
            <w:vAlign w:val="center"/>
          </w:tcPr>
          <w:p>
            <w:pPr>
              <w:rPr>
                <w:rFonts w:ascii="Times New Roman" w:hAnsi="Times New Roman"/>
                <w:i w:val="0"/>
                <w:iCs w:val="0"/>
                <w:highlight w:val="none"/>
              </w:rPr>
            </w:pPr>
          </w:p>
        </w:tc>
        <w:tc>
          <w:tcPr>
            <w:tcW w:w="1124" w:type="dxa"/>
            <w:vMerge w:val="continue"/>
            <w:tcBorders>
              <w:left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2476" w:type="dxa"/>
            <w:tcBorders>
              <w:top w:val="single" w:color="auto" w:sz="4" w:space="0"/>
              <w:left w:val="single" w:color="auto" w:sz="4" w:space="0"/>
              <w:bottom w:val="single" w:color="auto" w:sz="4" w:space="0"/>
              <w:right w:val="single" w:color="auto" w:sz="4" w:space="0"/>
            </w:tcBorders>
          </w:tcPr>
          <w:p>
            <w:pPr>
              <w:spacing w:line="440" w:lineRule="exact"/>
              <w:jc w:val="center"/>
              <w:rPr>
                <w:rFonts w:ascii="Times New Roman" w:hAnsi="Times New Roman"/>
                <w:i w:val="0"/>
                <w:iCs w:val="0"/>
                <w:highlight w:val="none"/>
              </w:rPr>
            </w:pPr>
            <w:r>
              <w:rPr>
                <w:rFonts w:ascii="Times New Roman" w:hAnsi="Times New Roman"/>
                <w:i w:val="0"/>
                <w:iCs w:val="0"/>
                <w:highlight w:val="none"/>
              </w:rPr>
              <w:t>技术支持资料</w:t>
            </w:r>
          </w:p>
        </w:tc>
        <w:tc>
          <w:tcPr>
            <w:tcW w:w="4680" w:type="dxa"/>
            <w:tcBorders>
              <w:top w:val="single" w:color="auto" w:sz="4" w:space="0"/>
              <w:left w:val="single" w:color="auto" w:sz="4" w:space="0"/>
              <w:bottom w:val="single" w:color="auto" w:sz="4" w:space="0"/>
            </w:tcBorders>
          </w:tcPr>
          <w:p>
            <w:pPr>
              <w:spacing w:line="440" w:lineRule="exact"/>
              <w:jc w:val="left"/>
              <w:rPr>
                <w:rFonts w:ascii="Times New Roman" w:hAnsi="Times New Roman"/>
                <w:i w:val="0"/>
                <w:iCs w:val="0"/>
                <w:highlight w:val="none"/>
              </w:rPr>
            </w:pPr>
            <w:r>
              <w:rPr>
                <w:rFonts w:ascii="Times New Roman" w:hAnsi="Times New Roman"/>
                <w:i w:val="0"/>
                <w:iCs w:val="0"/>
                <w:color w:val="000000"/>
                <w:highlight w:val="none"/>
              </w:rPr>
              <w:t>符合第二章“投标人须知”第1.11.3</w:t>
            </w:r>
            <w:r>
              <w:rPr>
                <w:rFonts w:ascii="Times New Roman" w:hAnsi="Times New Roman"/>
                <w:i w:val="0"/>
                <w:iCs w:val="0"/>
                <w:highlight w:val="none"/>
              </w:rPr>
              <w:t>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6" w:hRule="atLeast"/>
        </w:trPr>
        <w:tc>
          <w:tcPr>
            <w:tcW w:w="2024" w:type="dxa"/>
            <w:gridSpan w:val="2"/>
            <w:tcBorders>
              <w:top w:val="single" w:color="auto" w:sz="4" w:space="0"/>
              <w:bottom w:val="single" w:color="auto" w:sz="4" w:space="0"/>
              <w:right w:val="single" w:color="auto" w:sz="4" w:space="0"/>
            </w:tcBorders>
            <w:vAlign w:val="center"/>
          </w:tcPr>
          <w:p>
            <w:pPr>
              <w:jc w:val="center"/>
              <w:rPr>
                <w:rFonts w:ascii="Times New Roman" w:hAnsi="Times New Roman"/>
                <w:i w:val="0"/>
                <w:iCs w:val="0"/>
                <w:highlight w:val="none"/>
              </w:rPr>
            </w:pPr>
            <w:r>
              <w:rPr>
                <w:rFonts w:ascii="Times New Roman" w:hAnsi="Times New Roman"/>
                <w:b/>
                <w:i w:val="0"/>
                <w:iCs w:val="0"/>
                <w:color w:val="000000"/>
                <w:highlight w:val="none"/>
              </w:rPr>
              <w:t>条款号</w:t>
            </w: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highlight w:val="none"/>
              </w:rPr>
            </w:pPr>
            <w:r>
              <w:rPr>
                <w:rFonts w:hint="eastAsia" w:ascii="Times New Roman" w:hAnsi="Times New Roman"/>
                <w:b/>
                <w:i w:val="0"/>
                <w:iCs w:val="0"/>
                <w:highlight w:val="none"/>
              </w:rPr>
              <w:t>价格调整因素</w:t>
            </w:r>
          </w:p>
        </w:tc>
        <w:tc>
          <w:tcPr>
            <w:tcW w:w="468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Times New Roman" w:hAnsi="Times New Roman"/>
                <w:i w:val="0"/>
                <w:iCs w:val="0"/>
                <w:highlight w:val="none"/>
              </w:rPr>
            </w:pPr>
            <w:r>
              <w:rPr>
                <w:rFonts w:ascii="Times New Roman" w:hAnsi="Times New Roman"/>
                <w:b/>
                <w:i w:val="0"/>
                <w:iCs w:val="0"/>
                <w:highlight w:val="none"/>
              </w:rPr>
              <w:t>价格调整标准</w:t>
            </w:r>
          </w:p>
        </w:tc>
        <w:tc>
          <w:tcPr>
            <w:tcW w:w="2476" w:type="dxa"/>
            <w:tcBorders>
              <w:left w:val="single" w:color="auto" w:sz="4" w:space="0"/>
            </w:tcBorders>
            <w:vAlign w:val="center"/>
          </w:tcPr>
          <w:p>
            <w:pPr>
              <w:widowControl/>
              <w:jc w:val="left"/>
              <w:rPr>
                <w:rFonts w:ascii="Times New Roman" w:hAnsi="Times New Roman"/>
                <w:i w:val="0"/>
                <w:iCs w:val="0"/>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Height w:val="466" w:hRule="atLeast"/>
        </w:trPr>
        <w:tc>
          <w:tcPr>
            <w:tcW w:w="900" w:type="dxa"/>
            <w:vMerge w:val="restart"/>
            <w:tcBorders>
              <w:top w:val="single" w:color="auto" w:sz="4" w:space="0"/>
              <w:right w:val="single" w:color="auto" w:sz="4" w:space="0"/>
            </w:tcBorders>
            <w:vAlign w:val="center"/>
          </w:tcPr>
          <w:p>
            <w:pPr>
              <w:rPr>
                <w:rFonts w:ascii="Times New Roman" w:hAnsi="Times New Roman"/>
                <w:i w:val="0"/>
                <w:iCs w:val="0"/>
                <w:highlight w:val="none"/>
              </w:rPr>
            </w:pPr>
            <w:r>
              <w:rPr>
                <w:rFonts w:ascii="Times New Roman" w:hAnsi="Times New Roman"/>
                <w:i w:val="0"/>
                <w:iCs w:val="0"/>
                <w:color w:val="000000"/>
                <w:highlight w:val="none"/>
              </w:rPr>
              <w:t>2.2</w:t>
            </w:r>
          </w:p>
        </w:tc>
        <w:tc>
          <w:tcPr>
            <w:tcW w:w="1124" w:type="dxa"/>
            <w:vMerge w:val="restart"/>
            <w:tcBorders>
              <w:top w:val="single" w:color="auto" w:sz="4" w:space="0"/>
              <w:left w:val="single" w:color="auto" w:sz="4" w:space="0"/>
              <w:right w:val="single" w:color="auto" w:sz="4" w:space="0"/>
            </w:tcBorders>
            <w:vAlign w:val="center"/>
          </w:tcPr>
          <w:p>
            <w:pPr>
              <w:jc w:val="center"/>
              <w:rPr>
                <w:rFonts w:ascii="Times New Roman" w:hAnsi="Times New Roman"/>
                <w:i w:val="0"/>
                <w:iCs w:val="0"/>
                <w:highlight w:val="none"/>
              </w:rPr>
            </w:pPr>
            <w:r>
              <w:rPr>
                <w:rFonts w:ascii="Times New Roman" w:hAnsi="Times New Roman"/>
                <w:i w:val="0"/>
                <w:iCs w:val="0"/>
                <w:color w:val="000000"/>
                <w:highlight w:val="none"/>
              </w:rPr>
              <w:t>详细评审标准</w:t>
            </w:r>
          </w:p>
        </w:tc>
        <w:tc>
          <w:tcPr>
            <w:tcW w:w="2476" w:type="dxa"/>
            <w:tcBorders>
              <w:top w:val="single" w:color="auto" w:sz="4" w:space="0"/>
              <w:left w:val="single" w:color="auto" w:sz="4" w:space="0"/>
              <w:right w:val="single" w:color="auto" w:sz="4" w:space="0"/>
            </w:tcBorders>
            <w:vAlign w:val="center"/>
          </w:tcPr>
          <w:p>
            <w:pPr>
              <w:spacing w:line="440" w:lineRule="exact"/>
              <w:jc w:val="center"/>
              <w:rPr>
                <w:rFonts w:ascii="Times New Roman" w:hAnsi="Times New Roman"/>
                <w:i w:val="0"/>
                <w:iCs w:val="0"/>
                <w:highlight w:val="none"/>
              </w:rPr>
            </w:pPr>
            <w:r>
              <w:rPr>
                <w:rFonts w:ascii="Times New Roman" w:hAnsi="Times New Roman"/>
                <w:i w:val="0"/>
                <w:iCs w:val="0"/>
                <w:color w:val="000000"/>
                <w:highlight w:val="none"/>
              </w:rPr>
              <w:t>付款条件</w:t>
            </w:r>
          </w:p>
        </w:tc>
        <w:tc>
          <w:tcPr>
            <w:tcW w:w="4680" w:type="dxa"/>
            <w:tcBorders>
              <w:top w:val="single" w:color="auto" w:sz="4" w:space="0"/>
              <w:left w:val="single" w:color="auto" w:sz="4" w:space="0"/>
            </w:tcBorders>
            <w:vAlign w:val="center"/>
          </w:tcPr>
          <w:p>
            <w:pPr>
              <w:spacing w:line="440" w:lineRule="exact"/>
              <w:jc w:val="center"/>
              <w:rPr>
                <w:rFonts w:ascii="Times New Roman" w:hAnsi="Times New Roman"/>
                <w:i w:val="0"/>
                <w:iCs w:val="0"/>
                <w:highlight w:val="none"/>
              </w:rPr>
            </w:pPr>
            <w:r>
              <w:rPr>
                <w:rFonts w:ascii="Times New Roman" w:hAnsi="Times New Roman"/>
                <w:i w:val="0"/>
                <w:iCs w:val="0"/>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Height w:val="466" w:hRule="atLeast"/>
        </w:trPr>
        <w:tc>
          <w:tcPr>
            <w:tcW w:w="900" w:type="dxa"/>
            <w:vMerge w:val="continue"/>
            <w:tcBorders>
              <w:top w:val="single" w:color="auto" w:sz="4" w:space="0"/>
              <w:right w:val="single" w:color="auto" w:sz="4" w:space="0"/>
            </w:tcBorders>
            <w:vAlign w:val="center"/>
          </w:tcPr>
          <w:p>
            <w:pPr>
              <w:rPr>
                <w:rFonts w:ascii="Times New Roman" w:hAnsi="Times New Roman"/>
                <w:i w:val="0"/>
                <w:iCs w:val="0"/>
                <w:color w:val="000000"/>
                <w:highlight w:val="none"/>
              </w:rPr>
            </w:pPr>
          </w:p>
        </w:tc>
        <w:tc>
          <w:tcPr>
            <w:tcW w:w="1124" w:type="dxa"/>
            <w:vMerge w:val="continue"/>
            <w:tcBorders>
              <w:top w:val="single" w:color="auto" w:sz="4" w:space="0"/>
              <w:left w:val="single" w:color="auto" w:sz="4" w:space="0"/>
              <w:right w:val="single" w:color="auto" w:sz="4" w:space="0"/>
            </w:tcBorders>
            <w:vAlign w:val="center"/>
          </w:tcPr>
          <w:p>
            <w:pPr>
              <w:rPr>
                <w:rFonts w:ascii="Times New Roman" w:hAnsi="Times New Roman"/>
                <w:i w:val="0"/>
                <w:iCs w:val="0"/>
                <w:color w:val="000000"/>
                <w:highlight w:val="none"/>
              </w:rPr>
            </w:pPr>
          </w:p>
        </w:tc>
        <w:tc>
          <w:tcPr>
            <w:tcW w:w="2476" w:type="dxa"/>
            <w:tcBorders>
              <w:top w:val="single" w:color="auto" w:sz="4" w:space="0"/>
              <w:left w:val="single" w:color="auto" w:sz="4" w:space="0"/>
              <w:right w:val="single" w:color="auto" w:sz="4" w:space="0"/>
            </w:tcBorders>
            <w:vAlign w:val="center"/>
          </w:tcPr>
          <w:p>
            <w:pPr>
              <w:spacing w:line="440" w:lineRule="exact"/>
              <w:jc w:val="center"/>
              <w:rPr>
                <w:rFonts w:ascii="Times New Roman" w:hAnsi="Times New Roman"/>
                <w:i w:val="0"/>
                <w:iCs w:val="0"/>
                <w:color w:val="000000"/>
                <w:highlight w:val="none"/>
              </w:rPr>
            </w:pPr>
            <w:r>
              <w:rPr>
                <w:rFonts w:hint="eastAsia" w:ascii="Times New Roman" w:hAnsi="Times New Roman"/>
                <w:i w:val="0"/>
                <w:iCs w:val="0"/>
                <w:color w:val="000000"/>
                <w:highlight w:val="none"/>
              </w:rPr>
              <w:t>交货期</w:t>
            </w:r>
          </w:p>
        </w:tc>
        <w:tc>
          <w:tcPr>
            <w:tcW w:w="4680" w:type="dxa"/>
            <w:tcBorders>
              <w:top w:val="single" w:color="auto" w:sz="4" w:space="0"/>
              <w:left w:val="single" w:color="auto" w:sz="4" w:space="0"/>
            </w:tcBorders>
            <w:vAlign w:val="center"/>
          </w:tcPr>
          <w:p>
            <w:pPr>
              <w:spacing w:line="440" w:lineRule="exact"/>
              <w:jc w:val="center"/>
              <w:rPr>
                <w:rFonts w:ascii="Times New Roman" w:hAnsi="Times New Roman"/>
                <w:i w:val="0"/>
                <w:iCs w:val="0"/>
                <w:highlight w:val="none"/>
              </w:rPr>
            </w:pPr>
            <w:r>
              <w:rPr>
                <w:rFonts w:ascii="Times New Roman" w:hAnsi="Times New Roman"/>
                <w:i w:val="0"/>
                <w:iCs w:val="0"/>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Height w:val="466" w:hRule="atLeast"/>
        </w:trPr>
        <w:tc>
          <w:tcPr>
            <w:tcW w:w="900" w:type="dxa"/>
            <w:vMerge w:val="continue"/>
            <w:tcBorders>
              <w:bottom w:val="single" w:color="auto" w:sz="4" w:space="0"/>
              <w:right w:val="single" w:color="auto" w:sz="4" w:space="0"/>
            </w:tcBorders>
            <w:vAlign w:val="center"/>
          </w:tcPr>
          <w:p>
            <w:pPr>
              <w:rPr>
                <w:rFonts w:ascii="Times New Roman" w:hAnsi="Times New Roman"/>
                <w:i w:val="0"/>
                <w:iCs w:val="0"/>
                <w:highlight w:val="none"/>
              </w:rPr>
            </w:pPr>
          </w:p>
        </w:tc>
        <w:tc>
          <w:tcPr>
            <w:tcW w:w="1124" w:type="dxa"/>
            <w:vMerge w:val="continue"/>
            <w:tcBorders>
              <w:left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2476" w:type="dxa"/>
            <w:tcBorders>
              <w:top w:val="single" w:color="auto" w:sz="4" w:space="0"/>
              <w:left w:val="single" w:color="auto" w:sz="4" w:space="0"/>
              <w:right w:val="single" w:color="auto" w:sz="4" w:space="0"/>
            </w:tcBorders>
            <w:vAlign w:val="center"/>
          </w:tcPr>
          <w:p>
            <w:pPr>
              <w:spacing w:line="440" w:lineRule="exact"/>
              <w:jc w:val="center"/>
              <w:rPr>
                <w:rFonts w:ascii="Times New Roman" w:hAnsi="Times New Roman"/>
                <w:i w:val="0"/>
                <w:iCs w:val="0"/>
                <w:highlight w:val="none"/>
              </w:rPr>
            </w:pPr>
            <w:r>
              <w:rPr>
                <w:rFonts w:ascii="Times New Roman" w:hAnsi="Times New Roman"/>
                <w:i w:val="0"/>
                <w:iCs w:val="0"/>
                <w:highlight w:val="none"/>
              </w:rPr>
              <w:t>……</w:t>
            </w:r>
          </w:p>
        </w:tc>
        <w:tc>
          <w:tcPr>
            <w:tcW w:w="4680" w:type="dxa"/>
            <w:tcBorders>
              <w:top w:val="single" w:color="auto" w:sz="4" w:space="0"/>
              <w:left w:val="single" w:color="auto" w:sz="4" w:space="0"/>
            </w:tcBorders>
            <w:vAlign w:val="center"/>
          </w:tcPr>
          <w:p>
            <w:pPr>
              <w:spacing w:line="440" w:lineRule="exact"/>
              <w:jc w:val="center"/>
              <w:rPr>
                <w:rFonts w:ascii="Times New Roman" w:hAnsi="Times New Roman"/>
                <w:i w:val="0"/>
                <w:iCs w:val="0"/>
                <w:highlight w:val="none"/>
              </w:rPr>
            </w:pPr>
            <w:r>
              <w:rPr>
                <w:rFonts w:ascii="Times New Roman" w:hAnsi="Times New Roman"/>
                <w:i w:val="0"/>
                <w:iCs w:val="0"/>
                <w:highlight w:val="none"/>
              </w:rPr>
              <w:t>……</w:t>
            </w:r>
          </w:p>
        </w:tc>
      </w:tr>
    </w:tbl>
    <w:p>
      <w:pPr>
        <w:spacing w:line="400" w:lineRule="exact"/>
        <w:rPr>
          <w:rFonts w:ascii="Times New Roman" w:hAnsi="Times New Roman"/>
          <w:i w:val="0"/>
          <w:iCs w:val="0"/>
          <w:color w:val="000000"/>
          <w:highlight w:val="none"/>
        </w:rPr>
      </w:pPr>
      <w:r>
        <w:rPr>
          <w:rFonts w:ascii="Times New Roman" w:hAnsi="Times New Roman"/>
          <w:i w:val="0"/>
          <w:iCs w:val="0"/>
          <w:color w:val="000000"/>
          <w:highlight w:val="none"/>
        </w:rPr>
        <w:br w:type="page"/>
      </w:r>
    </w:p>
    <w:p>
      <w:pPr>
        <w:pStyle w:val="3"/>
        <w:rPr>
          <w:rFonts w:ascii="Times New Roman" w:hAnsi="Times New Roman"/>
          <w:i w:val="0"/>
          <w:iCs w:val="0"/>
          <w:color w:val="000000"/>
          <w:highlight w:val="none"/>
        </w:rPr>
      </w:pPr>
      <w:bookmarkStart w:id="750" w:name="_Toc5691"/>
      <w:bookmarkStart w:id="751" w:name="_Toc4254"/>
      <w:bookmarkStart w:id="752" w:name="_Toc6556"/>
      <w:bookmarkStart w:id="753" w:name="_Toc501460724"/>
      <w:bookmarkStart w:id="754" w:name="_Toc1014"/>
      <w:r>
        <w:rPr>
          <w:rFonts w:ascii="Times New Roman" w:hAnsi="Times New Roman"/>
          <w:i w:val="0"/>
          <w:iCs w:val="0"/>
          <w:color w:val="000000"/>
          <w:highlight w:val="none"/>
        </w:rPr>
        <w:t>1. 评标方法</w:t>
      </w:r>
      <w:bookmarkEnd w:id="750"/>
      <w:bookmarkEnd w:id="751"/>
      <w:bookmarkEnd w:id="752"/>
      <w:bookmarkEnd w:id="753"/>
      <w:bookmarkEnd w:id="754"/>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本次评标采用经评审的最低投标价法。评标委员会对满足招标文件实质性要求的投标文件，根据本章第2.2款规定的评标价格调整方法进行必要的价格调整，并按照经评审的投标价由低到高的顺序推荐中</w:t>
      </w:r>
      <w:bookmarkStart w:id="755" w:name="_Toc144974575"/>
      <w:bookmarkStart w:id="756" w:name="_Toc300835017"/>
      <w:bookmarkStart w:id="757" w:name="_Toc247514031"/>
      <w:bookmarkStart w:id="758" w:name="_Toc247527632"/>
      <w:bookmarkStart w:id="759" w:name="_Toc352691542"/>
      <w:bookmarkStart w:id="760" w:name="_Toc361508655"/>
      <w:bookmarkStart w:id="761" w:name="_Toc369531586"/>
      <w:bookmarkStart w:id="762" w:name="_Toc152045607"/>
      <w:bookmarkStart w:id="763" w:name="_Toc152042385"/>
      <w:bookmarkStart w:id="764" w:name="_Toc30581"/>
      <w:bookmarkStart w:id="765" w:name="_Toc384308281"/>
      <w:r>
        <w:rPr>
          <w:rFonts w:ascii="Times New Roman" w:hAnsi="Times New Roman"/>
          <w:i w:val="0"/>
          <w:iCs w:val="0"/>
          <w:highlight w:val="none"/>
        </w:rPr>
        <w:t>标候选人，或根据招标人</w:t>
      </w:r>
      <w:bookmarkEnd w:id="755"/>
      <w:r>
        <w:rPr>
          <w:rFonts w:ascii="Times New Roman" w:hAnsi="Times New Roman"/>
          <w:i w:val="0"/>
          <w:iCs w:val="0"/>
          <w:highlight w:val="none"/>
        </w:rPr>
        <w:t>授权直</w:t>
      </w:r>
      <w:bookmarkEnd w:id="756"/>
      <w:bookmarkEnd w:id="757"/>
      <w:bookmarkEnd w:id="758"/>
      <w:bookmarkEnd w:id="759"/>
      <w:bookmarkEnd w:id="760"/>
      <w:bookmarkEnd w:id="761"/>
      <w:bookmarkEnd w:id="762"/>
      <w:bookmarkEnd w:id="763"/>
      <w:bookmarkEnd w:id="764"/>
      <w:bookmarkEnd w:id="765"/>
      <w:r>
        <w:rPr>
          <w:rFonts w:ascii="Times New Roman" w:hAnsi="Times New Roman"/>
          <w:i w:val="0"/>
          <w:iCs w:val="0"/>
          <w:highlight w:val="none"/>
        </w:rPr>
        <w:t>接确定中标人，但投标报价低于其成本的除外。经评审的投标价相等时，投标报价低的优先；投标报价也相等的，</w:t>
      </w:r>
      <w:r>
        <w:rPr>
          <w:rFonts w:ascii="Times New Roman" w:hAnsi="Times New Roman"/>
          <w:i w:val="0"/>
          <w:iCs w:val="0"/>
          <w:color w:val="000000"/>
          <w:highlight w:val="none"/>
        </w:rPr>
        <w:t>按照评标办法前附表中的规定确定中标候选人顺序</w:t>
      </w:r>
      <w:r>
        <w:rPr>
          <w:rFonts w:ascii="Times New Roman" w:hAnsi="Times New Roman"/>
          <w:i w:val="0"/>
          <w:iCs w:val="0"/>
          <w:highlight w:val="none"/>
        </w:rPr>
        <w:t>。</w:t>
      </w:r>
    </w:p>
    <w:p>
      <w:pPr>
        <w:pStyle w:val="3"/>
        <w:rPr>
          <w:rFonts w:ascii="Times New Roman" w:hAnsi="Times New Roman"/>
          <w:i w:val="0"/>
          <w:iCs w:val="0"/>
          <w:color w:val="000000"/>
          <w:highlight w:val="none"/>
        </w:rPr>
      </w:pPr>
      <w:bookmarkStart w:id="766" w:name="_Toc21354"/>
      <w:bookmarkStart w:id="767" w:name="_Toc30569"/>
      <w:bookmarkStart w:id="768" w:name="_Toc9891"/>
      <w:bookmarkStart w:id="769" w:name="_Toc16267"/>
      <w:bookmarkStart w:id="770" w:name="_Toc501460725"/>
      <w:r>
        <w:rPr>
          <w:rFonts w:ascii="Times New Roman" w:hAnsi="Times New Roman"/>
          <w:i w:val="0"/>
          <w:iCs w:val="0"/>
          <w:color w:val="000000"/>
          <w:highlight w:val="none"/>
        </w:rPr>
        <w:t>2. 评审标准</w:t>
      </w:r>
      <w:bookmarkEnd w:id="766"/>
      <w:bookmarkEnd w:id="767"/>
      <w:bookmarkEnd w:id="768"/>
      <w:bookmarkEnd w:id="769"/>
      <w:bookmarkEnd w:id="770"/>
    </w:p>
    <w:p>
      <w:pPr>
        <w:pStyle w:val="4"/>
        <w:spacing w:line="240" w:lineRule="auto"/>
        <w:ind w:firstLine="137"/>
        <w:rPr>
          <w:rFonts w:ascii="Times New Roman" w:hAnsi="Times New Roman"/>
          <w:i w:val="0"/>
          <w:iCs w:val="0"/>
          <w:color w:val="000000"/>
          <w:highlight w:val="none"/>
        </w:rPr>
      </w:pPr>
      <w:bookmarkStart w:id="771" w:name="_Toc5609"/>
      <w:bookmarkStart w:id="772" w:name="_Toc30443"/>
      <w:bookmarkStart w:id="773" w:name="_Toc501460726"/>
      <w:r>
        <w:rPr>
          <w:rFonts w:ascii="Times New Roman" w:hAnsi="Times New Roman"/>
          <w:i w:val="0"/>
          <w:iCs w:val="0"/>
          <w:color w:val="000000"/>
          <w:highlight w:val="none"/>
        </w:rPr>
        <w:t>2.1 初步评审标准</w:t>
      </w:r>
      <w:bookmarkEnd w:id="771"/>
      <w:bookmarkEnd w:id="772"/>
      <w:bookmarkEnd w:id="773"/>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2.1.1 形式评审标准：见评标办法前附表。</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2.1.2 资格评审标准：见评标办法前附表。</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2.1.3 响应性评审标准：见评标办法前附表。</w:t>
      </w:r>
    </w:p>
    <w:p>
      <w:pPr>
        <w:pStyle w:val="4"/>
        <w:spacing w:line="240" w:lineRule="auto"/>
        <w:ind w:firstLine="137"/>
        <w:rPr>
          <w:rFonts w:ascii="Times New Roman" w:hAnsi="Times New Roman"/>
          <w:i w:val="0"/>
          <w:iCs w:val="0"/>
          <w:color w:val="000000"/>
          <w:highlight w:val="none"/>
        </w:rPr>
      </w:pPr>
      <w:bookmarkStart w:id="774" w:name="_Toc15542"/>
      <w:bookmarkStart w:id="775" w:name="_Toc501460727"/>
      <w:bookmarkStart w:id="776" w:name="_Toc14805"/>
      <w:r>
        <w:rPr>
          <w:rFonts w:ascii="Times New Roman" w:hAnsi="Times New Roman"/>
          <w:i w:val="0"/>
          <w:iCs w:val="0"/>
          <w:color w:val="000000"/>
          <w:highlight w:val="none"/>
        </w:rPr>
        <w:t xml:space="preserve">2.2 </w:t>
      </w:r>
      <w:r>
        <w:rPr>
          <w:rFonts w:hint="eastAsia" w:ascii="Times New Roman" w:hAnsi="Times New Roman"/>
          <w:i w:val="0"/>
          <w:iCs w:val="0"/>
          <w:color w:val="000000"/>
          <w:highlight w:val="none"/>
        </w:rPr>
        <w:t>详细评审标准</w:t>
      </w:r>
      <w:bookmarkEnd w:id="774"/>
      <w:bookmarkEnd w:id="775"/>
      <w:bookmarkEnd w:id="776"/>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详细评审标准：见评标办法前附表。</w:t>
      </w:r>
    </w:p>
    <w:p>
      <w:pPr>
        <w:pStyle w:val="3"/>
        <w:rPr>
          <w:rFonts w:ascii="Times New Roman" w:hAnsi="Times New Roman"/>
          <w:i w:val="0"/>
          <w:iCs w:val="0"/>
          <w:color w:val="000000"/>
          <w:highlight w:val="none"/>
        </w:rPr>
      </w:pPr>
      <w:bookmarkStart w:id="777" w:name="_Toc32708"/>
      <w:bookmarkStart w:id="778" w:name="_Toc10271"/>
      <w:bookmarkStart w:id="779" w:name="_Toc501460728"/>
      <w:bookmarkStart w:id="780" w:name="_Toc26975"/>
      <w:bookmarkStart w:id="781" w:name="_Toc7718"/>
      <w:r>
        <w:rPr>
          <w:rFonts w:ascii="Times New Roman" w:hAnsi="Times New Roman"/>
          <w:i w:val="0"/>
          <w:iCs w:val="0"/>
          <w:color w:val="000000"/>
          <w:highlight w:val="none"/>
        </w:rPr>
        <w:t>3. 评标程序</w:t>
      </w:r>
      <w:bookmarkEnd w:id="777"/>
      <w:bookmarkEnd w:id="778"/>
      <w:bookmarkEnd w:id="779"/>
      <w:bookmarkEnd w:id="780"/>
      <w:bookmarkEnd w:id="781"/>
    </w:p>
    <w:p>
      <w:pPr>
        <w:pStyle w:val="4"/>
        <w:spacing w:line="240" w:lineRule="auto"/>
        <w:ind w:firstLine="137"/>
        <w:rPr>
          <w:rFonts w:ascii="Times New Roman" w:hAnsi="Times New Roman"/>
          <w:i w:val="0"/>
          <w:iCs w:val="0"/>
          <w:color w:val="000000"/>
          <w:highlight w:val="none"/>
        </w:rPr>
      </w:pPr>
      <w:bookmarkStart w:id="782" w:name="_Toc501460729"/>
      <w:bookmarkStart w:id="783" w:name="_Toc1639"/>
      <w:bookmarkStart w:id="784" w:name="_Toc17446"/>
      <w:r>
        <w:rPr>
          <w:rFonts w:ascii="Times New Roman" w:hAnsi="Times New Roman"/>
          <w:i w:val="0"/>
          <w:iCs w:val="0"/>
          <w:color w:val="000000"/>
          <w:highlight w:val="none"/>
        </w:rPr>
        <w:t>3.1 初步评审</w:t>
      </w:r>
      <w:bookmarkEnd w:id="782"/>
      <w:bookmarkEnd w:id="783"/>
      <w:bookmarkEnd w:id="784"/>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3.1.1 评标委员会可以要求投标人提交第二章“投标人须知”规定的有关证明和证件的原件，以便核验。评标委员会依据本章第2.1款规定的标准对投标文件进行初步评审。有一项不符合评审标准的，评标委员会应当否决其投标。</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3.1.2 投标人有以下情形之一的，评标委员会应当否决其投标：</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（1）投标文件没有对招标文件的实质性要求和条件作出响应</w:t>
      </w:r>
      <w:r>
        <w:rPr>
          <w:rFonts w:hint="eastAsia" w:ascii="Times New Roman" w:hAnsi="Times New Roman"/>
          <w:i w:val="0"/>
          <w:iCs w:val="0"/>
          <w:color w:val="000000"/>
          <w:highlight w:val="none"/>
        </w:rPr>
        <w:t>，</w:t>
      </w:r>
      <w:r>
        <w:rPr>
          <w:rFonts w:ascii="Times New Roman" w:hAnsi="Times New Roman"/>
          <w:i w:val="0"/>
          <w:iCs w:val="0"/>
          <w:color w:val="000000"/>
          <w:highlight w:val="none"/>
        </w:rPr>
        <w:t>或者对招标文件的偏差超出招标文件规定的偏差范围或最高项数；</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（2）有串通投标、弄虚作假、行贿等违法行为。</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3.1.3 投标报价有算术错误及其他错误的，评标委员会按以下原则对投标报价进行修正，并要求投标人书面澄清确认。投标人拒不澄清确认的，评标委员会应当否决其投标：</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（1）投标文件中的大写金额与小写金额不一致的，以大写金额为准；</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（2）总价金额与单价金额不一致的，以单价金额为准，但单价金额小数点有明显错误的除外；</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（3）投标报价为各分项报价金额之和，投标报价与分项报价的合价不一致的，应以各分项合价累计数为准，修正投标报价；</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（4）</w:t>
      </w:r>
      <w:r>
        <w:rPr>
          <w:rFonts w:hint="eastAsia" w:ascii="Times New Roman" w:hAnsi="Times New Roman"/>
          <w:i w:val="0"/>
          <w:iCs w:val="0"/>
          <w:color w:val="000000"/>
          <w:highlight w:val="none"/>
        </w:rPr>
        <w:t>如果</w:t>
      </w:r>
      <w:r>
        <w:rPr>
          <w:rFonts w:ascii="Times New Roman" w:hAnsi="Times New Roman"/>
          <w:i w:val="0"/>
          <w:iCs w:val="0"/>
          <w:color w:val="000000"/>
          <w:highlight w:val="none"/>
        </w:rPr>
        <w:t>分项报价中存在缺漏项，则视为缺漏项价格已包含在其他分项报价之中。</w:t>
      </w:r>
    </w:p>
    <w:p>
      <w:pPr>
        <w:pStyle w:val="4"/>
        <w:spacing w:line="240" w:lineRule="auto"/>
        <w:ind w:firstLine="137"/>
        <w:rPr>
          <w:rFonts w:ascii="Times New Roman" w:hAnsi="Times New Roman"/>
          <w:i w:val="0"/>
          <w:iCs w:val="0"/>
          <w:color w:val="000000"/>
          <w:highlight w:val="none"/>
        </w:rPr>
      </w:pPr>
      <w:bookmarkStart w:id="785" w:name="_Toc11745"/>
      <w:bookmarkStart w:id="786" w:name="_Toc501460730"/>
      <w:bookmarkStart w:id="787" w:name="_Toc2616"/>
      <w:r>
        <w:rPr>
          <w:rFonts w:ascii="Times New Roman" w:hAnsi="Times New Roman"/>
          <w:i w:val="0"/>
          <w:iCs w:val="0"/>
          <w:color w:val="000000"/>
          <w:highlight w:val="none"/>
        </w:rPr>
        <w:t xml:space="preserve">3.2 </w:t>
      </w:r>
      <w:r>
        <w:rPr>
          <w:rFonts w:hint="eastAsia" w:ascii="Times New Roman" w:hAnsi="Times New Roman"/>
          <w:i w:val="0"/>
          <w:iCs w:val="0"/>
          <w:color w:val="000000"/>
          <w:highlight w:val="none"/>
        </w:rPr>
        <w:t>详细评审</w:t>
      </w:r>
      <w:bookmarkEnd w:id="785"/>
      <w:bookmarkEnd w:id="786"/>
      <w:bookmarkEnd w:id="787"/>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3.2.1 评标委员会按本章第2</w:t>
      </w:r>
      <w:bookmarkStart w:id="788" w:name="_Toc5752"/>
      <w:r>
        <w:rPr>
          <w:rFonts w:ascii="Times New Roman" w:hAnsi="Times New Roman"/>
          <w:i w:val="0"/>
          <w:iCs w:val="0"/>
          <w:highlight w:val="none"/>
        </w:rPr>
        <w:t>.2款规定的评标价格调整方法进行必要的价格调整，</w:t>
      </w:r>
      <w:bookmarkEnd w:id="788"/>
      <w:r>
        <w:rPr>
          <w:rFonts w:ascii="Times New Roman" w:hAnsi="Times New Roman"/>
          <w:i w:val="0"/>
          <w:iCs w:val="0"/>
          <w:highlight w:val="none"/>
        </w:rPr>
        <w:t>并编制“标价比较表”。</w:t>
      </w:r>
    </w:p>
    <w:p>
      <w:pPr>
        <w:spacing w:line="400" w:lineRule="exact"/>
        <w:ind w:firstLine="420" w:firstLineChars="200"/>
        <w:rPr>
          <w:rFonts w:ascii="Times New Roman" w:hAnsi="Times New Roman"/>
          <w:i w:val="0"/>
          <w:iCs w:val="0"/>
          <w:highlight w:val="none"/>
        </w:rPr>
      </w:pPr>
      <w:r>
        <w:rPr>
          <w:rFonts w:ascii="Times New Roman" w:hAnsi="Times New Roman"/>
          <w:i w:val="0"/>
          <w:iCs w:val="0"/>
          <w:highlight w:val="none"/>
        </w:rPr>
        <w:t>3.2.2 评标委员会发现投标人的报价明显低于其他投标报价，使得其投标报价可能低于其成本的，应当要求该投标人作出书面说明并提</w:t>
      </w:r>
      <w:bookmarkStart w:id="789" w:name="_Toc20421"/>
      <w:r>
        <w:rPr>
          <w:rFonts w:ascii="Times New Roman" w:hAnsi="Times New Roman"/>
          <w:i w:val="0"/>
          <w:iCs w:val="0"/>
          <w:highlight w:val="none"/>
        </w:rPr>
        <w:t>供相应的证明材料。投</w:t>
      </w:r>
      <w:bookmarkEnd w:id="789"/>
      <w:r>
        <w:rPr>
          <w:rFonts w:ascii="Times New Roman" w:hAnsi="Times New Roman"/>
          <w:i w:val="0"/>
          <w:iCs w:val="0"/>
          <w:highlight w:val="none"/>
        </w:rPr>
        <w:t>标人不能合理说明或者不能提供相应证明材料的，</w:t>
      </w:r>
      <w:bookmarkStart w:id="790" w:name="_Toc342"/>
      <w:r>
        <w:rPr>
          <w:rFonts w:ascii="Times New Roman" w:hAnsi="Times New Roman"/>
          <w:i w:val="0"/>
          <w:iCs w:val="0"/>
          <w:highlight w:val="none"/>
        </w:rPr>
        <w:t>由评标委员会认</w:t>
      </w:r>
      <w:bookmarkEnd w:id="790"/>
      <w:r>
        <w:rPr>
          <w:rFonts w:ascii="Times New Roman" w:hAnsi="Times New Roman"/>
          <w:i w:val="0"/>
          <w:iCs w:val="0"/>
          <w:highlight w:val="none"/>
        </w:rPr>
        <w:t>定</w:t>
      </w:r>
      <w:bookmarkStart w:id="791" w:name="_Toc30757"/>
      <w:r>
        <w:rPr>
          <w:rFonts w:ascii="Times New Roman" w:hAnsi="Times New Roman"/>
          <w:i w:val="0"/>
          <w:iCs w:val="0"/>
          <w:highlight w:val="none"/>
        </w:rPr>
        <w:t>该投标人以低于成</w:t>
      </w:r>
      <w:bookmarkEnd w:id="791"/>
      <w:r>
        <w:rPr>
          <w:rFonts w:ascii="Times New Roman" w:hAnsi="Times New Roman"/>
          <w:i w:val="0"/>
          <w:iCs w:val="0"/>
          <w:highlight w:val="none"/>
        </w:rPr>
        <w:t>本报价竞标，并否决其投标。</w:t>
      </w:r>
    </w:p>
    <w:p>
      <w:pPr>
        <w:pStyle w:val="4"/>
        <w:spacing w:line="240" w:lineRule="auto"/>
        <w:ind w:firstLine="137"/>
        <w:rPr>
          <w:rFonts w:ascii="Times New Roman" w:hAnsi="Times New Roman"/>
          <w:i w:val="0"/>
          <w:iCs w:val="0"/>
          <w:color w:val="000000"/>
          <w:highlight w:val="none"/>
        </w:rPr>
      </w:pPr>
      <w:bookmarkStart w:id="792" w:name="_Toc8124"/>
      <w:bookmarkStart w:id="793" w:name="_Toc501460731"/>
      <w:bookmarkStart w:id="794" w:name="_Toc25145"/>
      <w:r>
        <w:rPr>
          <w:rFonts w:ascii="Times New Roman" w:hAnsi="Times New Roman"/>
          <w:i w:val="0"/>
          <w:iCs w:val="0"/>
          <w:color w:val="000000"/>
          <w:highlight w:val="none"/>
        </w:rPr>
        <w:t>3.3 投标文件的澄清</w:t>
      </w:r>
      <w:bookmarkEnd w:id="792"/>
      <w:bookmarkEnd w:id="793"/>
      <w:bookmarkEnd w:id="794"/>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3.3.1 在评标过程中，评标委员会可以书面形式要求投标人对投标文件中含义不明确、对同类问题表述不一致或者有明显文字和计算错误的内容</w:t>
      </w:r>
      <w:r>
        <w:rPr>
          <w:rFonts w:hint="eastAsia" w:ascii="Times New Roman" w:hAnsi="Times New Roman"/>
          <w:i w:val="0"/>
          <w:iCs w:val="0"/>
          <w:color w:val="000000"/>
          <w:highlight w:val="none"/>
        </w:rPr>
        <w:t>做</w:t>
      </w:r>
      <w:r>
        <w:rPr>
          <w:rFonts w:ascii="Times New Roman" w:hAnsi="Times New Roman"/>
          <w:i w:val="0"/>
          <w:iCs w:val="0"/>
          <w:color w:val="000000"/>
          <w:highlight w:val="none"/>
        </w:rPr>
        <w:t>必要的澄清、说明或补正。澄清、说明或补正应以书面方式进行。评标委员会不接受投标人主动提出的澄清、说明或补正。</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3.3.2 澄清、说明或补正不得超出投标文件的范围且不得改变投标文件的实质性内容，并构成投标文件的组成部分。</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3.3.3 评标委员会对投标人提交的澄清、说明或补正有疑问的，可以要求投标人进一步澄清、说明或补正，直至满足评标委员会的要求。</w:t>
      </w:r>
    </w:p>
    <w:p>
      <w:pPr>
        <w:pStyle w:val="4"/>
        <w:spacing w:line="240" w:lineRule="auto"/>
        <w:ind w:firstLine="137"/>
        <w:rPr>
          <w:rFonts w:ascii="Times New Roman" w:hAnsi="Times New Roman"/>
          <w:i w:val="0"/>
          <w:iCs w:val="0"/>
          <w:color w:val="000000"/>
          <w:highlight w:val="none"/>
        </w:rPr>
      </w:pPr>
      <w:bookmarkStart w:id="795" w:name="_Toc12679"/>
      <w:bookmarkStart w:id="796" w:name="_Toc501460732"/>
      <w:bookmarkStart w:id="797" w:name="_Toc501"/>
      <w:r>
        <w:rPr>
          <w:rFonts w:ascii="Times New Roman" w:hAnsi="Times New Roman"/>
          <w:i w:val="0"/>
          <w:iCs w:val="0"/>
          <w:color w:val="000000"/>
          <w:highlight w:val="none"/>
        </w:rPr>
        <w:t>3.4 评标结果</w:t>
      </w:r>
      <w:bookmarkEnd w:id="795"/>
      <w:bookmarkEnd w:id="796"/>
      <w:bookmarkEnd w:id="797"/>
    </w:p>
    <w:p>
      <w:pPr>
        <w:spacing w:line="360" w:lineRule="auto"/>
        <w:rPr>
          <w:rFonts w:ascii="Times New Roman" w:hAnsi="Times New Roman"/>
          <w:i w:val="0"/>
          <w:iCs w:val="0"/>
          <w:color w:val="000000"/>
          <w:highlight w:val="none"/>
        </w:rPr>
      </w:pPr>
      <w:r>
        <w:rPr>
          <w:rFonts w:ascii="Times New Roman" w:hAnsi="Times New Roman"/>
          <w:i w:val="0"/>
          <w:iCs w:val="0"/>
          <w:color w:val="000000"/>
          <w:highlight w:val="none"/>
        </w:rPr>
        <w:t xml:space="preserve">   3.4.1 除第二章“投标人须知”前附表授权直接确定中标人外，评标委员会按照经评审的价格由低到高的顺序推荐中标候选人，并标明排序。</w:t>
      </w:r>
    </w:p>
    <w:p>
      <w:pPr>
        <w:spacing w:line="400" w:lineRule="exact"/>
        <w:rPr>
          <w:rFonts w:ascii="Times New Roman" w:hAnsi="Times New Roman"/>
          <w:i w:val="0"/>
          <w:iCs w:val="0"/>
          <w:color w:val="000000"/>
          <w:highlight w:val="none"/>
        </w:rPr>
      </w:pPr>
      <w:r>
        <w:rPr>
          <w:rFonts w:ascii="Times New Roman" w:hAnsi="Times New Roman"/>
          <w:i w:val="0"/>
          <w:iCs w:val="0"/>
          <w:color w:val="000000"/>
          <w:highlight w:val="none"/>
        </w:rPr>
        <w:t xml:space="preserve">   3.4.2 评标委员会完成评标后，应当向招标人提交书面评标报告和中标候选人名单。</w:t>
      </w:r>
    </w:p>
    <w:p>
      <w:pPr>
        <w:spacing w:line="400" w:lineRule="exact"/>
        <w:ind w:firstLine="420" w:firstLineChars="200"/>
        <w:jc w:val="center"/>
        <w:rPr>
          <w:rFonts w:ascii="Times New Roman" w:hAnsi="Times New Roman"/>
          <w:i w:val="0"/>
          <w:iCs w:val="0"/>
          <w:color w:val="000000"/>
          <w:highlight w:val="none"/>
        </w:rPr>
        <w:sectPr>
          <w:pgSz w:w="12240" w:h="15840"/>
          <w:pgMar w:top="1440" w:right="1800" w:bottom="1440" w:left="1800" w:header="720" w:footer="720" w:gutter="0"/>
          <w:pgNumType w:fmt="decimal"/>
          <w:cols w:space="720" w:num="1"/>
          <w:docGrid w:linePitch="285" w:charSpace="0"/>
        </w:sectPr>
      </w:pPr>
    </w:p>
    <w:p>
      <w:pPr>
        <w:spacing w:line="360" w:lineRule="auto"/>
        <w:ind w:firstLine="562" w:firstLineChars="200"/>
        <w:rPr>
          <w:rFonts w:hint="eastAsia" w:ascii="仿宋_GB2312" w:hAnsi="宋体" w:eastAsia="仿宋_GB2312"/>
          <w:b/>
          <w:i w:val="0"/>
          <w:iCs w:val="0"/>
          <w:sz w:val="28"/>
          <w:szCs w:val="28"/>
          <w:highlight w:val="none"/>
        </w:rPr>
      </w:pPr>
      <w:r>
        <w:rPr>
          <w:rFonts w:hint="eastAsia" w:ascii="仿宋_GB2312" w:hAnsi="宋体" w:eastAsia="仿宋_GB2312"/>
          <w:b/>
          <w:i w:val="0"/>
          <w:iCs w:val="0"/>
          <w:sz w:val="28"/>
          <w:szCs w:val="28"/>
          <w:highlight w:val="none"/>
        </w:rPr>
        <w:t>附件</w:t>
      </w:r>
      <w:r>
        <w:rPr>
          <w:rFonts w:hint="eastAsia" w:ascii="仿宋_GB2312" w:hAnsi="宋体" w:eastAsia="仿宋_GB2312"/>
          <w:b/>
          <w:i w:val="0"/>
          <w:iCs w:val="0"/>
          <w:sz w:val="28"/>
          <w:szCs w:val="28"/>
          <w:highlight w:val="none"/>
          <w:lang w:val="en-US" w:eastAsia="zh-CN"/>
        </w:rPr>
        <w:t>一</w:t>
      </w:r>
      <w:r>
        <w:rPr>
          <w:rFonts w:hint="eastAsia" w:ascii="仿宋_GB2312" w:hAnsi="宋体" w:eastAsia="仿宋_GB2312"/>
          <w:b/>
          <w:i w:val="0"/>
          <w:iCs w:val="0"/>
          <w:sz w:val="28"/>
          <w:szCs w:val="28"/>
          <w:highlight w:val="none"/>
        </w:rPr>
        <w:t>： 询标函</w:t>
      </w:r>
    </w:p>
    <w:tbl>
      <w:tblPr>
        <w:tblStyle w:val="29"/>
        <w:tblW w:w="9089" w:type="dxa"/>
        <w:tblInd w:w="93" w:type="dxa"/>
        <w:tblLayout w:type="fixed"/>
        <w:tblCellMar>
          <w:top w:w="0" w:type="dxa"/>
          <w:left w:w="108" w:type="dxa"/>
          <w:bottom w:w="0" w:type="dxa"/>
          <w:right w:w="108" w:type="dxa"/>
        </w:tblCellMar>
      </w:tblPr>
      <w:tblGrid>
        <w:gridCol w:w="1291"/>
        <w:gridCol w:w="7798"/>
      </w:tblGrid>
      <w:tr>
        <w:tblPrEx>
          <w:tblCellMar>
            <w:top w:w="0" w:type="dxa"/>
            <w:left w:w="108" w:type="dxa"/>
            <w:bottom w:w="0" w:type="dxa"/>
            <w:right w:w="108" w:type="dxa"/>
          </w:tblCellMar>
        </w:tblPrEx>
        <w:trPr>
          <w:trHeight w:val="690" w:hRule="atLeast"/>
        </w:trPr>
        <w:tc>
          <w:tcPr>
            <w:tcW w:w="9089" w:type="dxa"/>
            <w:gridSpan w:val="2"/>
            <w:tcBorders>
              <w:top w:val="nil"/>
              <w:left w:val="nil"/>
              <w:bottom w:val="nil"/>
              <w:right w:val="nil"/>
            </w:tcBorders>
            <w:noWrap/>
            <w:vAlign w:val="center"/>
          </w:tcPr>
          <w:p>
            <w:pPr>
              <w:widowControl/>
              <w:jc w:val="center"/>
              <w:rPr>
                <w:rFonts w:ascii="黑体" w:hAnsi="黑体" w:eastAsia="黑体" w:cs="黑体"/>
                <w:i w:val="0"/>
                <w:iCs w:val="0"/>
                <w:kern w:val="0"/>
                <w:sz w:val="44"/>
                <w:szCs w:val="44"/>
                <w:highlight w:val="none"/>
              </w:rPr>
            </w:pPr>
            <w:r>
              <w:rPr>
                <w:rFonts w:hint="eastAsia" w:ascii="黑体" w:hAnsi="黑体" w:eastAsia="黑体" w:cs="黑体"/>
                <w:i w:val="0"/>
                <w:iCs w:val="0"/>
                <w:kern w:val="0"/>
                <w:sz w:val="44"/>
                <w:szCs w:val="44"/>
                <w:highlight w:val="none"/>
              </w:rPr>
              <w:t>询   标   函</w:t>
            </w:r>
          </w:p>
          <w:p>
            <w:pPr>
              <w:widowControl/>
              <w:rPr>
                <w:rFonts w:cs="Arial" w:asciiTheme="minorEastAsia" w:hAnsiTheme="minorEastAsia" w:eastAsiaTheme="minorEastAsia"/>
                <w:i w:val="0"/>
                <w:iCs w:val="0"/>
                <w:kern w:val="0"/>
                <w:szCs w:val="21"/>
                <w:highlight w:val="none"/>
              </w:rPr>
            </w:pPr>
            <w:r>
              <w:rPr>
                <w:rFonts w:hint="eastAsia" w:asciiTheme="minorEastAsia" w:hAnsiTheme="minorEastAsia" w:eastAsiaTheme="minorEastAsia"/>
                <w:i w:val="0"/>
                <w:iCs w:val="0"/>
                <w:kern w:val="0"/>
                <w:szCs w:val="21"/>
                <w:highlight w:val="none"/>
              </w:rPr>
              <w:t>项目（标段）名称：</w:t>
            </w:r>
            <w:r>
              <w:rPr>
                <w:rFonts w:asciiTheme="minorEastAsia" w:hAnsiTheme="minorEastAsia" w:eastAsiaTheme="minorEastAsia"/>
                <w:i w:val="0"/>
                <w:iCs w:val="0"/>
                <w:kern w:val="0"/>
                <w:szCs w:val="21"/>
                <w:highlight w:val="none"/>
              </w:rPr>
              <w:t xml:space="preserve">                       </w:t>
            </w:r>
            <w:r>
              <w:rPr>
                <w:rFonts w:hint="eastAsia" w:asciiTheme="minorEastAsia" w:hAnsiTheme="minorEastAsia" w:eastAsiaTheme="minorEastAsia"/>
                <w:i w:val="0"/>
                <w:iCs w:val="0"/>
                <w:kern w:val="0"/>
                <w:szCs w:val="21"/>
                <w:highlight w:val="none"/>
              </w:rPr>
              <w:t>项目</w:t>
            </w:r>
            <w:r>
              <w:rPr>
                <w:rFonts w:hint="eastAsia" w:cs="Arial" w:asciiTheme="minorEastAsia" w:hAnsiTheme="minorEastAsia" w:eastAsiaTheme="minorEastAsia"/>
                <w:i w:val="0"/>
                <w:iCs w:val="0"/>
                <w:kern w:val="0"/>
                <w:szCs w:val="21"/>
                <w:highlight w:val="none"/>
              </w:rPr>
              <w:t>（</w:t>
            </w:r>
            <w:r>
              <w:rPr>
                <w:rFonts w:hint="eastAsia" w:asciiTheme="minorEastAsia" w:hAnsiTheme="minorEastAsia" w:eastAsiaTheme="minorEastAsia"/>
                <w:i w:val="0"/>
                <w:iCs w:val="0"/>
                <w:kern w:val="0"/>
                <w:szCs w:val="21"/>
                <w:highlight w:val="none"/>
              </w:rPr>
              <w:t>标段）编号：</w:t>
            </w:r>
          </w:p>
          <w:p>
            <w:pPr>
              <w:widowControl/>
              <w:rPr>
                <w:rFonts w:cs="Arial" w:asciiTheme="minorEastAsia" w:hAnsiTheme="minorEastAsia" w:eastAsiaTheme="minorEastAsia"/>
                <w:i w:val="0"/>
                <w:iCs w:val="0"/>
                <w:kern w:val="0"/>
                <w:szCs w:val="21"/>
                <w:highlight w:val="none"/>
              </w:rPr>
            </w:pPr>
          </w:p>
          <w:p>
            <w:pPr>
              <w:widowControl/>
              <w:rPr>
                <w:rFonts w:ascii="仿宋_GB2312" w:hAnsi="_x000B__x000C_" w:eastAsia="仿宋_GB2312" w:cs="Arial"/>
                <w:i w:val="0"/>
                <w:iCs w:val="0"/>
                <w:kern w:val="0"/>
                <w:sz w:val="24"/>
                <w:szCs w:val="24"/>
                <w:highlight w:val="none"/>
              </w:rPr>
            </w:pPr>
            <w:r>
              <w:rPr>
                <w:rFonts w:hint="eastAsia" w:cs="Arial" w:asciiTheme="minorEastAsia" w:hAnsiTheme="minorEastAsia" w:eastAsiaTheme="minorEastAsia"/>
                <w:i w:val="0"/>
                <w:iCs w:val="0"/>
                <w:kern w:val="0"/>
                <w:szCs w:val="21"/>
                <w:highlight w:val="none"/>
              </w:rPr>
              <w:t>日期：</w:t>
            </w:r>
            <w:r>
              <w:rPr>
                <w:rFonts w:cs="Arial" w:asciiTheme="minorEastAsia" w:hAnsiTheme="minorEastAsia" w:eastAsiaTheme="minorEastAsia"/>
                <w:i w:val="0"/>
                <w:iCs w:val="0"/>
                <w:kern w:val="0"/>
                <w:szCs w:val="21"/>
                <w:highlight w:val="none"/>
                <w:u w:val="single"/>
              </w:rPr>
              <w:t xml:space="preserve">     </w:t>
            </w:r>
            <w:r>
              <w:rPr>
                <w:rFonts w:hint="eastAsia" w:cs="Arial" w:asciiTheme="minorEastAsia" w:hAnsiTheme="minorEastAsia" w:eastAsiaTheme="minorEastAsia"/>
                <w:i w:val="0"/>
                <w:iCs w:val="0"/>
                <w:kern w:val="0"/>
                <w:szCs w:val="21"/>
                <w:highlight w:val="none"/>
              </w:rPr>
              <w:t>年</w:t>
            </w:r>
            <w:r>
              <w:rPr>
                <w:rFonts w:cs="Arial" w:asciiTheme="minorEastAsia" w:hAnsiTheme="minorEastAsia" w:eastAsiaTheme="minorEastAsia"/>
                <w:i w:val="0"/>
                <w:iCs w:val="0"/>
                <w:kern w:val="0"/>
                <w:szCs w:val="21"/>
                <w:highlight w:val="none"/>
                <w:u w:val="single"/>
              </w:rPr>
              <w:t xml:space="preserve">    </w:t>
            </w:r>
            <w:r>
              <w:rPr>
                <w:rFonts w:hint="eastAsia" w:cs="Arial" w:asciiTheme="minorEastAsia" w:hAnsiTheme="minorEastAsia" w:eastAsiaTheme="minorEastAsia"/>
                <w:i w:val="0"/>
                <w:iCs w:val="0"/>
                <w:kern w:val="0"/>
                <w:szCs w:val="21"/>
                <w:highlight w:val="none"/>
              </w:rPr>
              <w:t>月</w:t>
            </w:r>
            <w:r>
              <w:rPr>
                <w:rFonts w:cs="Arial" w:asciiTheme="minorEastAsia" w:hAnsiTheme="minorEastAsia" w:eastAsiaTheme="minorEastAsia"/>
                <w:i w:val="0"/>
                <w:iCs w:val="0"/>
                <w:kern w:val="0"/>
                <w:szCs w:val="21"/>
                <w:highlight w:val="none"/>
                <w:u w:val="single"/>
              </w:rPr>
              <w:t xml:space="preserve">    </w:t>
            </w:r>
            <w:r>
              <w:rPr>
                <w:rFonts w:hint="eastAsia" w:cs="Arial" w:asciiTheme="minorEastAsia" w:hAnsiTheme="minorEastAsia" w:eastAsiaTheme="minorEastAsia"/>
                <w:i w:val="0"/>
                <w:iCs w:val="0"/>
                <w:kern w:val="0"/>
                <w:szCs w:val="21"/>
                <w:highlight w:val="none"/>
              </w:rPr>
              <w:t>日</w:t>
            </w:r>
          </w:p>
        </w:tc>
      </w:tr>
      <w:tr>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pPr>
              <w:keepNext/>
              <w:keepLines/>
              <w:widowControl/>
              <w:spacing w:before="280" w:after="290" w:line="376" w:lineRule="auto"/>
              <w:jc w:val="center"/>
              <w:outlineLvl w:val="3"/>
              <w:rPr>
                <w:rFonts w:cs="仿宋_GB2312" w:asciiTheme="majorEastAsia" w:hAnsiTheme="majorEastAsia" w:eastAsiaTheme="majorEastAsia"/>
                <w:i w:val="0"/>
                <w:iCs w:val="0"/>
                <w:kern w:val="0"/>
                <w:szCs w:val="21"/>
                <w:highlight w:val="none"/>
              </w:rPr>
            </w:pPr>
            <w:r>
              <w:rPr>
                <w:rFonts w:hint="eastAsia" w:cs="仿宋_GB2312" w:asciiTheme="majorEastAsia" w:hAnsiTheme="majorEastAsia" w:eastAsiaTheme="majorEastAsia"/>
                <w:i w:val="0"/>
                <w:iCs w:val="0"/>
                <w:kern w:val="0"/>
                <w:szCs w:val="21"/>
                <w:highlight w:val="none"/>
              </w:rPr>
              <w:t>询</w:t>
            </w:r>
            <w:r>
              <w:rPr>
                <w:rFonts w:cs="仿宋_GB2312" w:asciiTheme="majorEastAsia" w:hAnsiTheme="majorEastAsia" w:eastAsiaTheme="majorEastAsia"/>
                <w:i w:val="0"/>
                <w:iCs w:val="0"/>
                <w:kern w:val="0"/>
                <w:szCs w:val="21"/>
                <w:highlight w:val="none"/>
              </w:rPr>
              <w:t xml:space="preserve"> 标 内 容</w:t>
            </w:r>
          </w:p>
        </w:tc>
        <w:tc>
          <w:tcPr>
            <w:tcW w:w="7798" w:type="dxa"/>
            <w:tcBorders>
              <w:top w:val="single" w:color="auto" w:sz="4" w:space="0"/>
              <w:left w:val="nil"/>
              <w:bottom w:val="nil"/>
              <w:right w:val="single" w:color="000000" w:sz="4" w:space="0"/>
            </w:tcBorders>
          </w:tcPr>
          <w:p>
            <w:pPr>
              <w:widowControl/>
              <w:jc w:val="left"/>
              <w:rPr>
                <w:rFonts w:cs="仿宋_GB2312" w:asciiTheme="majorEastAsia" w:hAnsiTheme="majorEastAsia" w:eastAsiaTheme="majorEastAsia"/>
                <w:i w:val="0"/>
                <w:iCs w:val="0"/>
                <w:kern w:val="0"/>
                <w:szCs w:val="21"/>
                <w:highlight w:val="none"/>
              </w:rPr>
            </w:pPr>
            <w:r>
              <w:rPr>
                <w:rFonts w:hint="eastAsia" w:cs="仿宋_GB2312" w:asciiTheme="majorEastAsia" w:hAnsiTheme="majorEastAsia" w:eastAsiaTheme="majorEastAsia"/>
                <w:i w:val="0"/>
                <w:iCs w:val="0"/>
                <w:kern w:val="0"/>
                <w:szCs w:val="21"/>
                <w:highlight w:val="none"/>
              </w:rPr>
              <w:t>单位名称：</w:t>
            </w:r>
            <w:r>
              <w:rPr>
                <w:rFonts w:cs="仿宋_GB2312" w:asciiTheme="majorEastAsia" w:hAnsiTheme="majorEastAsia" w:eastAsiaTheme="majorEastAsia"/>
                <w:i w:val="0"/>
                <w:iCs w:val="0"/>
                <w:kern w:val="0"/>
                <w:szCs w:val="21"/>
                <w:highlight w:val="none"/>
              </w:rPr>
              <w:br w:type="textWrapping"/>
            </w:r>
            <w:r>
              <w:rPr>
                <w:rFonts w:cs="仿宋_GB2312" w:asciiTheme="majorEastAsia" w:hAnsiTheme="majorEastAsia" w:eastAsiaTheme="majorEastAsia"/>
                <w:i w:val="0"/>
                <w:iCs w:val="0"/>
                <w:kern w:val="0"/>
                <w:szCs w:val="21"/>
                <w:highlight w:val="none"/>
              </w:rPr>
              <w:br w:type="textWrapping"/>
            </w:r>
            <w:r>
              <w:rPr>
                <w:rFonts w:hint="eastAsia" w:cs="仿宋_GB2312" w:asciiTheme="majorEastAsia" w:hAnsiTheme="majorEastAsia" w:eastAsiaTheme="majorEastAsia"/>
                <w:i w:val="0"/>
                <w:iCs w:val="0"/>
                <w:kern w:val="0"/>
                <w:szCs w:val="21"/>
                <w:highlight w:val="none"/>
              </w:rPr>
              <w:t>询标内容：</w:t>
            </w:r>
          </w:p>
        </w:tc>
      </w:tr>
      <w:tr>
        <w:tblPrEx>
          <w:tblCellMar>
            <w:top w:w="0" w:type="dxa"/>
            <w:left w:w="108" w:type="dxa"/>
            <w:bottom w:w="0" w:type="dxa"/>
            <w:right w:w="108" w:type="dxa"/>
          </w:tblCellMar>
        </w:tblPrEx>
        <w:trPr>
          <w:trHeight w:val="2413" w:hRule="atLeast"/>
        </w:trPr>
        <w:tc>
          <w:tcPr>
            <w:tcW w:w="1291" w:type="dxa"/>
            <w:tcBorders>
              <w:top w:val="single" w:color="auto" w:sz="4" w:space="0"/>
              <w:left w:val="single" w:color="auto" w:sz="4" w:space="0"/>
              <w:bottom w:val="single" w:color="auto" w:sz="4" w:space="0"/>
              <w:right w:val="nil"/>
            </w:tcBorders>
            <w:vAlign w:val="center"/>
          </w:tcPr>
          <w:p>
            <w:pPr>
              <w:keepNext/>
              <w:keepLines/>
              <w:widowControl/>
              <w:spacing w:before="280" w:after="290" w:line="376" w:lineRule="auto"/>
              <w:jc w:val="center"/>
              <w:outlineLvl w:val="3"/>
              <w:rPr>
                <w:rFonts w:cs="仿宋_GB2312" w:asciiTheme="majorEastAsia" w:hAnsiTheme="majorEastAsia" w:eastAsiaTheme="majorEastAsia"/>
                <w:i w:val="0"/>
                <w:iCs w:val="0"/>
                <w:kern w:val="0"/>
                <w:szCs w:val="21"/>
                <w:highlight w:val="none"/>
              </w:rPr>
            </w:pPr>
            <w:r>
              <w:rPr>
                <w:rFonts w:hint="eastAsia" w:cs="仿宋_GB2312" w:asciiTheme="majorEastAsia" w:hAnsiTheme="majorEastAsia" w:eastAsiaTheme="majorEastAsia"/>
                <w:i w:val="0"/>
                <w:iCs w:val="0"/>
                <w:kern w:val="0"/>
                <w:szCs w:val="21"/>
                <w:highlight w:val="none"/>
              </w:rPr>
              <w:t>投标人说明</w:t>
            </w:r>
          </w:p>
        </w:tc>
        <w:tc>
          <w:tcPr>
            <w:tcW w:w="7798" w:type="dxa"/>
            <w:tcBorders>
              <w:top w:val="single" w:color="auto" w:sz="4" w:space="0"/>
              <w:left w:val="single" w:color="auto" w:sz="4" w:space="0"/>
              <w:bottom w:val="nil"/>
              <w:right w:val="single" w:color="000000" w:sz="4" w:space="0"/>
            </w:tcBorders>
            <w:noWrap/>
            <w:vAlign w:val="center"/>
          </w:tcPr>
          <w:p>
            <w:pPr>
              <w:widowControl/>
              <w:rPr>
                <w:rFonts w:cs="仿宋_GB2312" w:asciiTheme="majorEastAsia" w:hAnsiTheme="majorEastAsia" w:eastAsiaTheme="majorEastAsia"/>
                <w:i w:val="0"/>
                <w:iCs w:val="0"/>
                <w:kern w:val="0"/>
                <w:szCs w:val="21"/>
                <w:highlight w:val="none"/>
              </w:rPr>
            </w:pPr>
          </w:p>
        </w:tc>
      </w:tr>
      <w:tr>
        <w:tblPrEx>
          <w:tblCellMar>
            <w:top w:w="0" w:type="dxa"/>
            <w:left w:w="108" w:type="dxa"/>
            <w:bottom w:w="0" w:type="dxa"/>
            <w:right w:w="108" w:type="dxa"/>
          </w:tblCellMar>
        </w:tblPrEx>
        <w:trPr>
          <w:trHeight w:val="2150" w:hRule="atLeast"/>
        </w:trPr>
        <w:tc>
          <w:tcPr>
            <w:tcW w:w="1291" w:type="dxa"/>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ajorEastAsia" w:hAnsiTheme="majorEastAsia" w:eastAsiaTheme="majorEastAsia"/>
                <w:i w:val="0"/>
                <w:iCs w:val="0"/>
                <w:kern w:val="0"/>
                <w:szCs w:val="21"/>
                <w:highlight w:val="none"/>
              </w:rPr>
            </w:pPr>
            <w:r>
              <w:rPr>
                <w:rFonts w:hint="eastAsia" w:cs="仿宋_GB2312" w:asciiTheme="majorEastAsia" w:hAnsiTheme="majorEastAsia" w:eastAsiaTheme="majorEastAsia"/>
                <w:i w:val="0"/>
                <w:iCs w:val="0"/>
                <w:kern w:val="0"/>
                <w:szCs w:val="21"/>
                <w:highlight w:val="none"/>
              </w:rPr>
              <w:t>评委意见</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cs="仿宋_GB2312" w:asciiTheme="majorEastAsia" w:hAnsiTheme="majorEastAsia" w:eastAsiaTheme="majorEastAsia"/>
                <w:i w:val="0"/>
                <w:iCs w:val="0"/>
                <w:kern w:val="0"/>
                <w:szCs w:val="21"/>
                <w:highlight w:val="none"/>
              </w:rPr>
            </w:pPr>
            <w:r>
              <w:rPr>
                <w:rFonts w:hint="eastAsia" w:cs="仿宋_GB2312" w:asciiTheme="majorEastAsia" w:hAnsiTheme="majorEastAsia" w:eastAsiaTheme="majorEastAsia"/>
                <w:i w:val="0"/>
                <w:iCs w:val="0"/>
                <w:kern w:val="0"/>
                <w:szCs w:val="21"/>
                <w:highlight w:val="none"/>
              </w:rPr>
              <w:t>　</w:t>
            </w:r>
          </w:p>
        </w:tc>
      </w:tr>
      <w:tr>
        <w:tblPrEx>
          <w:tblCellMar>
            <w:top w:w="0" w:type="dxa"/>
            <w:left w:w="108" w:type="dxa"/>
            <w:bottom w:w="0" w:type="dxa"/>
            <w:right w:w="108" w:type="dxa"/>
          </w:tblCellMar>
        </w:tblPrEx>
        <w:trPr>
          <w:trHeight w:val="1556" w:hRule="atLeast"/>
        </w:trPr>
        <w:tc>
          <w:tcPr>
            <w:tcW w:w="1291" w:type="dxa"/>
            <w:tcBorders>
              <w:top w:val="single" w:color="auto" w:sz="4" w:space="0"/>
              <w:left w:val="single" w:color="auto" w:sz="4" w:space="0"/>
              <w:bottom w:val="single" w:color="auto" w:sz="4" w:space="0"/>
              <w:right w:val="single" w:color="auto" w:sz="4" w:space="0"/>
            </w:tcBorders>
            <w:vAlign w:val="center"/>
          </w:tcPr>
          <w:p>
            <w:pPr>
              <w:widowControl/>
              <w:jc w:val="left"/>
              <w:rPr>
                <w:rFonts w:cs="仿宋_GB2312" w:asciiTheme="majorEastAsia" w:hAnsiTheme="majorEastAsia" w:eastAsiaTheme="majorEastAsia"/>
                <w:i w:val="0"/>
                <w:iCs w:val="0"/>
                <w:kern w:val="0"/>
                <w:szCs w:val="21"/>
                <w:highlight w:val="none"/>
              </w:rPr>
            </w:pPr>
            <w:r>
              <w:rPr>
                <w:rFonts w:hint="eastAsia" w:cs="仿宋_GB2312" w:asciiTheme="majorEastAsia" w:hAnsiTheme="majorEastAsia" w:eastAsiaTheme="majorEastAsia"/>
                <w:i w:val="0"/>
                <w:iCs w:val="0"/>
                <w:kern w:val="0"/>
                <w:szCs w:val="21"/>
                <w:highlight w:val="none"/>
              </w:rPr>
              <w:t>评委签章</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cs="仿宋_GB2312" w:asciiTheme="majorEastAsia" w:hAnsiTheme="majorEastAsia" w:eastAsiaTheme="majorEastAsia"/>
                <w:i w:val="0"/>
                <w:iCs w:val="0"/>
                <w:kern w:val="0"/>
                <w:szCs w:val="21"/>
                <w:highlight w:val="none"/>
              </w:rPr>
            </w:pPr>
            <w:r>
              <w:rPr>
                <w:rFonts w:hint="eastAsia" w:cs="仿宋_GB2312" w:asciiTheme="majorEastAsia" w:hAnsiTheme="majorEastAsia" w:eastAsiaTheme="majorEastAsia"/>
                <w:i w:val="0"/>
                <w:iCs w:val="0"/>
                <w:kern w:val="0"/>
                <w:szCs w:val="21"/>
                <w:highlight w:val="none"/>
              </w:rPr>
              <w:t>　</w:t>
            </w:r>
          </w:p>
        </w:tc>
      </w:tr>
      <w:tr>
        <w:tblPrEx>
          <w:tblCellMar>
            <w:top w:w="0" w:type="dxa"/>
            <w:left w:w="108" w:type="dxa"/>
            <w:bottom w:w="0" w:type="dxa"/>
            <w:right w:w="108" w:type="dxa"/>
          </w:tblCellMar>
        </w:tblPrEx>
        <w:trPr>
          <w:trHeight w:val="1556" w:hRule="atLeast"/>
        </w:trPr>
        <w:tc>
          <w:tcPr>
            <w:tcW w:w="1291" w:type="dxa"/>
            <w:tcBorders>
              <w:top w:val="single" w:color="auto" w:sz="4" w:space="0"/>
              <w:left w:val="single" w:color="auto" w:sz="4" w:space="0"/>
              <w:bottom w:val="single" w:color="auto" w:sz="4" w:space="0"/>
              <w:right w:val="single" w:color="auto" w:sz="4" w:space="0"/>
            </w:tcBorders>
            <w:vAlign w:val="center"/>
          </w:tcPr>
          <w:p>
            <w:pPr>
              <w:widowControl/>
              <w:jc w:val="center"/>
              <w:rPr>
                <w:rFonts w:cs="仿宋_GB2312" w:asciiTheme="majorEastAsia" w:hAnsiTheme="majorEastAsia" w:eastAsiaTheme="majorEastAsia"/>
                <w:i w:val="0"/>
                <w:iCs w:val="0"/>
                <w:kern w:val="0"/>
                <w:szCs w:val="21"/>
                <w:highlight w:val="none"/>
              </w:rPr>
            </w:pPr>
            <w:r>
              <w:rPr>
                <w:rFonts w:hint="eastAsia" w:cs="仿宋_GB2312" w:asciiTheme="majorEastAsia" w:hAnsiTheme="majorEastAsia" w:eastAsiaTheme="majorEastAsia"/>
                <w:i w:val="0"/>
                <w:iCs w:val="0"/>
                <w:kern w:val="0"/>
                <w:szCs w:val="21"/>
                <w:highlight w:val="none"/>
              </w:rPr>
              <w:t>监督员签章</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cs="仿宋_GB2312" w:asciiTheme="majorEastAsia" w:hAnsiTheme="majorEastAsia" w:eastAsiaTheme="majorEastAsia"/>
                <w:i w:val="0"/>
                <w:iCs w:val="0"/>
                <w:kern w:val="0"/>
                <w:szCs w:val="21"/>
                <w:highlight w:val="none"/>
              </w:rPr>
            </w:pPr>
          </w:p>
        </w:tc>
      </w:tr>
    </w:tbl>
    <w:p>
      <w:pPr>
        <w:autoSpaceDE w:val="0"/>
        <w:autoSpaceDN w:val="0"/>
        <w:adjustRightInd w:val="0"/>
        <w:spacing w:line="400" w:lineRule="exact"/>
        <w:jc w:val="left"/>
        <w:rPr>
          <w:rFonts w:ascii="_x000B__x000C_" w:hAnsi="_x000B__x000C_"/>
          <w:i w:val="0"/>
          <w:iCs w:val="0"/>
          <w:kern w:val="0"/>
          <w:szCs w:val="21"/>
          <w:highlight w:val="none"/>
        </w:rPr>
      </w:pPr>
    </w:p>
    <w:p>
      <w:pPr>
        <w:keepNext/>
        <w:keepLines/>
        <w:adjustRightInd w:val="0"/>
        <w:snapToGrid w:val="0"/>
        <w:spacing w:before="120" w:beforeLines="50" w:after="120" w:afterLines="50" w:line="600" w:lineRule="exact"/>
        <w:outlineLvl w:val="1"/>
        <w:rPr>
          <w:rFonts w:ascii="仿宋_GB2312" w:hAnsi="宋体" w:eastAsia="仿宋_GB2312"/>
          <w:b/>
          <w:bCs/>
          <w:i w:val="0"/>
          <w:iCs w:val="0"/>
          <w:sz w:val="32"/>
          <w:szCs w:val="32"/>
          <w:highlight w:val="none"/>
        </w:rPr>
      </w:pPr>
      <w:r>
        <w:rPr>
          <w:rFonts w:ascii="_x000B__x000C_" w:hAnsi="_x000B__x000C_"/>
          <w:b/>
          <w:bCs/>
          <w:i w:val="0"/>
          <w:iCs w:val="0"/>
          <w:kern w:val="0"/>
          <w:sz w:val="32"/>
          <w:szCs w:val="21"/>
          <w:highlight w:val="none"/>
        </w:rPr>
        <w:br w:type="page"/>
      </w:r>
      <w:bookmarkStart w:id="798" w:name="_Toc28623"/>
      <w:bookmarkStart w:id="799" w:name="_Toc20145"/>
      <w:bookmarkStart w:id="800" w:name="_Toc5033"/>
      <w:bookmarkStart w:id="801" w:name="_Toc19107"/>
      <w:r>
        <w:rPr>
          <w:rFonts w:hint="eastAsia" w:ascii="仿宋_GB2312" w:hAnsi="宋体" w:eastAsia="仿宋_GB2312"/>
          <w:b/>
          <w:i w:val="0"/>
          <w:iCs w:val="0"/>
          <w:sz w:val="28"/>
          <w:szCs w:val="28"/>
          <w:highlight w:val="none"/>
        </w:rPr>
        <w:t>附件</w:t>
      </w:r>
      <w:r>
        <w:rPr>
          <w:rFonts w:hint="eastAsia" w:ascii="仿宋_GB2312" w:hAnsi="宋体" w:eastAsia="仿宋_GB2312"/>
          <w:b/>
          <w:i w:val="0"/>
          <w:iCs w:val="0"/>
          <w:sz w:val="28"/>
          <w:szCs w:val="28"/>
          <w:highlight w:val="none"/>
          <w:lang w:val="en-US" w:eastAsia="zh-CN"/>
        </w:rPr>
        <w:t>二</w:t>
      </w:r>
      <w:r>
        <w:rPr>
          <w:rFonts w:hint="eastAsia" w:ascii="仿宋_GB2312" w:hAnsi="宋体" w:eastAsia="仿宋_GB2312"/>
          <w:b/>
          <w:i w:val="0"/>
          <w:iCs w:val="0"/>
          <w:sz w:val="28"/>
          <w:szCs w:val="28"/>
          <w:highlight w:val="none"/>
        </w:rPr>
        <w:t>： 询标回复函</w:t>
      </w:r>
      <w:bookmarkEnd w:id="798"/>
      <w:bookmarkEnd w:id="799"/>
      <w:bookmarkEnd w:id="800"/>
      <w:bookmarkEnd w:id="801"/>
    </w:p>
    <w:tbl>
      <w:tblPr>
        <w:tblStyle w:val="29"/>
        <w:tblW w:w="9089" w:type="dxa"/>
        <w:tblInd w:w="93" w:type="dxa"/>
        <w:tblLayout w:type="fixed"/>
        <w:tblCellMar>
          <w:top w:w="0" w:type="dxa"/>
          <w:left w:w="108" w:type="dxa"/>
          <w:bottom w:w="0" w:type="dxa"/>
          <w:right w:w="108" w:type="dxa"/>
        </w:tblCellMar>
      </w:tblPr>
      <w:tblGrid>
        <w:gridCol w:w="1291"/>
        <w:gridCol w:w="1832"/>
        <w:gridCol w:w="1041"/>
        <w:gridCol w:w="1041"/>
        <w:gridCol w:w="1041"/>
        <w:gridCol w:w="2843"/>
      </w:tblGrid>
      <w:tr>
        <w:tblPrEx>
          <w:tblCellMar>
            <w:top w:w="0" w:type="dxa"/>
            <w:left w:w="108" w:type="dxa"/>
            <w:bottom w:w="0" w:type="dxa"/>
            <w:right w:w="108" w:type="dxa"/>
          </w:tblCellMar>
        </w:tblPrEx>
        <w:trPr>
          <w:trHeight w:val="690" w:hRule="atLeast"/>
        </w:trPr>
        <w:tc>
          <w:tcPr>
            <w:tcW w:w="9089" w:type="dxa"/>
            <w:gridSpan w:val="6"/>
            <w:tcBorders>
              <w:top w:val="nil"/>
              <w:left w:val="nil"/>
              <w:bottom w:val="nil"/>
              <w:right w:val="nil"/>
            </w:tcBorders>
            <w:noWrap/>
            <w:vAlign w:val="center"/>
          </w:tcPr>
          <w:p>
            <w:pPr>
              <w:widowControl/>
              <w:jc w:val="center"/>
              <w:rPr>
                <w:rFonts w:ascii="黑体" w:hAnsi="黑体" w:eastAsia="黑体" w:cs="宋体"/>
                <w:b/>
                <w:bCs/>
                <w:i w:val="0"/>
                <w:iCs w:val="0"/>
                <w:kern w:val="0"/>
                <w:sz w:val="44"/>
                <w:szCs w:val="44"/>
                <w:highlight w:val="none"/>
              </w:rPr>
            </w:pPr>
            <w:r>
              <w:rPr>
                <w:rFonts w:hint="eastAsia" w:ascii="黑体" w:hAnsi="黑体" w:eastAsia="黑体" w:cs="宋体"/>
                <w:i w:val="0"/>
                <w:iCs w:val="0"/>
                <w:kern w:val="0"/>
                <w:sz w:val="44"/>
                <w:szCs w:val="44"/>
                <w:highlight w:val="none"/>
              </w:rPr>
              <w:t>询标回复函</w:t>
            </w:r>
          </w:p>
          <w:p>
            <w:pPr>
              <w:widowControl/>
              <w:rPr>
                <w:rFonts w:cs="Arial" w:asciiTheme="minorEastAsia" w:hAnsiTheme="minorEastAsia" w:eastAsiaTheme="minorEastAsia"/>
                <w:i w:val="0"/>
                <w:iCs w:val="0"/>
                <w:kern w:val="0"/>
                <w:szCs w:val="21"/>
                <w:highlight w:val="none"/>
              </w:rPr>
            </w:pPr>
            <w:r>
              <w:rPr>
                <w:rFonts w:hint="eastAsia" w:asciiTheme="minorEastAsia" w:hAnsiTheme="minorEastAsia" w:eastAsiaTheme="minorEastAsia"/>
                <w:i w:val="0"/>
                <w:iCs w:val="0"/>
                <w:kern w:val="0"/>
                <w:szCs w:val="21"/>
                <w:highlight w:val="none"/>
              </w:rPr>
              <w:t>项目（标段）名称：</w:t>
            </w:r>
            <w:r>
              <w:rPr>
                <w:rFonts w:asciiTheme="minorEastAsia" w:hAnsiTheme="minorEastAsia" w:eastAsiaTheme="minorEastAsia"/>
                <w:i w:val="0"/>
                <w:iCs w:val="0"/>
                <w:kern w:val="0"/>
                <w:szCs w:val="21"/>
                <w:highlight w:val="none"/>
              </w:rPr>
              <w:t xml:space="preserve">                       </w:t>
            </w:r>
            <w:r>
              <w:rPr>
                <w:rFonts w:hint="eastAsia" w:asciiTheme="minorEastAsia" w:hAnsiTheme="minorEastAsia" w:eastAsiaTheme="minorEastAsia"/>
                <w:i w:val="0"/>
                <w:iCs w:val="0"/>
                <w:kern w:val="0"/>
                <w:szCs w:val="21"/>
                <w:highlight w:val="none"/>
              </w:rPr>
              <w:t>项目</w:t>
            </w:r>
            <w:r>
              <w:rPr>
                <w:rFonts w:hint="eastAsia" w:cs="Arial" w:asciiTheme="minorEastAsia" w:hAnsiTheme="minorEastAsia" w:eastAsiaTheme="minorEastAsia"/>
                <w:i w:val="0"/>
                <w:iCs w:val="0"/>
                <w:kern w:val="0"/>
                <w:szCs w:val="21"/>
                <w:highlight w:val="none"/>
              </w:rPr>
              <w:t>（</w:t>
            </w:r>
            <w:r>
              <w:rPr>
                <w:rFonts w:hint="eastAsia" w:asciiTheme="minorEastAsia" w:hAnsiTheme="minorEastAsia" w:eastAsiaTheme="minorEastAsia"/>
                <w:i w:val="0"/>
                <w:iCs w:val="0"/>
                <w:kern w:val="0"/>
                <w:szCs w:val="21"/>
                <w:highlight w:val="none"/>
              </w:rPr>
              <w:t>标段）编号：</w:t>
            </w:r>
          </w:p>
          <w:p>
            <w:pPr>
              <w:widowControl/>
              <w:rPr>
                <w:rFonts w:cs="Arial" w:asciiTheme="minorEastAsia" w:hAnsiTheme="minorEastAsia" w:eastAsiaTheme="minorEastAsia"/>
                <w:i w:val="0"/>
                <w:iCs w:val="0"/>
                <w:kern w:val="0"/>
                <w:szCs w:val="21"/>
                <w:highlight w:val="none"/>
              </w:rPr>
            </w:pPr>
          </w:p>
          <w:p>
            <w:pPr>
              <w:widowControl/>
              <w:rPr>
                <w:rFonts w:ascii="黑体" w:hAnsi="黑体" w:eastAsia="黑体" w:cs="宋体"/>
                <w:b/>
                <w:bCs/>
                <w:i w:val="0"/>
                <w:iCs w:val="0"/>
                <w:kern w:val="0"/>
                <w:sz w:val="48"/>
                <w:szCs w:val="48"/>
                <w:highlight w:val="none"/>
              </w:rPr>
            </w:pPr>
            <w:r>
              <w:rPr>
                <w:rFonts w:hint="eastAsia" w:cs="Arial" w:asciiTheme="minorEastAsia" w:hAnsiTheme="minorEastAsia" w:eastAsiaTheme="minorEastAsia"/>
                <w:i w:val="0"/>
                <w:iCs w:val="0"/>
                <w:kern w:val="0"/>
                <w:szCs w:val="21"/>
                <w:highlight w:val="none"/>
              </w:rPr>
              <w:t>日期：</w:t>
            </w:r>
            <w:r>
              <w:rPr>
                <w:rFonts w:cs="Arial" w:asciiTheme="minorEastAsia" w:hAnsiTheme="minorEastAsia" w:eastAsiaTheme="minorEastAsia"/>
                <w:i w:val="0"/>
                <w:iCs w:val="0"/>
                <w:kern w:val="0"/>
                <w:szCs w:val="21"/>
                <w:highlight w:val="none"/>
                <w:u w:val="single"/>
              </w:rPr>
              <w:t xml:space="preserve">     </w:t>
            </w:r>
            <w:r>
              <w:rPr>
                <w:rFonts w:hint="eastAsia" w:cs="Arial" w:asciiTheme="minorEastAsia" w:hAnsiTheme="minorEastAsia" w:eastAsiaTheme="minorEastAsia"/>
                <w:i w:val="0"/>
                <w:iCs w:val="0"/>
                <w:kern w:val="0"/>
                <w:szCs w:val="21"/>
                <w:highlight w:val="none"/>
              </w:rPr>
              <w:t>年</w:t>
            </w:r>
            <w:r>
              <w:rPr>
                <w:rFonts w:cs="Arial" w:asciiTheme="minorEastAsia" w:hAnsiTheme="minorEastAsia" w:eastAsiaTheme="minorEastAsia"/>
                <w:i w:val="0"/>
                <w:iCs w:val="0"/>
                <w:kern w:val="0"/>
                <w:szCs w:val="21"/>
                <w:highlight w:val="none"/>
                <w:u w:val="single"/>
              </w:rPr>
              <w:t xml:space="preserve">    </w:t>
            </w:r>
            <w:r>
              <w:rPr>
                <w:rFonts w:hint="eastAsia" w:cs="Arial" w:asciiTheme="minorEastAsia" w:hAnsiTheme="minorEastAsia" w:eastAsiaTheme="minorEastAsia"/>
                <w:i w:val="0"/>
                <w:iCs w:val="0"/>
                <w:kern w:val="0"/>
                <w:szCs w:val="21"/>
                <w:highlight w:val="none"/>
              </w:rPr>
              <w:t>月</w:t>
            </w:r>
            <w:r>
              <w:rPr>
                <w:rFonts w:cs="Arial" w:asciiTheme="minorEastAsia" w:hAnsiTheme="minorEastAsia" w:eastAsiaTheme="minorEastAsia"/>
                <w:i w:val="0"/>
                <w:iCs w:val="0"/>
                <w:kern w:val="0"/>
                <w:szCs w:val="21"/>
                <w:highlight w:val="none"/>
                <w:u w:val="single"/>
              </w:rPr>
              <w:t xml:space="preserve">    </w:t>
            </w:r>
            <w:r>
              <w:rPr>
                <w:rFonts w:hint="eastAsia" w:cs="Arial" w:asciiTheme="minorEastAsia" w:hAnsiTheme="minorEastAsia" w:eastAsiaTheme="minorEastAsia"/>
                <w:i w:val="0"/>
                <w:iCs w:val="0"/>
                <w:kern w:val="0"/>
                <w:szCs w:val="21"/>
                <w:highlight w:val="none"/>
              </w:rPr>
              <w:t>日</w:t>
            </w:r>
          </w:p>
        </w:tc>
      </w:tr>
      <w:tr>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pPr>
              <w:keepNext/>
              <w:keepLines/>
              <w:widowControl/>
              <w:spacing w:before="280" w:after="290" w:line="376" w:lineRule="auto"/>
              <w:jc w:val="center"/>
              <w:outlineLvl w:val="3"/>
              <w:rPr>
                <w:rFonts w:cs="宋体" w:asciiTheme="minorEastAsia" w:hAnsiTheme="minorEastAsia" w:eastAsiaTheme="minorEastAsia"/>
                <w:i w:val="0"/>
                <w:iCs w:val="0"/>
                <w:kern w:val="0"/>
                <w:szCs w:val="21"/>
                <w:highlight w:val="none"/>
              </w:rPr>
            </w:pPr>
            <w:r>
              <w:rPr>
                <w:rFonts w:hint="eastAsia" w:cs="宋体" w:asciiTheme="minorEastAsia" w:hAnsiTheme="minorEastAsia" w:eastAsiaTheme="minorEastAsia"/>
                <w:i w:val="0"/>
                <w:iCs w:val="0"/>
                <w:kern w:val="0"/>
                <w:szCs w:val="21"/>
                <w:highlight w:val="none"/>
              </w:rPr>
              <w:t>询</w:t>
            </w:r>
            <w:r>
              <w:rPr>
                <w:rFonts w:cs="宋体" w:asciiTheme="minorEastAsia" w:hAnsiTheme="minorEastAsia" w:eastAsiaTheme="minorEastAsia"/>
                <w:i w:val="0"/>
                <w:iCs w:val="0"/>
                <w:kern w:val="0"/>
                <w:szCs w:val="21"/>
                <w:highlight w:val="none"/>
              </w:rPr>
              <w:t xml:space="preserve"> 标 内 容</w:t>
            </w:r>
          </w:p>
        </w:tc>
        <w:tc>
          <w:tcPr>
            <w:tcW w:w="7798" w:type="dxa"/>
            <w:gridSpan w:val="5"/>
            <w:tcBorders>
              <w:top w:val="single" w:color="auto" w:sz="4" w:space="0"/>
              <w:left w:val="nil"/>
              <w:bottom w:val="nil"/>
              <w:right w:val="single" w:color="000000" w:sz="4" w:space="0"/>
            </w:tcBorders>
          </w:tcPr>
          <w:p>
            <w:pPr>
              <w:widowControl/>
              <w:jc w:val="left"/>
              <w:rPr>
                <w:rFonts w:cs="宋体" w:asciiTheme="minorEastAsia" w:hAnsiTheme="minorEastAsia" w:eastAsiaTheme="minorEastAsia"/>
                <w:i w:val="0"/>
                <w:iCs w:val="0"/>
                <w:kern w:val="0"/>
                <w:szCs w:val="21"/>
                <w:highlight w:val="none"/>
              </w:rPr>
            </w:pPr>
            <w:r>
              <w:rPr>
                <w:rFonts w:hint="eastAsia" w:cs="宋体" w:asciiTheme="minorEastAsia" w:hAnsiTheme="minorEastAsia" w:eastAsiaTheme="minorEastAsia"/>
                <w:i w:val="0"/>
                <w:iCs w:val="0"/>
                <w:kern w:val="0"/>
                <w:szCs w:val="21"/>
                <w:highlight w:val="none"/>
              </w:rPr>
              <w:t>单位名称：</w:t>
            </w:r>
            <w:r>
              <w:rPr>
                <w:rFonts w:cs="宋体" w:asciiTheme="minorEastAsia" w:hAnsiTheme="minorEastAsia" w:eastAsiaTheme="minorEastAsia"/>
                <w:i w:val="0"/>
                <w:iCs w:val="0"/>
                <w:kern w:val="0"/>
                <w:szCs w:val="21"/>
                <w:highlight w:val="none"/>
              </w:rPr>
              <w:br w:type="textWrapping"/>
            </w:r>
            <w:r>
              <w:rPr>
                <w:rFonts w:cs="宋体" w:asciiTheme="minorEastAsia" w:hAnsiTheme="minorEastAsia" w:eastAsiaTheme="minorEastAsia"/>
                <w:i w:val="0"/>
                <w:iCs w:val="0"/>
                <w:kern w:val="0"/>
                <w:szCs w:val="21"/>
                <w:highlight w:val="none"/>
              </w:rPr>
              <w:br w:type="textWrapping"/>
            </w:r>
            <w:r>
              <w:rPr>
                <w:rFonts w:hint="eastAsia" w:cs="宋体" w:asciiTheme="minorEastAsia" w:hAnsiTheme="minorEastAsia" w:eastAsiaTheme="minorEastAsia"/>
                <w:i w:val="0"/>
                <w:iCs w:val="0"/>
                <w:kern w:val="0"/>
                <w:szCs w:val="21"/>
                <w:highlight w:val="none"/>
              </w:rPr>
              <w:t>询标内容：</w:t>
            </w:r>
          </w:p>
        </w:tc>
      </w:tr>
      <w:tr>
        <w:tblPrEx>
          <w:tblCellMar>
            <w:top w:w="0" w:type="dxa"/>
            <w:left w:w="108" w:type="dxa"/>
            <w:bottom w:w="0" w:type="dxa"/>
            <w:right w:w="108" w:type="dxa"/>
          </w:tblCellMar>
        </w:tblPrEx>
        <w:trPr>
          <w:trHeight w:val="2413" w:hRule="atLeast"/>
        </w:trPr>
        <w:tc>
          <w:tcPr>
            <w:tcW w:w="1291" w:type="dxa"/>
            <w:vMerge w:val="restart"/>
            <w:tcBorders>
              <w:top w:val="single" w:color="auto" w:sz="4" w:space="0"/>
              <w:left w:val="single" w:color="auto" w:sz="4" w:space="0"/>
              <w:bottom w:val="single" w:color="auto" w:sz="4" w:space="0"/>
              <w:right w:val="nil"/>
            </w:tcBorders>
            <w:vAlign w:val="center"/>
          </w:tcPr>
          <w:p>
            <w:pPr>
              <w:keepNext/>
              <w:keepLines/>
              <w:widowControl/>
              <w:spacing w:before="280" w:after="290" w:line="376" w:lineRule="auto"/>
              <w:jc w:val="center"/>
              <w:outlineLvl w:val="3"/>
              <w:rPr>
                <w:rFonts w:cs="宋体" w:asciiTheme="minorEastAsia" w:hAnsiTheme="minorEastAsia" w:eastAsiaTheme="minorEastAsia"/>
                <w:i w:val="0"/>
                <w:iCs w:val="0"/>
                <w:kern w:val="0"/>
                <w:szCs w:val="21"/>
                <w:highlight w:val="none"/>
              </w:rPr>
            </w:pPr>
            <w:r>
              <w:rPr>
                <w:rFonts w:hint="eastAsia" w:cs="宋体" w:asciiTheme="minorEastAsia" w:hAnsiTheme="minorEastAsia" w:eastAsiaTheme="minorEastAsia"/>
                <w:i w:val="0"/>
                <w:iCs w:val="0"/>
                <w:kern w:val="0"/>
                <w:szCs w:val="21"/>
                <w:highlight w:val="none"/>
              </w:rPr>
              <w:t>投标人说明并盖电子章</w:t>
            </w:r>
          </w:p>
        </w:tc>
        <w:tc>
          <w:tcPr>
            <w:tcW w:w="7798" w:type="dxa"/>
            <w:gridSpan w:val="5"/>
            <w:tcBorders>
              <w:top w:val="single" w:color="auto" w:sz="4" w:space="0"/>
              <w:left w:val="single" w:color="auto" w:sz="4" w:space="0"/>
              <w:bottom w:val="nil"/>
              <w:right w:val="single" w:color="000000" w:sz="4" w:space="0"/>
            </w:tcBorders>
            <w:noWrap/>
            <w:vAlign w:val="center"/>
          </w:tcPr>
          <w:p>
            <w:pPr>
              <w:widowControl/>
              <w:jc w:val="center"/>
              <w:rPr>
                <w:rFonts w:cs="宋体" w:asciiTheme="minorEastAsia" w:hAnsiTheme="minorEastAsia" w:eastAsiaTheme="minorEastAsia"/>
                <w:i w:val="0"/>
                <w:iCs w:val="0"/>
                <w:kern w:val="0"/>
                <w:szCs w:val="21"/>
                <w:highlight w:val="none"/>
              </w:rPr>
            </w:pPr>
            <w:r>
              <w:rPr>
                <w:rFonts w:hint="eastAsia" w:cs="宋体" w:asciiTheme="minorEastAsia" w:hAnsiTheme="minorEastAsia" w:eastAsiaTheme="minorEastAsia"/>
                <w:i w:val="0"/>
                <w:iCs w:val="0"/>
                <w:kern w:val="0"/>
                <w:szCs w:val="21"/>
                <w:highlight w:val="none"/>
              </w:rPr>
              <w:t>　</w:t>
            </w:r>
          </w:p>
        </w:tc>
      </w:tr>
      <w:tr>
        <w:tblPrEx>
          <w:tblCellMar>
            <w:top w:w="0" w:type="dxa"/>
            <w:left w:w="108" w:type="dxa"/>
            <w:bottom w:w="0" w:type="dxa"/>
            <w:right w:w="108" w:type="dxa"/>
          </w:tblCellMar>
        </w:tblPrEx>
        <w:trPr>
          <w:trHeight w:val="615" w:hRule="atLeast"/>
        </w:trPr>
        <w:tc>
          <w:tcPr>
            <w:tcW w:w="1291" w:type="dxa"/>
            <w:vMerge w:val="continue"/>
            <w:tcBorders>
              <w:top w:val="single" w:color="auto" w:sz="4" w:space="0"/>
              <w:left w:val="single" w:color="auto" w:sz="4" w:space="0"/>
              <w:bottom w:val="single" w:color="auto" w:sz="4" w:space="0"/>
              <w:right w:val="nil"/>
            </w:tcBorders>
            <w:vAlign w:val="center"/>
          </w:tcPr>
          <w:p>
            <w:pPr>
              <w:widowControl/>
              <w:jc w:val="left"/>
              <w:rPr>
                <w:rFonts w:cs="宋体" w:asciiTheme="minorEastAsia" w:hAnsiTheme="minorEastAsia" w:eastAsiaTheme="minorEastAsia"/>
                <w:i w:val="0"/>
                <w:iCs w:val="0"/>
                <w:kern w:val="0"/>
                <w:szCs w:val="21"/>
                <w:highlight w:val="none"/>
              </w:rPr>
            </w:pPr>
          </w:p>
        </w:tc>
        <w:tc>
          <w:tcPr>
            <w:tcW w:w="1832" w:type="dxa"/>
            <w:tcBorders>
              <w:top w:val="nil"/>
              <w:left w:val="single" w:color="auto" w:sz="4" w:space="0"/>
              <w:bottom w:val="nil"/>
              <w:right w:val="nil"/>
            </w:tcBorders>
            <w:noWrap/>
            <w:vAlign w:val="center"/>
          </w:tcPr>
          <w:p>
            <w:pPr>
              <w:widowControl/>
              <w:jc w:val="left"/>
              <w:rPr>
                <w:rFonts w:cs="宋体" w:asciiTheme="minorEastAsia" w:hAnsiTheme="minorEastAsia" w:eastAsiaTheme="minorEastAsia"/>
                <w:i w:val="0"/>
                <w:iCs w:val="0"/>
                <w:kern w:val="0"/>
                <w:szCs w:val="21"/>
                <w:highlight w:val="none"/>
              </w:rPr>
            </w:pPr>
            <w:r>
              <w:rPr>
                <w:rFonts w:hint="eastAsia" w:cs="宋体" w:asciiTheme="minorEastAsia" w:hAnsiTheme="minorEastAsia" w:eastAsiaTheme="minorEastAsia"/>
                <w:i w:val="0"/>
                <w:iCs w:val="0"/>
                <w:kern w:val="0"/>
                <w:szCs w:val="21"/>
                <w:highlight w:val="none"/>
              </w:rPr>
              <w:t>投标单位：</w:t>
            </w:r>
          </w:p>
        </w:tc>
        <w:tc>
          <w:tcPr>
            <w:tcW w:w="1041" w:type="dxa"/>
            <w:tcBorders>
              <w:top w:val="nil"/>
              <w:left w:val="nil"/>
              <w:bottom w:val="nil"/>
              <w:right w:val="nil"/>
            </w:tcBorders>
            <w:noWrap/>
            <w:vAlign w:val="center"/>
          </w:tcPr>
          <w:p>
            <w:pPr>
              <w:widowControl/>
              <w:jc w:val="left"/>
              <w:rPr>
                <w:rFonts w:cs="宋体" w:asciiTheme="minorEastAsia" w:hAnsiTheme="minorEastAsia" w:eastAsiaTheme="minorEastAsia"/>
                <w:i w:val="0"/>
                <w:iCs w:val="0"/>
                <w:kern w:val="0"/>
                <w:szCs w:val="21"/>
                <w:highlight w:val="none"/>
              </w:rPr>
            </w:pPr>
          </w:p>
        </w:tc>
        <w:tc>
          <w:tcPr>
            <w:tcW w:w="1041" w:type="dxa"/>
            <w:tcBorders>
              <w:top w:val="nil"/>
              <w:left w:val="nil"/>
              <w:bottom w:val="nil"/>
              <w:right w:val="nil"/>
            </w:tcBorders>
            <w:noWrap/>
            <w:vAlign w:val="center"/>
          </w:tcPr>
          <w:p>
            <w:pPr>
              <w:widowControl/>
              <w:jc w:val="left"/>
              <w:rPr>
                <w:rFonts w:cs="宋体" w:asciiTheme="minorEastAsia" w:hAnsiTheme="minorEastAsia" w:eastAsiaTheme="minorEastAsia"/>
                <w:i w:val="0"/>
                <w:iCs w:val="0"/>
                <w:kern w:val="0"/>
                <w:szCs w:val="21"/>
                <w:highlight w:val="none"/>
              </w:rPr>
            </w:pPr>
          </w:p>
        </w:tc>
        <w:tc>
          <w:tcPr>
            <w:tcW w:w="1041" w:type="dxa"/>
            <w:tcBorders>
              <w:top w:val="nil"/>
              <w:left w:val="nil"/>
              <w:bottom w:val="nil"/>
              <w:right w:val="nil"/>
            </w:tcBorders>
            <w:noWrap/>
            <w:vAlign w:val="center"/>
          </w:tcPr>
          <w:p>
            <w:pPr>
              <w:widowControl/>
              <w:jc w:val="left"/>
              <w:rPr>
                <w:rFonts w:cs="宋体" w:asciiTheme="minorEastAsia" w:hAnsiTheme="minorEastAsia" w:eastAsiaTheme="minorEastAsia"/>
                <w:i w:val="0"/>
                <w:iCs w:val="0"/>
                <w:kern w:val="0"/>
                <w:szCs w:val="21"/>
                <w:highlight w:val="none"/>
              </w:rPr>
            </w:pPr>
          </w:p>
        </w:tc>
        <w:tc>
          <w:tcPr>
            <w:tcW w:w="2843" w:type="dxa"/>
            <w:vMerge w:val="restart"/>
            <w:tcBorders>
              <w:top w:val="nil"/>
              <w:left w:val="nil"/>
              <w:right w:val="single" w:color="auto" w:sz="4" w:space="0"/>
            </w:tcBorders>
            <w:noWrap/>
            <w:vAlign w:val="center"/>
          </w:tcPr>
          <w:p>
            <w:pPr>
              <w:keepNext/>
              <w:keepLines/>
              <w:widowControl/>
              <w:spacing w:before="280" w:after="290" w:line="376" w:lineRule="auto"/>
              <w:jc w:val="left"/>
              <w:outlineLvl w:val="3"/>
              <w:rPr>
                <w:rFonts w:cs="宋体" w:asciiTheme="minorEastAsia" w:hAnsiTheme="minorEastAsia" w:eastAsiaTheme="minorEastAsia"/>
                <w:i w:val="0"/>
                <w:iCs w:val="0"/>
                <w:kern w:val="0"/>
                <w:szCs w:val="21"/>
                <w:highlight w:val="none"/>
              </w:rPr>
            </w:pPr>
            <w:r>
              <w:rPr>
                <w:rFonts w:hint="eastAsia" w:asciiTheme="minorEastAsia" w:hAnsiTheme="minorEastAsia" w:eastAsiaTheme="minorEastAsia"/>
                <w:i w:val="0"/>
                <w:iCs w:val="0"/>
                <w:snapToGrid w:val="0"/>
                <w:kern w:val="0"/>
                <w:szCs w:val="21"/>
                <w:highlight w:val="none"/>
                <w:shd w:val="clear" w:color="auto" w:fill="FFFFFF"/>
              </w:rPr>
              <w:t>加盖投标人单位电子印章或法定代表人的个人电子印章</w:t>
            </w:r>
            <w:r>
              <w:rPr>
                <w:rFonts w:asciiTheme="minorEastAsia" w:hAnsiTheme="minorEastAsia" w:eastAsiaTheme="minorEastAsia"/>
                <w:i w:val="0"/>
                <w:iCs w:val="0"/>
                <w:snapToGrid w:val="0"/>
                <w:kern w:val="0"/>
                <w:szCs w:val="21"/>
                <w:highlight w:val="none"/>
                <w:shd w:val="clear" w:color="auto" w:fill="FFFFFF"/>
              </w:rPr>
              <w:t>/电子签名章</w:t>
            </w:r>
            <w:r>
              <w:rPr>
                <w:rFonts w:hint="eastAsia" w:cs="宋体" w:asciiTheme="minorEastAsia" w:hAnsiTheme="minorEastAsia" w:eastAsiaTheme="minorEastAsia"/>
                <w:i w:val="0"/>
                <w:iCs w:val="0"/>
                <w:kern w:val="0"/>
                <w:szCs w:val="21"/>
                <w:highlight w:val="none"/>
              </w:rPr>
              <w:t>　</w:t>
            </w:r>
          </w:p>
        </w:tc>
      </w:tr>
      <w:tr>
        <w:tblPrEx>
          <w:tblCellMar>
            <w:top w:w="0" w:type="dxa"/>
            <w:left w:w="108" w:type="dxa"/>
            <w:bottom w:w="0" w:type="dxa"/>
            <w:right w:w="108" w:type="dxa"/>
          </w:tblCellMar>
        </w:tblPrEx>
        <w:trPr>
          <w:trHeight w:val="2048" w:hRule="atLeast"/>
        </w:trPr>
        <w:tc>
          <w:tcPr>
            <w:tcW w:w="1291" w:type="dxa"/>
            <w:vMerge w:val="continue"/>
            <w:tcBorders>
              <w:top w:val="single" w:color="auto" w:sz="4" w:space="0"/>
              <w:left w:val="single" w:color="auto" w:sz="4" w:space="0"/>
              <w:bottom w:val="single" w:color="auto" w:sz="4" w:space="0"/>
              <w:right w:val="nil"/>
            </w:tcBorders>
            <w:vAlign w:val="center"/>
          </w:tcPr>
          <w:p>
            <w:pPr>
              <w:widowControl/>
              <w:jc w:val="left"/>
              <w:rPr>
                <w:rFonts w:ascii="宋体" w:hAnsi="宋体" w:cs="宋体"/>
                <w:i w:val="0"/>
                <w:iCs w:val="0"/>
                <w:kern w:val="0"/>
                <w:sz w:val="24"/>
                <w:szCs w:val="24"/>
                <w:highlight w:val="none"/>
              </w:rPr>
            </w:pPr>
          </w:p>
        </w:tc>
        <w:tc>
          <w:tcPr>
            <w:tcW w:w="2873" w:type="dxa"/>
            <w:gridSpan w:val="2"/>
            <w:tcBorders>
              <w:top w:val="nil"/>
              <w:left w:val="single" w:color="auto" w:sz="4" w:space="0"/>
              <w:bottom w:val="single" w:color="auto" w:sz="4" w:space="0"/>
              <w:right w:val="nil"/>
            </w:tcBorders>
            <w:noWrap/>
            <w:vAlign w:val="center"/>
          </w:tcPr>
          <w:p>
            <w:pPr>
              <w:widowControl/>
              <w:jc w:val="left"/>
              <w:rPr>
                <w:rFonts w:ascii="宋体" w:hAnsi="宋体" w:cs="宋体"/>
                <w:i w:val="0"/>
                <w:iCs w:val="0"/>
                <w:kern w:val="0"/>
                <w:sz w:val="24"/>
                <w:szCs w:val="24"/>
                <w:highlight w:val="none"/>
              </w:rPr>
            </w:pPr>
          </w:p>
        </w:tc>
        <w:tc>
          <w:tcPr>
            <w:tcW w:w="1041" w:type="dxa"/>
            <w:tcBorders>
              <w:top w:val="nil"/>
              <w:left w:val="nil"/>
              <w:bottom w:val="single" w:color="auto" w:sz="4" w:space="0"/>
              <w:right w:val="nil"/>
            </w:tcBorders>
            <w:noWrap/>
            <w:vAlign w:val="center"/>
          </w:tcPr>
          <w:p>
            <w:pPr>
              <w:widowControl/>
              <w:jc w:val="left"/>
              <w:rPr>
                <w:rFonts w:ascii="宋体" w:hAnsi="宋体" w:cs="宋体"/>
                <w:i w:val="0"/>
                <w:iCs w:val="0"/>
                <w:kern w:val="0"/>
                <w:sz w:val="24"/>
                <w:szCs w:val="24"/>
                <w:highlight w:val="none"/>
              </w:rPr>
            </w:pPr>
          </w:p>
        </w:tc>
        <w:tc>
          <w:tcPr>
            <w:tcW w:w="1041" w:type="dxa"/>
            <w:tcBorders>
              <w:top w:val="nil"/>
              <w:left w:val="nil"/>
              <w:bottom w:val="single" w:color="auto" w:sz="4" w:space="0"/>
              <w:right w:val="nil"/>
            </w:tcBorders>
            <w:noWrap/>
            <w:vAlign w:val="center"/>
          </w:tcPr>
          <w:p>
            <w:pPr>
              <w:widowControl/>
              <w:jc w:val="left"/>
              <w:rPr>
                <w:rFonts w:ascii="宋体" w:hAnsi="宋体" w:cs="宋体"/>
                <w:i w:val="0"/>
                <w:iCs w:val="0"/>
                <w:kern w:val="0"/>
                <w:sz w:val="24"/>
                <w:szCs w:val="24"/>
                <w:highlight w:val="none"/>
              </w:rPr>
            </w:pPr>
          </w:p>
        </w:tc>
        <w:tc>
          <w:tcPr>
            <w:tcW w:w="2843" w:type="dxa"/>
            <w:vMerge w:val="continue"/>
            <w:tcBorders>
              <w:left w:val="nil"/>
              <w:bottom w:val="single" w:color="auto" w:sz="4" w:space="0"/>
              <w:right w:val="single" w:color="auto" w:sz="4" w:space="0"/>
            </w:tcBorders>
            <w:noWrap/>
            <w:vAlign w:val="center"/>
          </w:tcPr>
          <w:p>
            <w:pPr>
              <w:widowControl/>
              <w:jc w:val="left"/>
              <w:rPr>
                <w:rFonts w:ascii="宋体" w:hAnsi="宋体" w:cs="宋体"/>
                <w:i w:val="0"/>
                <w:iCs w:val="0"/>
                <w:kern w:val="0"/>
                <w:sz w:val="24"/>
                <w:szCs w:val="24"/>
                <w:highlight w:val="none"/>
              </w:rPr>
            </w:pPr>
          </w:p>
        </w:tc>
      </w:tr>
    </w:tbl>
    <w:p>
      <w:pPr>
        <w:autoSpaceDE w:val="0"/>
        <w:autoSpaceDN w:val="0"/>
        <w:adjustRightInd w:val="0"/>
        <w:spacing w:line="400" w:lineRule="exact"/>
        <w:jc w:val="left"/>
        <w:rPr>
          <w:rFonts w:ascii="_x000B__x000C_" w:hAnsi="_x000B__x000C_"/>
          <w:i w:val="0"/>
          <w:iCs w:val="0"/>
          <w:kern w:val="0"/>
          <w:szCs w:val="21"/>
          <w:highlight w:val="none"/>
        </w:rPr>
      </w:pPr>
    </w:p>
    <w:p>
      <w:pPr>
        <w:spacing w:line="400" w:lineRule="exact"/>
        <w:ind w:firstLine="420" w:firstLineChars="200"/>
        <w:jc w:val="center"/>
        <w:rPr>
          <w:rFonts w:ascii="Times New Roman" w:hAnsi="Times New Roman"/>
          <w:i w:val="0"/>
          <w:iCs w:val="0"/>
          <w:color w:val="000000"/>
          <w:highlight w:val="none"/>
        </w:rPr>
      </w:pPr>
    </w:p>
    <w:p>
      <w:pPr>
        <w:pStyle w:val="2"/>
        <w:jc w:val="center"/>
        <w:rPr>
          <w:i w:val="0"/>
          <w:iCs w:val="0"/>
          <w:color w:val="000000"/>
          <w:highlight w:val="none"/>
        </w:rPr>
      </w:pPr>
      <w:r>
        <w:rPr>
          <w:i w:val="0"/>
          <w:iCs w:val="0"/>
          <w:color w:val="000000"/>
          <w:highlight w:val="none"/>
        </w:rPr>
        <w:br w:type="page"/>
      </w:r>
      <w:bookmarkStart w:id="802" w:name="_Toc7568"/>
      <w:bookmarkStart w:id="803" w:name="_Toc1054"/>
      <w:bookmarkStart w:id="804" w:name="_Toc501460733"/>
      <w:bookmarkStart w:id="805" w:name="_Toc10178"/>
      <w:bookmarkStart w:id="806" w:name="_Toc22105"/>
      <w:r>
        <w:rPr>
          <w:i w:val="0"/>
          <w:iCs w:val="0"/>
          <w:color w:val="000000"/>
          <w:highlight w:val="none"/>
        </w:rPr>
        <w:t>第四章</w:t>
      </w:r>
      <w:r>
        <w:rPr>
          <w:rFonts w:hint="eastAsia"/>
          <w:i w:val="0"/>
          <w:iCs w:val="0"/>
          <w:color w:val="000000"/>
          <w:highlight w:val="none"/>
          <w:lang w:val="en-US" w:eastAsia="zh-CN"/>
        </w:rPr>
        <w:t xml:space="preserve"> </w:t>
      </w:r>
      <w:r>
        <w:rPr>
          <w:i w:val="0"/>
          <w:iCs w:val="0"/>
          <w:color w:val="000000"/>
          <w:highlight w:val="none"/>
        </w:rPr>
        <w:t>合同条款及格式</w:t>
      </w:r>
      <w:bookmarkEnd w:id="802"/>
      <w:bookmarkEnd w:id="803"/>
      <w:bookmarkEnd w:id="804"/>
      <w:bookmarkEnd w:id="805"/>
      <w:bookmarkEnd w:id="806"/>
    </w:p>
    <w:p>
      <w:pPr>
        <w:pStyle w:val="3"/>
        <w:jc w:val="center"/>
        <w:rPr>
          <w:rFonts w:ascii="Times New Roman" w:hAnsi="Times New Roman"/>
          <w:i w:val="0"/>
          <w:iCs w:val="0"/>
          <w:color w:val="000000"/>
          <w:highlight w:val="none"/>
        </w:rPr>
        <w:sectPr>
          <w:pgSz w:w="12240" w:h="15840"/>
          <w:pgMar w:top="1440" w:right="1800" w:bottom="1440" w:left="1800" w:header="720" w:footer="720" w:gutter="0"/>
          <w:pgNumType w:fmt="decimal"/>
          <w:cols w:space="720" w:num="1"/>
          <w:docGrid w:linePitch="285" w:charSpace="0"/>
        </w:sectPr>
      </w:pPr>
      <w:bookmarkStart w:id="807" w:name="_Toc501460734"/>
    </w:p>
    <w:p>
      <w:pPr>
        <w:pStyle w:val="3"/>
        <w:jc w:val="center"/>
        <w:rPr>
          <w:rFonts w:ascii="Times New Roman" w:hAnsi="Times New Roman"/>
          <w:i w:val="0"/>
          <w:iCs w:val="0"/>
          <w:color w:val="000000"/>
          <w:highlight w:val="none"/>
        </w:rPr>
      </w:pPr>
      <w:bookmarkStart w:id="808" w:name="_Toc26636"/>
      <w:bookmarkStart w:id="809" w:name="_Toc25685"/>
      <w:bookmarkStart w:id="810" w:name="_Toc30525"/>
      <w:bookmarkStart w:id="811" w:name="_Toc30319"/>
      <w:r>
        <w:rPr>
          <w:rFonts w:ascii="Times New Roman" w:hAnsi="Times New Roman"/>
          <w:i w:val="0"/>
          <w:iCs w:val="0"/>
          <w:color w:val="000000"/>
          <w:highlight w:val="none"/>
        </w:rPr>
        <w:t>第一节通用合同条款</w:t>
      </w:r>
      <w:bookmarkEnd w:id="807"/>
      <w:bookmarkEnd w:id="808"/>
      <w:bookmarkEnd w:id="809"/>
      <w:bookmarkEnd w:id="810"/>
      <w:bookmarkEnd w:id="811"/>
    </w:p>
    <w:p>
      <w:pPr>
        <w:pStyle w:val="3"/>
        <w:ind w:firstLine="105"/>
        <w:rPr>
          <w:rFonts w:ascii="Times New Roman" w:hAnsi="Times New Roman"/>
          <w:bCs/>
          <w:i w:val="0"/>
          <w:iCs w:val="0"/>
          <w:szCs w:val="32"/>
          <w:highlight w:val="none"/>
        </w:rPr>
      </w:pPr>
      <w:bookmarkStart w:id="812" w:name="_Toc14595"/>
      <w:bookmarkStart w:id="813" w:name="_Toc31323"/>
      <w:bookmarkStart w:id="814" w:name="_Toc369531601"/>
      <w:bookmarkStart w:id="815" w:name="_Toc501460735"/>
      <w:bookmarkStart w:id="816" w:name="_Toc21247"/>
      <w:bookmarkStart w:id="817" w:name="_Toc247514035"/>
      <w:bookmarkStart w:id="818" w:name="_Toc247527636"/>
      <w:bookmarkStart w:id="819" w:name="_Toc300835032"/>
      <w:bookmarkStart w:id="820" w:name="_Toc30942"/>
      <w:bookmarkStart w:id="821" w:name="_Toc9336"/>
      <w:r>
        <w:rPr>
          <w:rFonts w:ascii="Times New Roman" w:hAnsi="Times New Roman"/>
          <w:bCs/>
          <w:i w:val="0"/>
          <w:iCs w:val="0"/>
          <w:szCs w:val="32"/>
          <w:highlight w:val="none"/>
        </w:rPr>
        <w:t>1. 一般约定</w:t>
      </w:r>
      <w:bookmarkEnd w:id="812"/>
      <w:bookmarkEnd w:id="813"/>
      <w:bookmarkEnd w:id="814"/>
      <w:bookmarkEnd w:id="815"/>
      <w:bookmarkEnd w:id="816"/>
      <w:bookmarkEnd w:id="817"/>
      <w:bookmarkEnd w:id="818"/>
      <w:bookmarkEnd w:id="819"/>
      <w:bookmarkEnd w:id="820"/>
      <w:bookmarkEnd w:id="821"/>
    </w:p>
    <w:p>
      <w:pPr>
        <w:pStyle w:val="4"/>
        <w:spacing w:line="240" w:lineRule="auto"/>
        <w:ind w:firstLine="137"/>
        <w:rPr>
          <w:rFonts w:ascii="Times New Roman" w:hAnsi="Times New Roman"/>
          <w:i w:val="0"/>
          <w:iCs w:val="0"/>
          <w:color w:val="000000"/>
          <w:highlight w:val="none"/>
        </w:rPr>
      </w:pPr>
      <w:bookmarkStart w:id="822" w:name="_Toc11310"/>
      <w:bookmarkStart w:id="823" w:name="_Toc3381"/>
      <w:bookmarkStart w:id="824" w:name="_Toc501460736"/>
      <w:bookmarkStart w:id="825" w:name="_Toc247085770"/>
      <w:bookmarkStart w:id="826" w:name="_Toc246996255"/>
      <w:bookmarkStart w:id="827" w:name="_Toc296602500"/>
      <w:bookmarkStart w:id="828" w:name="_Toc369531602"/>
      <w:bookmarkStart w:id="829" w:name="_Toc246996998"/>
      <w:bookmarkStart w:id="830" w:name="_Toc6448"/>
      <w:r>
        <w:rPr>
          <w:rFonts w:ascii="Times New Roman" w:hAnsi="Times New Roman"/>
          <w:i w:val="0"/>
          <w:iCs w:val="0"/>
          <w:color w:val="000000"/>
          <w:highlight w:val="none"/>
        </w:rPr>
        <w:t xml:space="preserve">1.1 </w:t>
      </w:r>
      <w:r>
        <w:rPr>
          <w:rFonts w:hint="eastAsia" w:ascii="Times New Roman" w:hAnsi="Times New Roman"/>
          <w:i w:val="0"/>
          <w:iCs w:val="0"/>
          <w:color w:val="000000"/>
          <w:highlight w:val="none"/>
        </w:rPr>
        <w:t>词语定义</w:t>
      </w:r>
      <w:bookmarkEnd w:id="822"/>
      <w:bookmarkEnd w:id="823"/>
      <w:bookmarkEnd w:id="824"/>
      <w:bookmarkEnd w:id="825"/>
      <w:bookmarkEnd w:id="826"/>
      <w:bookmarkEnd w:id="827"/>
      <w:bookmarkEnd w:id="828"/>
      <w:bookmarkEnd w:id="829"/>
      <w:bookmarkEnd w:id="830"/>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除专用合同条款另有约定外，合同中的下列词语应具有本款所赋予的含义。</w:t>
      </w:r>
    </w:p>
    <w:p>
      <w:pPr>
        <w:spacing w:line="360" w:lineRule="auto"/>
        <w:ind w:firstLine="421" w:firstLineChars="200"/>
        <w:rPr>
          <w:rFonts w:ascii="Times New Roman" w:hAnsi="Times New Roman"/>
          <w:b/>
          <w:i w:val="0"/>
          <w:iCs w:val="0"/>
          <w:szCs w:val="21"/>
          <w:highlight w:val="none"/>
        </w:rPr>
      </w:pPr>
      <w:r>
        <w:rPr>
          <w:rFonts w:ascii="Times New Roman" w:hAnsi="Times New Roman"/>
          <w:b/>
          <w:i w:val="0"/>
          <w:iCs w:val="0"/>
          <w:szCs w:val="21"/>
          <w:highlight w:val="none"/>
        </w:rPr>
        <w:t xml:space="preserve">1.1.1 </w:t>
      </w:r>
      <w:r>
        <w:rPr>
          <w:rFonts w:hint="eastAsia" w:ascii="Times New Roman" w:hAnsi="Times New Roman"/>
          <w:b/>
          <w:i w:val="0"/>
          <w:iCs w:val="0"/>
          <w:szCs w:val="21"/>
          <w:highlight w:val="none"/>
        </w:rPr>
        <w:t>合同</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 xml:space="preserve">1.1.1.1 </w:t>
      </w:r>
      <w:r>
        <w:rPr>
          <w:rFonts w:hint="eastAsia" w:ascii="Times New Roman" w:hAnsi="Times New Roman"/>
          <w:i w:val="0"/>
          <w:iCs w:val="0"/>
          <w:szCs w:val="21"/>
          <w:highlight w:val="none"/>
        </w:rPr>
        <w:t>合同文件（或称合同）：指合同协议书、中标通知书、投标函、</w:t>
      </w:r>
      <w:r>
        <w:rPr>
          <w:rFonts w:ascii="Times New Roman" w:hAnsi="Times New Roman"/>
          <w:i w:val="0"/>
          <w:iCs w:val="0"/>
          <w:szCs w:val="21"/>
          <w:highlight w:val="none"/>
        </w:rPr>
        <w:t>商务和技术偏差表</w:t>
      </w:r>
      <w:r>
        <w:rPr>
          <w:rFonts w:hint="eastAsia" w:ascii="Times New Roman" w:hAnsi="Times New Roman"/>
          <w:i w:val="0"/>
          <w:iCs w:val="0"/>
          <w:szCs w:val="21"/>
          <w:highlight w:val="none"/>
        </w:rPr>
        <w:t>、专用合同条款、通用合同条款、供货要求、分项报价表、中标设备技术性能指标的详细描述、技术服务和质保期服务计划，以及其他构成合同组成部分的文件。</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1.1.1.2 合同协议书：指买方和卖方共同签署的合同协议书。</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1.1.1.3 中标通知书：指买方通知卖方中标的函件。</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1.1.1.4 投标函：指由卖方填写并签署</w:t>
      </w:r>
      <w:r>
        <w:rPr>
          <w:rFonts w:hint="eastAsia" w:ascii="Times New Roman" w:hAnsi="Times New Roman"/>
          <w:i w:val="0"/>
          <w:iCs w:val="0"/>
          <w:szCs w:val="21"/>
          <w:highlight w:val="none"/>
        </w:rPr>
        <w:t>的，名为“</w:t>
      </w:r>
      <w:r>
        <w:rPr>
          <w:rFonts w:ascii="Times New Roman" w:hAnsi="Times New Roman"/>
          <w:i w:val="0"/>
          <w:iCs w:val="0"/>
          <w:szCs w:val="21"/>
          <w:highlight w:val="none"/>
        </w:rPr>
        <w:t>投标函</w:t>
      </w:r>
      <w:r>
        <w:rPr>
          <w:rFonts w:hint="eastAsia" w:ascii="Times New Roman" w:hAnsi="Times New Roman"/>
          <w:i w:val="0"/>
          <w:iCs w:val="0"/>
          <w:szCs w:val="21"/>
          <w:highlight w:val="none"/>
        </w:rPr>
        <w:t>”的函件</w:t>
      </w:r>
      <w:r>
        <w:rPr>
          <w:rFonts w:ascii="Times New Roman" w:hAnsi="Times New Roman"/>
          <w:i w:val="0"/>
          <w:iCs w:val="0"/>
          <w:szCs w:val="21"/>
          <w:highlight w:val="none"/>
        </w:rPr>
        <w:t>。</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1.1.1.5 商务和技术偏差表：</w:t>
      </w:r>
      <w:r>
        <w:rPr>
          <w:rFonts w:hint="eastAsia" w:ascii="Times New Roman" w:hAnsi="Times New Roman"/>
          <w:i w:val="0"/>
          <w:iCs w:val="0"/>
          <w:szCs w:val="21"/>
          <w:highlight w:val="none"/>
        </w:rPr>
        <w:t>指卖方投标文件中的商务和技术偏差表。</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 xml:space="preserve">1.1.1.6 </w:t>
      </w:r>
      <w:r>
        <w:rPr>
          <w:rFonts w:hint="eastAsia" w:ascii="Times New Roman" w:hAnsi="Times New Roman"/>
          <w:i w:val="0"/>
          <w:iCs w:val="0"/>
          <w:szCs w:val="21"/>
          <w:highlight w:val="none"/>
        </w:rPr>
        <w:t>供货要求：指合同文件中名为“供货要求”的文件。</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 xml:space="preserve">1.1.1.7 </w:t>
      </w:r>
      <w:r>
        <w:rPr>
          <w:rFonts w:hint="eastAsia" w:ascii="Times New Roman" w:hAnsi="Times New Roman"/>
          <w:i w:val="0"/>
          <w:iCs w:val="0"/>
          <w:szCs w:val="21"/>
          <w:highlight w:val="none"/>
        </w:rPr>
        <w:t>中标设备技术性能指标的详细描述：指卖方投标文件中的投标设备技术性能指标的详细描述。</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 xml:space="preserve">1.1.1.8 </w:t>
      </w:r>
      <w:r>
        <w:rPr>
          <w:rFonts w:hint="eastAsia" w:ascii="Times New Roman" w:hAnsi="Times New Roman"/>
          <w:i w:val="0"/>
          <w:iCs w:val="0"/>
          <w:szCs w:val="21"/>
          <w:highlight w:val="none"/>
        </w:rPr>
        <w:t>技术服务和质保期服务计划：指卖方投标文件中的技术服务和质保期服务计划。</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 xml:space="preserve">1.1.1.9 </w:t>
      </w:r>
      <w:r>
        <w:rPr>
          <w:rFonts w:hint="eastAsia" w:ascii="Times New Roman" w:hAnsi="Times New Roman"/>
          <w:i w:val="0"/>
          <w:iCs w:val="0"/>
          <w:szCs w:val="21"/>
          <w:highlight w:val="none"/>
        </w:rPr>
        <w:t>分项报价表：指卖方投标文件中的分项报价表。</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1.1.1.10 其他合同文件：指经合同双方当事人确认构成合同文件的其他文件。</w:t>
      </w:r>
    </w:p>
    <w:p>
      <w:pPr>
        <w:spacing w:line="360" w:lineRule="auto"/>
        <w:ind w:firstLine="421" w:firstLineChars="200"/>
        <w:rPr>
          <w:rFonts w:ascii="Times New Roman" w:hAnsi="Times New Roman"/>
          <w:b/>
          <w:i w:val="0"/>
          <w:iCs w:val="0"/>
          <w:szCs w:val="21"/>
          <w:highlight w:val="none"/>
        </w:rPr>
      </w:pPr>
      <w:r>
        <w:rPr>
          <w:rFonts w:ascii="Times New Roman" w:hAnsi="Times New Roman"/>
          <w:b/>
          <w:i w:val="0"/>
          <w:iCs w:val="0"/>
          <w:szCs w:val="21"/>
          <w:highlight w:val="none"/>
        </w:rPr>
        <w:t xml:space="preserve">1.1.2 </w:t>
      </w:r>
      <w:r>
        <w:rPr>
          <w:rFonts w:hint="eastAsia" w:ascii="Times New Roman" w:hAnsi="Times New Roman"/>
          <w:b/>
          <w:i w:val="0"/>
          <w:iCs w:val="0"/>
          <w:szCs w:val="21"/>
          <w:highlight w:val="none"/>
        </w:rPr>
        <w:t>合同当事人</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1.1.2.1 合同当事人：指买方和（或）卖方。</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1.1.2.2 买方：指与卖方签订合同协议书，购买合同设备和</w:t>
      </w:r>
      <w:r>
        <w:rPr>
          <w:rFonts w:hint="eastAsia" w:ascii="Times New Roman" w:hAnsi="Times New Roman"/>
          <w:i w:val="0"/>
          <w:iCs w:val="0"/>
          <w:szCs w:val="21"/>
          <w:highlight w:val="none"/>
        </w:rPr>
        <w:t>技术服务和质保期服务</w:t>
      </w:r>
      <w:r>
        <w:rPr>
          <w:rFonts w:ascii="Times New Roman" w:hAnsi="Times New Roman"/>
          <w:i w:val="0"/>
          <w:iCs w:val="0"/>
          <w:szCs w:val="21"/>
          <w:highlight w:val="none"/>
        </w:rPr>
        <w:t>的当事人，及其</w:t>
      </w:r>
      <w:r>
        <w:rPr>
          <w:rFonts w:hint="eastAsia" w:ascii="Times New Roman" w:hAnsi="Times New Roman"/>
          <w:i w:val="0"/>
          <w:iCs w:val="0"/>
          <w:szCs w:val="21"/>
          <w:highlight w:val="none"/>
        </w:rPr>
        <w:t>合法继承人</w:t>
      </w:r>
      <w:r>
        <w:rPr>
          <w:rFonts w:ascii="Times New Roman" w:hAnsi="Times New Roman"/>
          <w:i w:val="0"/>
          <w:iCs w:val="0"/>
          <w:szCs w:val="21"/>
          <w:highlight w:val="none"/>
        </w:rPr>
        <w:t>。</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1.1.2.3 卖方：指与买方签订合同协议书，</w:t>
      </w:r>
      <w:r>
        <w:rPr>
          <w:rFonts w:hint="eastAsia" w:ascii="Times New Roman" w:hAnsi="Times New Roman"/>
          <w:i w:val="0"/>
          <w:iCs w:val="0"/>
          <w:szCs w:val="21"/>
          <w:highlight w:val="none"/>
        </w:rPr>
        <w:t>提供合同设备</w:t>
      </w:r>
      <w:r>
        <w:rPr>
          <w:rFonts w:ascii="Times New Roman" w:hAnsi="Times New Roman"/>
          <w:i w:val="0"/>
          <w:iCs w:val="0"/>
          <w:szCs w:val="21"/>
          <w:highlight w:val="none"/>
        </w:rPr>
        <w:t>和</w:t>
      </w:r>
      <w:r>
        <w:rPr>
          <w:rFonts w:hint="eastAsia" w:ascii="Times New Roman" w:hAnsi="Times New Roman"/>
          <w:i w:val="0"/>
          <w:iCs w:val="0"/>
          <w:szCs w:val="21"/>
          <w:highlight w:val="none"/>
        </w:rPr>
        <w:t>技术服务和质保期服务的</w:t>
      </w:r>
      <w:r>
        <w:rPr>
          <w:rFonts w:ascii="Times New Roman" w:hAnsi="Times New Roman"/>
          <w:i w:val="0"/>
          <w:iCs w:val="0"/>
          <w:szCs w:val="21"/>
          <w:highlight w:val="none"/>
        </w:rPr>
        <w:t>当事人，及其</w:t>
      </w:r>
      <w:r>
        <w:rPr>
          <w:rFonts w:hint="eastAsia" w:ascii="Times New Roman" w:hAnsi="Times New Roman"/>
          <w:i w:val="0"/>
          <w:iCs w:val="0"/>
          <w:szCs w:val="21"/>
          <w:highlight w:val="none"/>
        </w:rPr>
        <w:t>合法继承人</w:t>
      </w:r>
      <w:r>
        <w:rPr>
          <w:rFonts w:ascii="Times New Roman" w:hAnsi="Times New Roman"/>
          <w:i w:val="0"/>
          <w:iCs w:val="0"/>
          <w:szCs w:val="21"/>
          <w:highlight w:val="none"/>
        </w:rPr>
        <w:t>。</w:t>
      </w:r>
    </w:p>
    <w:p>
      <w:pPr>
        <w:spacing w:line="360" w:lineRule="auto"/>
        <w:ind w:firstLine="421" w:firstLineChars="200"/>
        <w:rPr>
          <w:rFonts w:ascii="Times New Roman" w:hAnsi="Times New Roman"/>
          <w:b/>
          <w:i w:val="0"/>
          <w:iCs w:val="0"/>
          <w:szCs w:val="21"/>
          <w:highlight w:val="none"/>
        </w:rPr>
      </w:pPr>
      <w:bookmarkStart w:id="831" w:name="_Toc382920043"/>
      <w:bookmarkStart w:id="832" w:name="_Toc246996261"/>
      <w:bookmarkStart w:id="833" w:name="_Toc246997004"/>
      <w:bookmarkStart w:id="834" w:name="_Toc296602506"/>
      <w:bookmarkStart w:id="835" w:name="_Toc247085776"/>
      <w:bookmarkStart w:id="836" w:name="_Toc369531607"/>
      <w:bookmarkStart w:id="837" w:name="_Toc31184"/>
      <w:r>
        <w:rPr>
          <w:rFonts w:ascii="Times New Roman" w:hAnsi="Times New Roman"/>
          <w:b/>
          <w:i w:val="0"/>
          <w:iCs w:val="0"/>
          <w:szCs w:val="21"/>
          <w:highlight w:val="none"/>
        </w:rPr>
        <w:t xml:space="preserve">1.1.3 </w:t>
      </w:r>
      <w:r>
        <w:rPr>
          <w:rFonts w:hint="eastAsia" w:ascii="Times New Roman" w:hAnsi="Times New Roman"/>
          <w:b/>
          <w:i w:val="0"/>
          <w:iCs w:val="0"/>
          <w:szCs w:val="21"/>
          <w:highlight w:val="none"/>
        </w:rPr>
        <w:t>合同价格</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 xml:space="preserve">1.1.3.1 </w:t>
      </w:r>
      <w:r>
        <w:rPr>
          <w:rFonts w:hint="eastAsia" w:ascii="Times New Roman" w:hAnsi="Times New Roman"/>
          <w:i w:val="0"/>
          <w:iCs w:val="0"/>
          <w:szCs w:val="21"/>
          <w:highlight w:val="none"/>
        </w:rPr>
        <w:t>签约合同价：是签订合同时合同协议书中写明的合同总金额。</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 xml:space="preserve">1.1.3.2 </w:t>
      </w:r>
      <w:r>
        <w:rPr>
          <w:rFonts w:hint="eastAsia" w:ascii="Times New Roman" w:hAnsi="Times New Roman"/>
          <w:i w:val="0"/>
          <w:iCs w:val="0"/>
          <w:szCs w:val="21"/>
          <w:highlight w:val="none"/>
        </w:rPr>
        <w:t>合同价格：指卖方按合同约定履行了全部合同义务后，买方应付给卖方的金额。</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 xml:space="preserve">1.1.4 </w:t>
      </w:r>
      <w:r>
        <w:rPr>
          <w:rFonts w:hint="eastAsia" w:ascii="Times New Roman" w:hAnsi="Times New Roman"/>
          <w:i w:val="0"/>
          <w:iCs w:val="0"/>
          <w:szCs w:val="21"/>
          <w:highlight w:val="none"/>
        </w:rPr>
        <w:t>合同设备：指卖方按合同约定应向买方提供的设备、装置、备品、备件、易损易耗件、配套使用的软件或其他辅助电子应用程序及技术资料，或其中任何一部分。</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 xml:space="preserve">1.1.5 </w:t>
      </w:r>
      <w:r>
        <w:rPr>
          <w:rFonts w:hint="eastAsia" w:ascii="Times New Roman" w:hAnsi="Times New Roman"/>
          <w:i w:val="0"/>
          <w:iCs w:val="0"/>
          <w:szCs w:val="21"/>
          <w:highlight w:val="none"/>
        </w:rPr>
        <w:t>技术资料：指各种纸质及电子载体的与合同设备的设计、检验、安装、调试、考核、操作、维修以及保养等有关的技术指标、规格、图纸和说明文件。</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 xml:space="preserve">1.1.6 </w:t>
      </w:r>
      <w:r>
        <w:rPr>
          <w:rFonts w:hint="eastAsia" w:ascii="Times New Roman" w:hAnsi="Times New Roman"/>
          <w:i w:val="0"/>
          <w:iCs w:val="0"/>
          <w:szCs w:val="21"/>
          <w:highlight w:val="none"/>
        </w:rPr>
        <w:t>安装：指对合同设备进行的组装、连接以</w:t>
      </w:r>
      <w:bookmarkStart w:id="838" w:name="_Toc15914"/>
      <w:r>
        <w:rPr>
          <w:rFonts w:hint="eastAsia" w:ascii="Times New Roman" w:hAnsi="Times New Roman"/>
          <w:i w:val="0"/>
          <w:iCs w:val="0"/>
          <w:szCs w:val="21"/>
          <w:highlight w:val="none"/>
        </w:rPr>
        <w:t>及根据需要将合同设备固定在施</w:t>
      </w:r>
      <w:bookmarkEnd w:id="838"/>
      <w:r>
        <w:rPr>
          <w:rFonts w:hint="eastAsia" w:ascii="Times New Roman" w:hAnsi="Times New Roman"/>
          <w:i w:val="0"/>
          <w:iCs w:val="0"/>
          <w:szCs w:val="21"/>
          <w:highlight w:val="none"/>
        </w:rPr>
        <w:t>工场地内一定的位置上，使其就位并与相关设备、工程实现连接。</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 xml:space="preserve">1.1.7 </w:t>
      </w:r>
      <w:r>
        <w:rPr>
          <w:rFonts w:hint="eastAsia" w:ascii="Times New Roman" w:hAnsi="Times New Roman"/>
          <w:i w:val="0"/>
          <w:iCs w:val="0"/>
          <w:szCs w:val="21"/>
          <w:highlight w:val="none"/>
        </w:rPr>
        <w:t>调试：指在合同设备安装完成后，对合同设备所进行的调校和测试。</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1.1.8</w:t>
      </w:r>
      <w:r>
        <w:rPr>
          <w:rFonts w:hint="eastAsia" w:ascii="Times New Roman" w:hAnsi="Times New Roman"/>
          <w:i w:val="0"/>
          <w:iCs w:val="0"/>
          <w:szCs w:val="21"/>
          <w:highlight w:val="none"/>
        </w:rPr>
        <w:t xml:space="preserve"> 考核：指在合同设备调试完成后，对合同设备进行的用于确定其是否达到合同约定的技术性能考核指标的考核。</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 xml:space="preserve">1.1.9 </w:t>
      </w:r>
      <w:r>
        <w:rPr>
          <w:rFonts w:hint="eastAsia" w:ascii="Times New Roman" w:hAnsi="Times New Roman"/>
          <w:i w:val="0"/>
          <w:iCs w:val="0"/>
          <w:szCs w:val="21"/>
          <w:highlight w:val="none"/>
        </w:rPr>
        <w:t>验收：指合同设备通过考核达到合同约定的技术性能考核指标后，买方作出接受合同设备的确认。</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 xml:space="preserve">1.1.10 </w:t>
      </w:r>
      <w:r>
        <w:rPr>
          <w:rFonts w:hint="eastAsia" w:ascii="Times New Roman" w:hAnsi="Times New Roman"/>
          <w:i w:val="0"/>
          <w:iCs w:val="0"/>
          <w:szCs w:val="21"/>
          <w:highlight w:val="none"/>
        </w:rPr>
        <w:t>技术服务：指卖方按合同约定，在合同设备验收前，向买方提供的安装、调试服务，或者在由买方负责的安装、调试、考核中对买方进行的技术指导、协助、监督和培训等。</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1.1.11</w:t>
      </w:r>
      <w:bookmarkStart w:id="839" w:name="_Toc17041"/>
      <w:r>
        <w:rPr>
          <w:rFonts w:ascii="Times New Roman" w:hAnsi="Times New Roman"/>
          <w:i w:val="0"/>
          <w:iCs w:val="0"/>
          <w:szCs w:val="21"/>
          <w:highlight w:val="none"/>
        </w:rPr>
        <w:t xml:space="preserve"> </w:t>
      </w:r>
      <w:r>
        <w:rPr>
          <w:rFonts w:hint="eastAsia" w:ascii="Times New Roman" w:hAnsi="Times New Roman"/>
          <w:i w:val="0"/>
          <w:iCs w:val="0"/>
          <w:szCs w:val="21"/>
          <w:highlight w:val="none"/>
        </w:rPr>
        <w:t>质量保证期：指合</w:t>
      </w:r>
      <w:bookmarkEnd w:id="839"/>
      <w:r>
        <w:rPr>
          <w:rFonts w:hint="eastAsia" w:ascii="Times New Roman" w:hAnsi="Times New Roman"/>
          <w:i w:val="0"/>
          <w:iCs w:val="0"/>
          <w:szCs w:val="21"/>
          <w:highlight w:val="none"/>
        </w:rPr>
        <w:t>同设备验收后，卖方按合同约定保证合同设备适当、稳定运行，并负责消除合同设备故障的期限。</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 xml:space="preserve">1.1.12 </w:t>
      </w:r>
      <w:r>
        <w:rPr>
          <w:rFonts w:hint="eastAsia" w:ascii="Times New Roman" w:hAnsi="Times New Roman"/>
          <w:i w:val="0"/>
          <w:iCs w:val="0"/>
          <w:szCs w:val="21"/>
          <w:highlight w:val="none"/>
        </w:rPr>
        <w:t>质保期服务：指在质量保证期内，卖方向买方提供的合同设备维护服务、咨询服务、技术指导、协助以及对出现故障的合同设备进行修理或更换的服务。</w:t>
      </w:r>
    </w:p>
    <w:p>
      <w:pPr>
        <w:spacing w:line="360" w:lineRule="auto"/>
        <w:ind w:firstLine="421" w:firstLineChars="200"/>
        <w:rPr>
          <w:rFonts w:ascii="Times New Roman" w:hAnsi="Times New Roman"/>
          <w:b/>
          <w:i w:val="0"/>
          <w:iCs w:val="0"/>
          <w:szCs w:val="21"/>
          <w:highlight w:val="none"/>
        </w:rPr>
      </w:pPr>
      <w:r>
        <w:rPr>
          <w:rFonts w:ascii="Times New Roman" w:hAnsi="Times New Roman"/>
          <w:b/>
          <w:i w:val="0"/>
          <w:iCs w:val="0"/>
          <w:szCs w:val="21"/>
          <w:highlight w:val="none"/>
        </w:rPr>
        <w:t xml:space="preserve">1.1.13 </w:t>
      </w:r>
      <w:r>
        <w:rPr>
          <w:rFonts w:hint="eastAsia" w:ascii="Times New Roman" w:hAnsi="Times New Roman"/>
          <w:b/>
          <w:i w:val="0"/>
          <w:iCs w:val="0"/>
          <w:szCs w:val="21"/>
          <w:highlight w:val="none"/>
        </w:rPr>
        <w:t>工程</w:t>
      </w:r>
    </w:p>
    <w:p>
      <w:pPr>
        <w:spacing w:line="360" w:lineRule="auto"/>
        <w:ind w:firstLine="420" w:firstLineChars="200"/>
        <w:rPr>
          <w:rFonts w:ascii="Times New Roman" w:hAnsi="Times New Roman"/>
          <w:i w:val="0"/>
          <w:iCs w:val="0"/>
          <w:szCs w:val="21"/>
          <w:highlight w:val="none"/>
        </w:rPr>
      </w:pPr>
      <w:bookmarkStart w:id="840" w:name="_Toc144974577"/>
      <w:bookmarkStart w:id="841" w:name="_Toc30842"/>
      <w:bookmarkStart w:id="842" w:name="_Toc361508657"/>
      <w:bookmarkStart w:id="843" w:name="_Toc152045609"/>
      <w:bookmarkStart w:id="844" w:name="_Toc369531599"/>
      <w:bookmarkStart w:id="845" w:name="_Toc152042387"/>
      <w:bookmarkStart w:id="846" w:name="_Toc247527634"/>
      <w:bookmarkStart w:id="847" w:name="_Toc300835030"/>
      <w:bookmarkStart w:id="848" w:name="_Toc384308283"/>
      <w:bookmarkStart w:id="849" w:name="_Toc247514033"/>
      <w:bookmarkStart w:id="850" w:name="_Toc247085769"/>
      <w:bookmarkStart w:id="851" w:name="_Toc246996254"/>
      <w:bookmarkStart w:id="852" w:name="_Toc246996997"/>
      <w:bookmarkStart w:id="853" w:name="_Toc296602499"/>
      <w:bookmarkStart w:id="854" w:name="_Toc184635098"/>
      <w:r>
        <w:rPr>
          <w:rFonts w:ascii="Times New Roman" w:hAnsi="Times New Roman"/>
          <w:i w:val="0"/>
          <w:iCs w:val="0"/>
          <w:szCs w:val="21"/>
          <w:highlight w:val="none"/>
        </w:rPr>
        <w:t>1.1.13.1</w:t>
      </w:r>
      <w:r>
        <w:rPr>
          <w:rFonts w:hint="eastAsia" w:ascii="Times New Roman" w:hAnsi="Times New Roman"/>
          <w:i w:val="0"/>
          <w:iCs w:val="0"/>
          <w:szCs w:val="21"/>
          <w:highlight w:val="none"/>
        </w:rPr>
        <w:t xml:space="preserve"> 工程：</w:t>
      </w:r>
      <w:bookmarkEnd w:id="840"/>
      <w:bookmarkEnd w:id="841"/>
      <w:bookmarkEnd w:id="842"/>
      <w:bookmarkEnd w:id="843"/>
      <w:bookmarkEnd w:id="844"/>
      <w:bookmarkEnd w:id="845"/>
      <w:bookmarkEnd w:id="846"/>
      <w:bookmarkEnd w:id="847"/>
      <w:bookmarkEnd w:id="848"/>
      <w:bookmarkEnd w:id="849"/>
      <w:r>
        <w:rPr>
          <w:rFonts w:hint="eastAsia" w:ascii="Times New Roman" w:hAnsi="Times New Roman"/>
          <w:i w:val="0"/>
          <w:iCs w:val="0"/>
          <w:szCs w:val="21"/>
          <w:highlight w:val="none"/>
        </w:rPr>
        <w:t>指在专用合同条款中指明的，安装运行</w:t>
      </w:r>
      <w:bookmarkEnd w:id="850"/>
      <w:bookmarkEnd w:id="851"/>
      <w:bookmarkEnd w:id="852"/>
      <w:bookmarkEnd w:id="853"/>
      <w:bookmarkEnd w:id="854"/>
      <w:bookmarkStart w:id="855" w:name="_Toc9002"/>
      <w:r>
        <w:rPr>
          <w:rFonts w:hint="eastAsia" w:ascii="Times New Roman" w:hAnsi="Times New Roman"/>
          <w:i w:val="0"/>
          <w:iCs w:val="0"/>
          <w:szCs w:val="21"/>
          <w:highlight w:val="none"/>
        </w:rPr>
        <w:t>合同设备</w:t>
      </w:r>
      <w:bookmarkEnd w:id="855"/>
      <w:bookmarkStart w:id="856" w:name="_Toc6626"/>
      <w:r>
        <w:rPr>
          <w:rFonts w:hint="eastAsia" w:ascii="Times New Roman" w:hAnsi="Times New Roman"/>
          <w:i w:val="0"/>
          <w:iCs w:val="0"/>
          <w:szCs w:val="21"/>
          <w:highlight w:val="none"/>
        </w:rPr>
        <w:t>的工程。</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1.1</w:t>
      </w:r>
      <w:bookmarkEnd w:id="856"/>
      <w:r>
        <w:rPr>
          <w:rFonts w:ascii="Times New Roman" w:hAnsi="Times New Roman"/>
          <w:i w:val="0"/>
          <w:iCs w:val="0"/>
          <w:szCs w:val="21"/>
          <w:highlight w:val="none"/>
        </w:rPr>
        <w:t xml:space="preserve">.13.2 </w:t>
      </w:r>
      <w:r>
        <w:rPr>
          <w:rFonts w:hint="eastAsia" w:ascii="Times New Roman" w:hAnsi="Times New Roman"/>
          <w:i w:val="0"/>
          <w:iCs w:val="0"/>
          <w:szCs w:val="21"/>
          <w:highlight w:val="none"/>
        </w:rPr>
        <w:t>施工场地（或称工地、施工现场）：指专用合同条款中指明的工程所在场所。</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 xml:space="preserve">1.1.14 </w:t>
      </w:r>
      <w:r>
        <w:rPr>
          <w:rFonts w:hint="eastAsia" w:ascii="Times New Roman" w:hAnsi="Times New Roman"/>
          <w:i w:val="0"/>
          <w:iCs w:val="0"/>
          <w:szCs w:val="21"/>
          <w:highlight w:val="none"/>
        </w:rPr>
        <w:t>天（或称日）：除特别指明外，指日历天。合同中按天计算时间的，开始当天不计入，从次日开始计算。合同约定的期间的最后一天是星期日或者其他法定休假日的，以休假日的次日为期间的最后一天。</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 xml:space="preserve">1.1.15 </w:t>
      </w:r>
      <w:r>
        <w:rPr>
          <w:rFonts w:hint="eastAsia" w:ascii="Times New Roman" w:hAnsi="Times New Roman"/>
          <w:i w:val="0"/>
          <w:iCs w:val="0"/>
          <w:szCs w:val="21"/>
          <w:highlight w:val="none"/>
        </w:rPr>
        <w:t>月：按照公历月计算。合同中按月计算时间的，开始当天不计入，从次日开始计算。合同约定的期间的最后一天是星期日或者其他法定休假日的，以休假日的次日为期间的最后一天。</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 xml:space="preserve">1.1.16 </w:t>
      </w:r>
      <w:r>
        <w:rPr>
          <w:rFonts w:hint="eastAsia" w:ascii="Times New Roman" w:hAnsi="Times New Roman"/>
          <w:i w:val="0"/>
          <w:iCs w:val="0"/>
          <w:szCs w:val="21"/>
          <w:highlight w:val="none"/>
        </w:rPr>
        <w:t>书面形式：指合同文件、信件和数据电文（包括电报、电传、传真、电子数据交换和电子邮件）等可以有形地表现所载内容的形式。</w:t>
      </w:r>
    </w:p>
    <w:p>
      <w:pPr>
        <w:pStyle w:val="4"/>
        <w:spacing w:line="240" w:lineRule="auto"/>
        <w:ind w:firstLine="137"/>
        <w:rPr>
          <w:rFonts w:ascii="Times New Roman" w:hAnsi="Times New Roman"/>
          <w:i w:val="0"/>
          <w:iCs w:val="0"/>
          <w:color w:val="000000"/>
          <w:highlight w:val="none"/>
        </w:rPr>
      </w:pPr>
      <w:bookmarkStart w:id="857" w:name="_Toc13153"/>
      <w:bookmarkStart w:id="858" w:name="_Toc6013"/>
      <w:bookmarkStart w:id="859" w:name="_Toc482188728"/>
      <w:bookmarkStart w:id="860" w:name="_Toc501460737"/>
      <w:r>
        <w:rPr>
          <w:rFonts w:ascii="Times New Roman" w:hAnsi="Times New Roman"/>
          <w:i w:val="0"/>
          <w:iCs w:val="0"/>
          <w:color w:val="000000"/>
          <w:highlight w:val="none"/>
        </w:rPr>
        <w:t xml:space="preserve">1.2 </w:t>
      </w:r>
      <w:r>
        <w:rPr>
          <w:rFonts w:hint="eastAsia" w:ascii="Times New Roman" w:hAnsi="Times New Roman"/>
          <w:i w:val="0"/>
          <w:iCs w:val="0"/>
          <w:color w:val="000000"/>
          <w:highlight w:val="none"/>
        </w:rPr>
        <w:t>语言文字</w:t>
      </w:r>
      <w:bookmarkEnd w:id="857"/>
      <w:bookmarkEnd w:id="858"/>
      <w:bookmarkEnd w:id="859"/>
      <w:bookmarkEnd w:id="860"/>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合同使用的语言文字为中文。专用术语使用外文的，应附有中文注释。</w:t>
      </w:r>
    </w:p>
    <w:p>
      <w:pPr>
        <w:pStyle w:val="4"/>
        <w:spacing w:line="240" w:lineRule="auto"/>
        <w:ind w:firstLine="137"/>
        <w:rPr>
          <w:rFonts w:ascii="Times New Roman" w:hAnsi="Times New Roman"/>
          <w:i w:val="0"/>
          <w:iCs w:val="0"/>
          <w:color w:val="000000"/>
          <w:highlight w:val="none"/>
        </w:rPr>
      </w:pPr>
      <w:bookmarkStart w:id="861" w:name="_Toc501460738"/>
      <w:bookmarkStart w:id="862" w:name="_Toc1907"/>
      <w:bookmarkStart w:id="863" w:name="_Toc482188729"/>
      <w:bookmarkStart w:id="864" w:name="_Toc21028"/>
      <w:r>
        <w:rPr>
          <w:rFonts w:ascii="Times New Roman" w:hAnsi="Times New Roman"/>
          <w:i w:val="0"/>
          <w:iCs w:val="0"/>
          <w:color w:val="000000"/>
          <w:highlight w:val="none"/>
        </w:rPr>
        <w:t>1.3</w:t>
      </w:r>
      <w:r>
        <w:rPr>
          <w:rFonts w:hint="eastAsia" w:ascii="Times New Roman" w:hAnsi="Times New Roman"/>
          <w:i w:val="0"/>
          <w:iCs w:val="0"/>
          <w:color w:val="000000"/>
          <w:highlight w:val="none"/>
        </w:rPr>
        <w:t>合同文件的优先顺序</w:t>
      </w:r>
      <w:bookmarkEnd w:id="861"/>
      <w:bookmarkEnd w:id="862"/>
      <w:bookmarkEnd w:id="863"/>
      <w:bookmarkEnd w:id="864"/>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组成合同的各项文件应互相解释，互为说明。除专用合同条款另有约定外，解释合同文件的优先顺序如下：</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（1）合同协议书；</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（2）中标通知书；</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（3）投标函；</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（4）商务和技术偏差表；</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（5）专用合同条款；</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（6）通用合同条款；</w:t>
      </w:r>
    </w:p>
    <w:p>
      <w:pPr>
        <w:spacing w:line="360" w:lineRule="auto"/>
        <w:ind w:firstLine="420" w:firstLineChars="200"/>
        <w:rPr>
          <w:rFonts w:ascii="Times New Roman" w:hAnsi="Times New Roman"/>
          <w:i w:val="0"/>
          <w:iCs w:val="0"/>
          <w:highlight w:val="none"/>
        </w:rPr>
      </w:pPr>
      <w:r>
        <w:rPr>
          <w:rFonts w:ascii="Times New Roman" w:hAnsi="Times New Roman"/>
          <w:i w:val="0"/>
          <w:iCs w:val="0"/>
          <w:szCs w:val="21"/>
          <w:highlight w:val="none"/>
        </w:rPr>
        <w:t>（</w:t>
      </w:r>
      <w:r>
        <w:rPr>
          <w:rFonts w:hint="eastAsia" w:ascii="Times New Roman" w:hAnsi="Times New Roman"/>
          <w:i w:val="0"/>
          <w:iCs w:val="0"/>
          <w:szCs w:val="21"/>
          <w:highlight w:val="none"/>
        </w:rPr>
        <w:t>7</w:t>
      </w:r>
      <w:r>
        <w:rPr>
          <w:rFonts w:ascii="Times New Roman" w:hAnsi="Times New Roman"/>
          <w:i w:val="0"/>
          <w:iCs w:val="0"/>
          <w:szCs w:val="21"/>
          <w:highlight w:val="none"/>
        </w:rPr>
        <w:t>）</w:t>
      </w:r>
      <w:r>
        <w:rPr>
          <w:rFonts w:ascii="Times New Roman" w:hAnsi="Times New Roman"/>
          <w:i w:val="0"/>
          <w:iCs w:val="0"/>
          <w:highlight w:val="none"/>
        </w:rPr>
        <w:t>供货要求；</w:t>
      </w:r>
    </w:p>
    <w:p>
      <w:pPr>
        <w:spacing w:line="360" w:lineRule="auto"/>
        <w:ind w:firstLine="420" w:firstLineChars="200"/>
        <w:rPr>
          <w:rFonts w:ascii="Times New Roman" w:hAnsi="Times New Roman"/>
          <w:i w:val="0"/>
          <w:iCs w:val="0"/>
          <w:highlight w:val="none"/>
        </w:rPr>
      </w:pPr>
      <w:r>
        <w:rPr>
          <w:rFonts w:ascii="Times New Roman" w:hAnsi="Times New Roman"/>
          <w:i w:val="0"/>
          <w:iCs w:val="0"/>
          <w:highlight w:val="none"/>
        </w:rPr>
        <w:t>（</w:t>
      </w:r>
      <w:r>
        <w:rPr>
          <w:rFonts w:hint="eastAsia" w:ascii="Times New Roman" w:hAnsi="Times New Roman"/>
          <w:i w:val="0"/>
          <w:iCs w:val="0"/>
          <w:highlight w:val="none"/>
        </w:rPr>
        <w:t>8</w:t>
      </w:r>
      <w:r>
        <w:rPr>
          <w:rFonts w:ascii="Times New Roman" w:hAnsi="Times New Roman"/>
          <w:i w:val="0"/>
          <w:iCs w:val="0"/>
          <w:highlight w:val="none"/>
        </w:rPr>
        <w:t>）分项报价表；</w:t>
      </w:r>
    </w:p>
    <w:p>
      <w:pPr>
        <w:spacing w:line="360" w:lineRule="auto"/>
        <w:ind w:firstLine="420" w:firstLineChars="200"/>
        <w:rPr>
          <w:rFonts w:ascii="Times New Roman" w:hAnsi="Times New Roman"/>
          <w:i w:val="0"/>
          <w:iCs w:val="0"/>
          <w:highlight w:val="none"/>
        </w:rPr>
      </w:pPr>
      <w:r>
        <w:rPr>
          <w:rFonts w:ascii="Times New Roman" w:hAnsi="Times New Roman"/>
          <w:i w:val="0"/>
          <w:iCs w:val="0"/>
          <w:highlight w:val="none"/>
        </w:rPr>
        <w:t>（</w:t>
      </w:r>
      <w:r>
        <w:rPr>
          <w:rFonts w:hint="eastAsia" w:ascii="Times New Roman" w:hAnsi="Times New Roman"/>
          <w:i w:val="0"/>
          <w:iCs w:val="0"/>
          <w:highlight w:val="none"/>
        </w:rPr>
        <w:t>9</w:t>
      </w:r>
      <w:r>
        <w:rPr>
          <w:rFonts w:ascii="Times New Roman" w:hAnsi="Times New Roman"/>
          <w:i w:val="0"/>
          <w:iCs w:val="0"/>
          <w:highlight w:val="none"/>
        </w:rPr>
        <w:t>）中标设备技术性能指标的详细描述；</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highlight w:val="none"/>
        </w:rPr>
        <w:t>（</w:t>
      </w:r>
      <w:r>
        <w:rPr>
          <w:rFonts w:hint="eastAsia" w:ascii="Times New Roman" w:hAnsi="Times New Roman"/>
          <w:i w:val="0"/>
          <w:iCs w:val="0"/>
          <w:highlight w:val="none"/>
        </w:rPr>
        <w:t>10</w:t>
      </w:r>
      <w:r>
        <w:rPr>
          <w:rFonts w:ascii="Times New Roman" w:hAnsi="Times New Roman"/>
          <w:i w:val="0"/>
          <w:iCs w:val="0"/>
          <w:highlight w:val="none"/>
        </w:rPr>
        <w:t>）技术服务和质保期服务计划；</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（11）</w:t>
      </w:r>
      <w:r>
        <w:rPr>
          <w:rFonts w:ascii="Times New Roman" w:hAnsi="Times New Roman"/>
          <w:i w:val="0"/>
          <w:iCs w:val="0"/>
          <w:highlight w:val="none"/>
        </w:rPr>
        <w:t>其他合同文件。</w:t>
      </w:r>
    </w:p>
    <w:p>
      <w:pPr>
        <w:pStyle w:val="4"/>
        <w:spacing w:line="240" w:lineRule="auto"/>
        <w:ind w:firstLine="137"/>
        <w:rPr>
          <w:rFonts w:ascii="Times New Roman" w:hAnsi="Times New Roman"/>
          <w:i w:val="0"/>
          <w:iCs w:val="0"/>
          <w:color w:val="000000"/>
          <w:highlight w:val="none"/>
        </w:rPr>
      </w:pPr>
      <w:bookmarkStart w:id="865" w:name="_Toc501460739"/>
      <w:bookmarkStart w:id="866" w:name="_Toc482188730"/>
      <w:bookmarkStart w:id="867" w:name="_Toc20266"/>
      <w:bookmarkStart w:id="868" w:name="_Toc24758"/>
      <w:r>
        <w:rPr>
          <w:rFonts w:ascii="Times New Roman" w:hAnsi="Times New Roman"/>
          <w:i w:val="0"/>
          <w:iCs w:val="0"/>
          <w:color w:val="000000"/>
          <w:highlight w:val="none"/>
        </w:rPr>
        <w:t xml:space="preserve">1.4 </w:t>
      </w:r>
      <w:r>
        <w:rPr>
          <w:rFonts w:hint="eastAsia" w:ascii="Times New Roman" w:hAnsi="Times New Roman"/>
          <w:i w:val="0"/>
          <w:iCs w:val="0"/>
          <w:color w:val="000000"/>
          <w:highlight w:val="none"/>
        </w:rPr>
        <w:t>合同的生效及变更</w:t>
      </w:r>
      <w:bookmarkEnd w:id="865"/>
      <w:bookmarkEnd w:id="866"/>
      <w:bookmarkEnd w:id="867"/>
      <w:bookmarkEnd w:id="868"/>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1.4.1 除专用合同条款另有约定外，买方和卖方的法定代表人（单位负责人）或其授权代表在合同协议书上签字并加</w:t>
      </w:r>
      <w:r>
        <w:rPr>
          <w:rFonts w:hint="eastAsia" w:ascii="Times New Roman" w:hAnsi="Times New Roman"/>
          <w:i w:val="0"/>
          <w:iCs w:val="0"/>
          <w:szCs w:val="21"/>
          <w:highlight w:val="none"/>
        </w:rPr>
        <w:t>盖单位章</w:t>
      </w:r>
      <w:r>
        <w:rPr>
          <w:rFonts w:ascii="Times New Roman" w:hAnsi="Times New Roman"/>
          <w:i w:val="0"/>
          <w:iCs w:val="0"/>
          <w:szCs w:val="21"/>
          <w:highlight w:val="none"/>
        </w:rPr>
        <w:t>后，合同生效。</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highlight w:val="none"/>
        </w:rPr>
        <w:t xml:space="preserve">1.4.2 </w:t>
      </w:r>
      <w:r>
        <w:rPr>
          <w:rFonts w:ascii="Times New Roman" w:hAnsi="Times New Roman"/>
          <w:i w:val="0"/>
          <w:iCs w:val="0"/>
          <w:szCs w:val="21"/>
          <w:highlight w:val="none"/>
        </w:rPr>
        <w:t>除专用合同条款另有约定外，</w:t>
      </w:r>
      <w:r>
        <w:rPr>
          <w:rFonts w:ascii="Times New Roman" w:hAnsi="Times New Roman"/>
          <w:i w:val="0"/>
          <w:iCs w:val="0"/>
          <w:highlight w:val="none"/>
        </w:rPr>
        <w:t>在合同履行过程中，如需对合同进行变更，双方应签订书面协议，并经双方</w:t>
      </w:r>
      <w:r>
        <w:rPr>
          <w:rFonts w:ascii="Times New Roman" w:hAnsi="Times New Roman"/>
          <w:i w:val="0"/>
          <w:iCs w:val="0"/>
          <w:szCs w:val="21"/>
          <w:highlight w:val="none"/>
        </w:rPr>
        <w:t>法定代表人（单位负责人）或其授权代表签字并加</w:t>
      </w:r>
      <w:r>
        <w:rPr>
          <w:rFonts w:ascii="Times New Roman" w:hAnsi="Times New Roman"/>
          <w:i w:val="0"/>
          <w:iCs w:val="0"/>
          <w:color w:val="000000"/>
          <w:highlight w:val="none"/>
        </w:rPr>
        <w:t>盖单位章</w:t>
      </w:r>
      <w:r>
        <w:rPr>
          <w:rFonts w:ascii="Times New Roman" w:hAnsi="Times New Roman"/>
          <w:i w:val="0"/>
          <w:iCs w:val="0"/>
          <w:szCs w:val="21"/>
          <w:highlight w:val="none"/>
        </w:rPr>
        <w:t>后生效。</w:t>
      </w:r>
    </w:p>
    <w:p>
      <w:pPr>
        <w:pStyle w:val="4"/>
        <w:spacing w:line="240" w:lineRule="auto"/>
        <w:ind w:firstLine="137"/>
        <w:rPr>
          <w:rFonts w:ascii="Times New Roman" w:hAnsi="Times New Roman"/>
          <w:i w:val="0"/>
          <w:iCs w:val="0"/>
          <w:color w:val="000000"/>
          <w:highlight w:val="none"/>
        </w:rPr>
      </w:pPr>
      <w:bookmarkStart w:id="869" w:name="_Toc482188731"/>
      <w:bookmarkStart w:id="870" w:name="_Toc7136"/>
      <w:bookmarkStart w:id="871" w:name="_Toc501460740"/>
      <w:bookmarkStart w:id="872" w:name="_Toc26988"/>
      <w:r>
        <w:rPr>
          <w:rFonts w:ascii="Times New Roman" w:hAnsi="Times New Roman"/>
          <w:i w:val="0"/>
          <w:iCs w:val="0"/>
          <w:color w:val="000000"/>
          <w:highlight w:val="none"/>
        </w:rPr>
        <w:t>1.5</w:t>
      </w:r>
      <w:r>
        <w:rPr>
          <w:rFonts w:hint="eastAsia" w:ascii="Times New Roman" w:hAnsi="Times New Roman"/>
          <w:i w:val="0"/>
          <w:iCs w:val="0"/>
          <w:color w:val="000000"/>
          <w:highlight w:val="none"/>
        </w:rPr>
        <w:t>联络</w:t>
      </w:r>
      <w:bookmarkEnd w:id="869"/>
      <w:bookmarkEnd w:id="870"/>
      <w:bookmarkEnd w:id="871"/>
      <w:bookmarkEnd w:id="872"/>
    </w:p>
    <w:p>
      <w:pPr>
        <w:spacing w:line="360" w:lineRule="auto"/>
        <w:ind w:firstLine="420" w:firstLineChars="200"/>
        <w:rPr>
          <w:rFonts w:ascii="Times New Roman" w:hAnsi="Times New Roman"/>
          <w:i w:val="0"/>
          <w:iCs w:val="0"/>
          <w:highlight w:val="none"/>
        </w:rPr>
      </w:pPr>
      <w:r>
        <w:rPr>
          <w:rFonts w:ascii="Times New Roman" w:hAnsi="Times New Roman"/>
          <w:i w:val="0"/>
          <w:iCs w:val="0"/>
          <w:highlight w:val="none"/>
        </w:rPr>
        <w:t>1.5.1 买卖双方应就合同履行中有关的事项及时进行联络，重要事项应通过书面形式进行联络或确认。合同履行过程中的任何联络及相关文件的签署，均应通过</w:t>
      </w:r>
      <w:r>
        <w:rPr>
          <w:rFonts w:ascii="Times New Roman" w:hAnsi="Times New Roman"/>
          <w:i w:val="0"/>
          <w:iCs w:val="0"/>
          <w:szCs w:val="21"/>
          <w:highlight w:val="none"/>
        </w:rPr>
        <w:t>专用合同条款指定的</w:t>
      </w:r>
      <w:r>
        <w:rPr>
          <w:rFonts w:ascii="Times New Roman" w:hAnsi="Times New Roman"/>
          <w:i w:val="0"/>
          <w:iCs w:val="0"/>
          <w:highlight w:val="none"/>
        </w:rPr>
        <w:t>联系人和联系方式进行。合同履行过程中，双方可以书面形式增加或变更指定联系人。</w:t>
      </w:r>
    </w:p>
    <w:p>
      <w:pPr>
        <w:spacing w:line="360" w:lineRule="auto"/>
        <w:ind w:firstLine="420" w:firstLineChars="200"/>
        <w:rPr>
          <w:rFonts w:ascii="Times New Roman" w:hAnsi="Times New Roman"/>
          <w:i w:val="0"/>
          <w:iCs w:val="0"/>
          <w:highlight w:val="none"/>
        </w:rPr>
      </w:pPr>
      <w:r>
        <w:rPr>
          <w:rFonts w:ascii="Times New Roman" w:hAnsi="Times New Roman"/>
          <w:i w:val="0"/>
          <w:iCs w:val="0"/>
          <w:highlight w:val="none"/>
        </w:rPr>
        <w:t>1.5.2 合同履行中或与合同有关的任何联络，送达到第1.5.1项指定的联系人即视为送达。</w:t>
      </w:r>
    </w:p>
    <w:p>
      <w:pPr>
        <w:spacing w:line="360" w:lineRule="auto"/>
        <w:ind w:firstLine="420" w:firstLineChars="200"/>
        <w:rPr>
          <w:rFonts w:ascii="Times New Roman" w:hAnsi="Times New Roman"/>
          <w:i w:val="0"/>
          <w:iCs w:val="0"/>
          <w:highlight w:val="none"/>
        </w:rPr>
      </w:pPr>
      <w:r>
        <w:rPr>
          <w:rFonts w:ascii="Times New Roman" w:hAnsi="Times New Roman"/>
          <w:i w:val="0"/>
          <w:iCs w:val="0"/>
          <w:highlight w:val="none"/>
        </w:rPr>
        <w:t>1.5.3 买方可以安排监理等相关人员作为买方人员，与卖方进行联络或参加合同设备的监造（如有）、交货前检验（如有）、开箱检验、安装、调试、考核、验收等，但应按照第1.5.1项的约定事先书面通知卖方。</w:t>
      </w:r>
    </w:p>
    <w:p>
      <w:pPr>
        <w:pStyle w:val="4"/>
        <w:spacing w:line="240" w:lineRule="auto"/>
        <w:ind w:firstLine="137"/>
        <w:rPr>
          <w:rFonts w:ascii="Times New Roman" w:hAnsi="Times New Roman"/>
          <w:i w:val="0"/>
          <w:iCs w:val="0"/>
          <w:color w:val="000000"/>
          <w:highlight w:val="none"/>
        </w:rPr>
      </w:pPr>
      <w:bookmarkStart w:id="873" w:name="_Toc482188732"/>
      <w:bookmarkStart w:id="874" w:name="_Toc20192"/>
      <w:bookmarkStart w:id="875" w:name="_Toc501460741"/>
      <w:bookmarkStart w:id="876" w:name="_Toc3702"/>
      <w:r>
        <w:rPr>
          <w:rFonts w:ascii="Times New Roman" w:hAnsi="Times New Roman"/>
          <w:i w:val="0"/>
          <w:iCs w:val="0"/>
          <w:color w:val="000000"/>
          <w:highlight w:val="none"/>
        </w:rPr>
        <w:t xml:space="preserve">1.6 </w:t>
      </w:r>
      <w:r>
        <w:rPr>
          <w:rFonts w:hint="eastAsia" w:ascii="Times New Roman" w:hAnsi="Times New Roman"/>
          <w:i w:val="0"/>
          <w:iCs w:val="0"/>
          <w:color w:val="000000"/>
          <w:highlight w:val="none"/>
        </w:rPr>
        <w:t>联合体</w:t>
      </w:r>
      <w:bookmarkEnd w:id="873"/>
      <w:bookmarkEnd w:id="874"/>
      <w:bookmarkEnd w:id="875"/>
      <w:bookmarkEnd w:id="876"/>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highlight w:val="none"/>
        </w:rPr>
        <w:t>1.6.1 卖方为联合体的，</w:t>
      </w:r>
      <w:r>
        <w:rPr>
          <w:rFonts w:ascii="Times New Roman" w:hAnsi="Times New Roman"/>
          <w:i w:val="0"/>
          <w:iCs w:val="0"/>
          <w:color w:val="000000"/>
          <w:szCs w:val="21"/>
          <w:highlight w:val="none"/>
        </w:rPr>
        <w:t>联合体各方应当共同与买方签订合同，</w:t>
      </w:r>
      <w:r>
        <w:rPr>
          <w:rFonts w:ascii="Times New Roman" w:hAnsi="Times New Roman"/>
          <w:i w:val="0"/>
          <w:iCs w:val="0"/>
          <w:szCs w:val="21"/>
          <w:highlight w:val="none"/>
        </w:rPr>
        <w:t>并向买方为履行合同承担连带责任。</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highlight w:val="none"/>
        </w:rPr>
        <w:t>1.6.2</w:t>
      </w:r>
      <w:r>
        <w:rPr>
          <w:rFonts w:ascii="Times New Roman" w:hAnsi="Times New Roman"/>
          <w:i w:val="0"/>
          <w:iCs w:val="0"/>
          <w:szCs w:val="21"/>
          <w:highlight w:val="none"/>
        </w:rPr>
        <w:t xml:space="preserve"> 在合同履行过程中，未经买方同意，不得修改联合体协议。</w:t>
      </w:r>
      <w:r>
        <w:rPr>
          <w:rFonts w:ascii="Times New Roman" w:hAnsi="Times New Roman"/>
          <w:i w:val="0"/>
          <w:iCs w:val="0"/>
          <w:color w:val="000000"/>
          <w:highlight w:val="none"/>
        </w:rPr>
        <w:t>联合体协议中关于联合体成员间权利义务的划分，并不影响或减损联合体各方应就履行合同向买方承担的连带责任。</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highlight w:val="none"/>
        </w:rPr>
        <w:t xml:space="preserve">1.6.3 </w:t>
      </w:r>
      <w:r>
        <w:rPr>
          <w:rFonts w:ascii="Times New Roman" w:hAnsi="Times New Roman"/>
          <w:i w:val="0"/>
          <w:iCs w:val="0"/>
          <w:szCs w:val="21"/>
          <w:highlight w:val="none"/>
        </w:rPr>
        <w:t>联合体牵头人代表联合体与买方联系，并接受指示，负责组织联合体各成员全面履行合同。除非专用合同条款另有约定，牵头人在履行合同中的所有行为均视为已获得联合体各方的授权。买方可将合同价款全部支付给牵头人并视为其已适当履行了付款义务。如牵头人的行为将构成对合同内容的变更，则牵头人须事先获得联合体各方的特别授权。</w:t>
      </w:r>
    </w:p>
    <w:p>
      <w:pPr>
        <w:pStyle w:val="4"/>
        <w:spacing w:line="240" w:lineRule="auto"/>
        <w:ind w:firstLine="137"/>
        <w:rPr>
          <w:rFonts w:ascii="Times New Roman" w:hAnsi="Times New Roman"/>
          <w:i w:val="0"/>
          <w:iCs w:val="0"/>
          <w:color w:val="000000"/>
          <w:highlight w:val="none"/>
        </w:rPr>
      </w:pPr>
      <w:bookmarkStart w:id="877" w:name="_Toc482188733"/>
      <w:bookmarkStart w:id="878" w:name="_Toc101"/>
      <w:bookmarkStart w:id="879" w:name="_Toc10375"/>
      <w:bookmarkStart w:id="880" w:name="_Toc501460742"/>
      <w:r>
        <w:rPr>
          <w:rFonts w:ascii="Times New Roman" w:hAnsi="Times New Roman"/>
          <w:i w:val="0"/>
          <w:iCs w:val="0"/>
          <w:color w:val="000000"/>
          <w:highlight w:val="none"/>
        </w:rPr>
        <w:t xml:space="preserve">1.7 </w:t>
      </w:r>
      <w:r>
        <w:rPr>
          <w:rFonts w:hint="eastAsia" w:ascii="Times New Roman" w:hAnsi="Times New Roman"/>
          <w:i w:val="0"/>
          <w:iCs w:val="0"/>
          <w:color w:val="000000"/>
          <w:highlight w:val="none"/>
        </w:rPr>
        <w:t>转让</w:t>
      </w:r>
      <w:bookmarkEnd w:id="877"/>
      <w:bookmarkEnd w:id="878"/>
      <w:bookmarkEnd w:id="879"/>
      <w:bookmarkEnd w:id="880"/>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未经对方当事人书面同意，合同任何一方均不得转让其在合同项下的权利和（或）义务。</w:t>
      </w:r>
    </w:p>
    <w:p>
      <w:pPr>
        <w:pStyle w:val="3"/>
        <w:rPr>
          <w:rFonts w:ascii="Times New Roman" w:hAnsi="Times New Roman"/>
          <w:bCs/>
          <w:i w:val="0"/>
          <w:iCs w:val="0"/>
          <w:szCs w:val="32"/>
          <w:highlight w:val="none"/>
        </w:rPr>
      </w:pPr>
      <w:bookmarkStart w:id="881" w:name="_Toc13509"/>
      <w:bookmarkStart w:id="882" w:name="_Toc27571"/>
      <w:bookmarkStart w:id="883" w:name="_Toc482188734"/>
      <w:bookmarkStart w:id="884" w:name="_Toc501460743"/>
      <w:bookmarkStart w:id="885" w:name="_Toc18812"/>
      <w:bookmarkStart w:id="886" w:name="_Toc9183"/>
      <w:r>
        <w:rPr>
          <w:rFonts w:ascii="Times New Roman" w:hAnsi="Times New Roman"/>
          <w:bCs/>
          <w:i w:val="0"/>
          <w:iCs w:val="0"/>
          <w:szCs w:val="32"/>
          <w:highlight w:val="none"/>
        </w:rPr>
        <w:t>2. 合同范围</w:t>
      </w:r>
      <w:bookmarkEnd w:id="881"/>
      <w:bookmarkEnd w:id="882"/>
      <w:bookmarkEnd w:id="883"/>
      <w:bookmarkEnd w:id="884"/>
      <w:bookmarkEnd w:id="885"/>
      <w:bookmarkEnd w:id="886"/>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卖方应根据</w:t>
      </w:r>
      <w:r>
        <w:rPr>
          <w:rFonts w:ascii="Times New Roman" w:hAnsi="Times New Roman"/>
          <w:i w:val="0"/>
          <w:iCs w:val="0"/>
          <w:szCs w:val="24"/>
          <w:highlight w:val="none"/>
        </w:rPr>
        <w:t>供货要求</w:t>
      </w:r>
      <w:r>
        <w:rPr>
          <w:rFonts w:hint="eastAsia" w:ascii="Times New Roman" w:hAnsi="Times New Roman"/>
          <w:i w:val="0"/>
          <w:iCs w:val="0"/>
          <w:szCs w:val="24"/>
          <w:highlight w:val="none"/>
        </w:rPr>
        <w:t>、</w:t>
      </w:r>
      <w:r>
        <w:rPr>
          <w:rFonts w:hint="eastAsia" w:ascii="Times New Roman" w:hAnsi="Times New Roman"/>
          <w:i w:val="0"/>
          <w:iCs w:val="0"/>
          <w:highlight w:val="none"/>
        </w:rPr>
        <w:t>中</w:t>
      </w:r>
      <w:r>
        <w:rPr>
          <w:rFonts w:ascii="Times New Roman" w:hAnsi="Times New Roman"/>
          <w:i w:val="0"/>
          <w:iCs w:val="0"/>
          <w:highlight w:val="none"/>
        </w:rPr>
        <w:t>标设备技术性能指标的详细描述</w:t>
      </w:r>
      <w:r>
        <w:rPr>
          <w:rFonts w:ascii="Times New Roman" w:hAnsi="Times New Roman"/>
          <w:i w:val="0"/>
          <w:iCs w:val="0"/>
          <w:szCs w:val="24"/>
          <w:highlight w:val="none"/>
        </w:rPr>
        <w:t>、</w:t>
      </w:r>
      <w:r>
        <w:rPr>
          <w:rFonts w:ascii="Times New Roman" w:hAnsi="Times New Roman"/>
          <w:i w:val="0"/>
          <w:iCs w:val="0"/>
          <w:highlight w:val="none"/>
        </w:rPr>
        <w:t>技术服务和质保期服务计划</w:t>
      </w:r>
      <w:r>
        <w:rPr>
          <w:rFonts w:ascii="Times New Roman" w:hAnsi="Times New Roman"/>
          <w:i w:val="0"/>
          <w:iCs w:val="0"/>
          <w:szCs w:val="21"/>
          <w:highlight w:val="none"/>
        </w:rPr>
        <w:t>等合同文件的约定向买方提供合同设备、技术服务和质保期服务。</w:t>
      </w:r>
    </w:p>
    <w:p>
      <w:pPr>
        <w:pStyle w:val="3"/>
        <w:rPr>
          <w:rFonts w:ascii="Times New Roman" w:hAnsi="Times New Roman"/>
          <w:bCs/>
          <w:i w:val="0"/>
          <w:iCs w:val="0"/>
          <w:szCs w:val="32"/>
          <w:highlight w:val="none"/>
        </w:rPr>
      </w:pPr>
      <w:bookmarkStart w:id="887" w:name="_Toc14610"/>
      <w:bookmarkStart w:id="888" w:name="_Toc26946"/>
      <w:bookmarkStart w:id="889" w:name="_Toc482188735"/>
      <w:bookmarkStart w:id="890" w:name="_Toc19434"/>
      <w:bookmarkStart w:id="891" w:name="_Toc13070"/>
      <w:bookmarkStart w:id="892" w:name="_Toc501460744"/>
      <w:r>
        <w:rPr>
          <w:rFonts w:ascii="Times New Roman" w:hAnsi="Times New Roman"/>
          <w:bCs/>
          <w:i w:val="0"/>
          <w:iCs w:val="0"/>
          <w:szCs w:val="32"/>
          <w:highlight w:val="none"/>
        </w:rPr>
        <w:t>3. 合同价格与支付</w:t>
      </w:r>
      <w:bookmarkEnd w:id="887"/>
      <w:bookmarkEnd w:id="888"/>
      <w:bookmarkEnd w:id="889"/>
      <w:bookmarkEnd w:id="890"/>
      <w:bookmarkEnd w:id="891"/>
      <w:bookmarkEnd w:id="892"/>
    </w:p>
    <w:p>
      <w:pPr>
        <w:pStyle w:val="4"/>
        <w:spacing w:line="240" w:lineRule="auto"/>
        <w:ind w:firstLine="137"/>
        <w:rPr>
          <w:rFonts w:ascii="Times New Roman" w:hAnsi="Times New Roman"/>
          <w:i w:val="0"/>
          <w:iCs w:val="0"/>
          <w:color w:val="000000"/>
          <w:highlight w:val="none"/>
        </w:rPr>
      </w:pPr>
      <w:bookmarkStart w:id="893" w:name="_Toc482188736"/>
      <w:bookmarkStart w:id="894" w:name="_Toc21653"/>
      <w:bookmarkStart w:id="895" w:name="_Toc501460745"/>
      <w:bookmarkStart w:id="896" w:name="_Toc7778"/>
      <w:r>
        <w:rPr>
          <w:rFonts w:ascii="Times New Roman" w:hAnsi="Times New Roman"/>
          <w:i w:val="0"/>
          <w:iCs w:val="0"/>
          <w:color w:val="000000"/>
          <w:highlight w:val="none"/>
        </w:rPr>
        <w:t xml:space="preserve">3.1 </w:t>
      </w:r>
      <w:r>
        <w:rPr>
          <w:rFonts w:hint="eastAsia" w:ascii="Times New Roman" w:hAnsi="Times New Roman"/>
          <w:i w:val="0"/>
          <w:iCs w:val="0"/>
          <w:color w:val="000000"/>
          <w:highlight w:val="none"/>
        </w:rPr>
        <w:t>合同价格</w:t>
      </w:r>
      <w:bookmarkEnd w:id="893"/>
      <w:bookmarkEnd w:id="894"/>
      <w:bookmarkEnd w:id="895"/>
      <w:bookmarkEnd w:id="896"/>
    </w:p>
    <w:p>
      <w:pPr>
        <w:spacing w:line="360" w:lineRule="auto"/>
        <w:ind w:firstLine="420" w:firstLineChars="200"/>
        <w:rPr>
          <w:rFonts w:ascii="Times New Roman" w:hAnsi="Times New Roman"/>
          <w:i w:val="0"/>
          <w:iCs w:val="0"/>
          <w:kern w:val="0"/>
          <w:szCs w:val="21"/>
          <w:highlight w:val="none"/>
        </w:rPr>
      </w:pPr>
      <w:r>
        <w:rPr>
          <w:rFonts w:ascii="Times New Roman" w:hAnsi="Times New Roman"/>
          <w:i w:val="0"/>
          <w:iCs w:val="0"/>
          <w:szCs w:val="21"/>
          <w:highlight w:val="none"/>
        </w:rPr>
        <w:t>3.1.1 合同协议书中载明</w:t>
      </w:r>
      <w:r>
        <w:rPr>
          <w:rFonts w:ascii="Times New Roman" w:hAnsi="Times New Roman"/>
          <w:i w:val="0"/>
          <w:iCs w:val="0"/>
          <w:kern w:val="0"/>
          <w:szCs w:val="21"/>
          <w:highlight w:val="none"/>
        </w:rPr>
        <w:t>的签约合同价包括卖方为完成合同全部义务应承担的一切成本、费用和支出以及卖方的合理利润</w:t>
      </w:r>
      <w:r>
        <w:rPr>
          <w:rFonts w:ascii="Times New Roman" w:hAnsi="Times New Roman"/>
          <w:i w:val="0"/>
          <w:iCs w:val="0"/>
          <w:szCs w:val="21"/>
          <w:highlight w:val="none"/>
        </w:rPr>
        <w:t>。</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3.1.2 除专用合同条款另有约定外，签约合同价为固定价格。</w:t>
      </w:r>
    </w:p>
    <w:p>
      <w:pPr>
        <w:pStyle w:val="4"/>
        <w:spacing w:line="240" w:lineRule="auto"/>
        <w:ind w:firstLine="137"/>
        <w:rPr>
          <w:rFonts w:ascii="Times New Roman" w:hAnsi="Times New Roman"/>
          <w:i w:val="0"/>
          <w:iCs w:val="0"/>
          <w:color w:val="000000"/>
          <w:highlight w:val="none"/>
        </w:rPr>
      </w:pPr>
      <w:bookmarkStart w:id="897" w:name="_Toc501460746"/>
      <w:bookmarkStart w:id="898" w:name="_Toc4072"/>
      <w:bookmarkStart w:id="899" w:name="_Toc20372"/>
      <w:bookmarkStart w:id="900" w:name="_Toc482188737"/>
      <w:r>
        <w:rPr>
          <w:rFonts w:ascii="Times New Roman" w:hAnsi="Times New Roman"/>
          <w:i w:val="0"/>
          <w:iCs w:val="0"/>
          <w:color w:val="000000"/>
          <w:highlight w:val="none"/>
        </w:rPr>
        <w:t>3.2</w:t>
      </w:r>
      <w:r>
        <w:rPr>
          <w:rFonts w:hint="eastAsia" w:ascii="Times New Roman" w:hAnsi="Times New Roman"/>
          <w:i w:val="0"/>
          <w:iCs w:val="0"/>
          <w:color w:val="000000"/>
          <w:highlight w:val="none"/>
        </w:rPr>
        <w:t>合同价款的支付</w:t>
      </w:r>
      <w:bookmarkEnd w:id="897"/>
      <w:bookmarkEnd w:id="898"/>
      <w:bookmarkEnd w:id="899"/>
      <w:bookmarkEnd w:id="900"/>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除专用合同条款另有约定外，买方应通过以下方式和比例向卖方支付合同价款：</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3.2.1 预付款</w:t>
      </w:r>
    </w:p>
    <w:p>
      <w:pPr>
        <w:spacing w:line="360" w:lineRule="auto"/>
        <w:ind w:firstLine="420" w:firstLineChars="200"/>
        <w:rPr>
          <w:rStyle w:val="34"/>
          <w:rFonts w:ascii="Times New Roman" w:hAnsi="Times New Roman"/>
          <w:i w:val="0"/>
          <w:iCs w:val="0"/>
          <w:highlight w:val="none"/>
        </w:rPr>
      </w:pPr>
      <w:bookmarkStart w:id="901" w:name="_Toc8892"/>
      <w:bookmarkStart w:id="902" w:name="_Toc369531604"/>
      <w:bookmarkStart w:id="903" w:name="_Toc296602502"/>
      <w:r>
        <w:rPr>
          <w:rFonts w:ascii="Times New Roman" w:hAnsi="Times New Roman"/>
          <w:i w:val="0"/>
          <w:iCs w:val="0"/>
          <w:szCs w:val="21"/>
          <w:highlight w:val="none"/>
        </w:rPr>
        <w:t>合同生</w:t>
      </w:r>
      <w:bookmarkEnd w:id="901"/>
      <w:bookmarkEnd w:id="902"/>
      <w:bookmarkEnd w:id="903"/>
      <w:r>
        <w:rPr>
          <w:rFonts w:ascii="Times New Roman" w:hAnsi="Times New Roman"/>
          <w:i w:val="0"/>
          <w:iCs w:val="0"/>
          <w:szCs w:val="21"/>
          <w:highlight w:val="none"/>
        </w:rPr>
        <w:t>效后，买方在收到卖方</w:t>
      </w:r>
      <w:r>
        <w:rPr>
          <w:rFonts w:ascii="Times New Roman" w:hAnsi="Times New Roman"/>
          <w:i w:val="0"/>
          <w:iCs w:val="0"/>
          <w:szCs w:val="21"/>
          <w:highlight w:val="none"/>
          <w:lang w:val="zh-CN"/>
        </w:rPr>
        <w:t>开具的注明应付预付款金</w:t>
      </w:r>
      <w:bookmarkStart w:id="904" w:name="_Toc14602"/>
      <w:r>
        <w:rPr>
          <w:rFonts w:ascii="Times New Roman" w:hAnsi="Times New Roman"/>
          <w:i w:val="0"/>
          <w:iCs w:val="0"/>
          <w:szCs w:val="21"/>
          <w:highlight w:val="none"/>
          <w:lang w:val="zh-CN"/>
        </w:rPr>
        <w:t>额的财务收据正本一份</w:t>
      </w:r>
      <w:r>
        <w:rPr>
          <w:rFonts w:ascii="Times New Roman" w:hAnsi="Times New Roman"/>
          <w:i w:val="0"/>
          <w:iCs w:val="0"/>
          <w:szCs w:val="21"/>
          <w:highlight w:val="none"/>
        </w:rPr>
        <w:t>并经审核无</w:t>
      </w:r>
      <w:bookmarkEnd w:id="904"/>
      <w:r>
        <w:rPr>
          <w:rFonts w:ascii="Times New Roman" w:hAnsi="Times New Roman"/>
          <w:i w:val="0"/>
          <w:iCs w:val="0"/>
          <w:szCs w:val="21"/>
          <w:highlight w:val="none"/>
        </w:rPr>
        <w:t>误后28日内，向卖方支付签约合同价的10%</w:t>
      </w:r>
      <w:r>
        <w:rPr>
          <w:rStyle w:val="34"/>
          <w:rFonts w:ascii="Times New Roman" w:hAnsi="Times New Roman"/>
          <w:i w:val="0"/>
          <w:iCs w:val="0"/>
          <w:highlight w:val="none"/>
        </w:rPr>
        <w:t>作为预付款。</w:t>
      </w:r>
    </w:p>
    <w:p>
      <w:pPr>
        <w:spacing w:line="360" w:lineRule="auto"/>
        <w:ind w:firstLine="420" w:firstLineChars="200"/>
        <w:rPr>
          <w:rFonts w:ascii="Times New Roman" w:hAnsi="Times New Roman"/>
          <w:i w:val="0"/>
          <w:iCs w:val="0"/>
          <w:szCs w:val="21"/>
          <w:highlight w:val="none"/>
        </w:rPr>
      </w:pPr>
      <w:r>
        <w:rPr>
          <w:rStyle w:val="34"/>
          <w:rFonts w:ascii="Times New Roman" w:hAnsi="Times New Roman"/>
          <w:i w:val="0"/>
          <w:iCs w:val="0"/>
          <w:highlight w:val="none"/>
        </w:rPr>
        <w:t>买方支付预付款后，如卖方未履行合同义务，则买方有权收回预付款；如卖方依约履行了合同义务，则预付款抵作合同价款。</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3.2.2 交货款</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卖方按合同约定交付全部合同设备后，买方在收到卖方</w:t>
      </w:r>
      <w:bookmarkStart w:id="905" w:name="_Toc16718"/>
      <w:r>
        <w:rPr>
          <w:rFonts w:ascii="Times New Roman" w:hAnsi="Times New Roman"/>
          <w:i w:val="0"/>
          <w:iCs w:val="0"/>
          <w:szCs w:val="21"/>
          <w:highlight w:val="none"/>
        </w:rPr>
        <w:t>提交的下列全部单据并经</w:t>
      </w:r>
      <w:bookmarkEnd w:id="905"/>
      <w:r>
        <w:rPr>
          <w:rFonts w:ascii="Times New Roman" w:hAnsi="Times New Roman"/>
          <w:i w:val="0"/>
          <w:iCs w:val="0"/>
          <w:szCs w:val="21"/>
          <w:highlight w:val="none"/>
        </w:rPr>
        <w:t>审核无误后28日内，向卖方支付合同价格的60%：</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（1）卖方出具的交货清单正本一份；</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（2）买方签署的收货清单正本一份；</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（3）制造商出具的出厂质量合格证正本一份；</w:t>
      </w:r>
    </w:p>
    <w:p>
      <w:pPr>
        <w:tabs>
          <w:tab w:val="left" w:pos="0"/>
          <w:tab w:val="decimal" w:pos="6240"/>
          <w:tab w:val="right" w:leader="dot" w:pos="10800"/>
        </w:tabs>
        <w:autoSpaceDE w:val="0"/>
        <w:autoSpaceDN w:val="0"/>
        <w:adjustRightInd w:val="0"/>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（4）合同价格100%金额的增值税发票正本一份。</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3.2.3 验收款</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买方在收到卖方提交的买卖双方签署的合同设备验收证书</w:t>
      </w:r>
      <w:r>
        <w:rPr>
          <w:rStyle w:val="34"/>
          <w:rFonts w:ascii="Times New Roman" w:hAnsi="Times New Roman"/>
          <w:i w:val="0"/>
          <w:iCs w:val="0"/>
          <w:highlight w:val="none"/>
        </w:rPr>
        <w:t>或已生效的验收款支付函</w:t>
      </w:r>
      <w:r>
        <w:rPr>
          <w:rFonts w:ascii="Times New Roman" w:hAnsi="Times New Roman"/>
          <w:i w:val="0"/>
          <w:iCs w:val="0"/>
          <w:szCs w:val="21"/>
          <w:highlight w:val="none"/>
        </w:rPr>
        <w:t>正本一份并经审核无误后28日内，向卖方支付合同价格的25%。</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3.2.4 结清款</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买方在收到卖方提交的买方签署的质量保证期届满证书或已生效的</w:t>
      </w:r>
      <w:r>
        <w:rPr>
          <w:rStyle w:val="34"/>
          <w:rFonts w:ascii="Times New Roman" w:hAnsi="Times New Roman"/>
          <w:i w:val="0"/>
          <w:iCs w:val="0"/>
          <w:highlight w:val="none"/>
        </w:rPr>
        <w:t>结清款支付函</w:t>
      </w:r>
      <w:r>
        <w:rPr>
          <w:rFonts w:ascii="Times New Roman" w:hAnsi="Times New Roman"/>
          <w:i w:val="0"/>
          <w:iCs w:val="0"/>
          <w:szCs w:val="21"/>
          <w:highlight w:val="none"/>
        </w:rPr>
        <w:t>正本一份并经审核无误后28日内，向卖方支付合同价格的5%。</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如果依照合同第9.1项，卖方应向买方支付费用的，买方有权从结清款中直接扣除该笔费用。</w:t>
      </w:r>
      <w:bookmarkStart w:id="906" w:name="_Toc27927"/>
    </w:p>
    <w:bookmarkEnd w:id="906"/>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除专用合同条款另有约定外，在买方向卖方支付验收款的同时或其后的任何时间内，卖方可在向买方提交买方可接受的金额为合同价格5%的合同结清款保函的前提下，要求买方支付合同结清款，买方不得拒绝。</w:t>
      </w:r>
    </w:p>
    <w:p>
      <w:pPr>
        <w:pStyle w:val="4"/>
        <w:spacing w:line="240" w:lineRule="auto"/>
        <w:ind w:firstLine="137"/>
        <w:rPr>
          <w:rFonts w:ascii="Times New Roman" w:hAnsi="Times New Roman"/>
          <w:i w:val="0"/>
          <w:iCs w:val="0"/>
          <w:color w:val="000000"/>
          <w:highlight w:val="none"/>
        </w:rPr>
      </w:pPr>
      <w:bookmarkStart w:id="907" w:name="_Toc501460747"/>
      <w:bookmarkStart w:id="908" w:name="_Toc24038"/>
      <w:bookmarkStart w:id="909" w:name="_Toc482188738"/>
      <w:bookmarkStart w:id="910" w:name="_Toc11457"/>
      <w:r>
        <w:rPr>
          <w:rFonts w:ascii="Times New Roman" w:hAnsi="Times New Roman"/>
          <w:i w:val="0"/>
          <w:iCs w:val="0"/>
          <w:color w:val="000000"/>
          <w:highlight w:val="none"/>
        </w:rPr>
        <w:t xml:space="preserve">3.3 </w:t>
      </w:r>
      <w:r>
        <w:rPr>
          <w:rFonts w:hint="eastAsia" w:ascii="Times New Roman" w:hAnsi="Times New Roman"/>
          <w:i w:val="0"/>
          <w:iCs w:val="0"/>
          <w:color w:val="000000"/>
          <w:highlight w:val="none"/>
        </w:rPr>
        <w:t>买方扣款的权利</w:t>
      </w:r>
      <w:bookmarkEnd w:id="907"/>
      <w:bookmarkEnd w:id="908"/>
      <w:bookmarkEnd w:id="909"/>
      <w:bookmarkEnd w:id="910"/>
    </w:p>
    <w:p>
      <w:pPr>
        <w:spacing w:line="360" w:lineRule="auto"/>
        <w:ind w:firstLine="420" w:firstLineChars="200"/>
        <w:rPr>
          <w:rFonts w:ascii="Times New Roman" w:hAnsi="Times New Roman"/>
          <w:i w:val="0"/>
          <w:iCs w:val="0"/>
          <w:color w:val="000000"/>
          <w:szCs w:val="21"/>
          <w:highlight w:val="none"/>
        </w:rPr>
      </w:pPr>
      <w:r>
        <w:rPr>
          <w:rFonts w:ascii="Times New Roman" w:hAnsi="Times New Roman"/>
          <w:i w:val="0"/>
          <w:iCs w:val="0"/>
          <w:color w:val="000000"/>
          <w:szCs w:val="21"/>
          <w:highlight w:val="none"/>
        </w:rPr>
        <w:t>当卖方应向买方支付合同项下的违约金或赔偿金时，买方有权从上述任何一笔应付款中予以直接扣除和（或）兑付履约保证金。</w:t>
      </w:r>
    </w:p>
    <w:p>
      <w:pPr>
        <w:pStyle w:val="3"/>
        <w:ind w:firstLine="138"/>
        <w:rPr>
          <w:rFonts w:ascii="Times New Roman" w:hAnsi="Times New Roman"/>
          <w:bCs/>
          <w:i w:val="0"/>
          <w:iCs w:val="0"/>
          <w:szCs w:val="32"/>
          <w:highlight w:val="none"/>
        </w:rPr>
      </w:pPr>
      <w:bookmarkStart w:id="911" w:name="_Toc1719"/>
      <w:bookmarkStart w:id="912" w:name="_Toc27007"/>
      <w:bookmarkStart w:id="913" w:name="_Toc501460748"/>
      <w:bookmarkStart w:id="914" w:name="_Toc482188739"/>
      <w:bookmarkStart w:id="915" w:name="_Toc14186"/>
      <w:bookmarkStart w:id="916" w:name="_Toc17192"/>
      <w:r>
        <w:rPr>
          <w:rFonts w:ascii="Times New Roman" w:hAnsi="Times New Roman"/>
          <w:bCs/>
          <w:i w:val="0"/>
          <w:iCs w:val="0"/>
          <w:szCs w:val="32"/>
          <w:highlight w:val="none"/>
        </w:rPr>
        <w:t>4. 监造及交货前检验</w:t>
      </w:r>
      <w:bookmarkEnd w:id="911"/>
      <w:bookmarkEnd w:id="912"/>
      <w:bookmarkEnd w:id="913"/>
      <w:bookmarkEnd w:id="914"/>
      <w:bookmarkEnd w:id="915"/>
      <w:bookmarkEnd w:id="916"/>
    </w:p>
    <w:p>
      <w:pPr>
        <w:pStyle w:val="4"/>
        <w:spacing w:line="240" w:lineRule="auto"/>
        <w:ind w:firstLine="137"/>
        <w:rPr>
          <w:rFonts w:ascii="Times New Roman" w:hAnsi="Times New Roman"/>
          <w:i w:val="0"/>
          <w:iCs w:val="0"/>
          <w:color w:val="000000"/>
          <w:highlight w:val="none"/>
        </w:rPr>
      </w:pPr>
      <w:bookmarkStart w:id="917" w:name="_Toc482188740"/>
      <w:bookmarkStart w:id="918" w:name="_Toc7895"/>
      <w:bookmarkStart w:id="919" w:name="_Toc501460749"/>
      <w:bookmarkStart w:id="920" w:name="_Toc27865"/>
      <w:r>
        <w:rPr>
          <w:rFonts w:ascii="Times New Roman" w:hAnsi="Times New Roman"/>
          <w:i w:val="0"/>
          <w:iCs w:val="0"/>
          <w:color w:val="000000"/>
          <w:highlight w:val="none"/>
        </w:rPr>
        <w:t xml:space="preserve">4.1 </w:t>
      </w:r>
      <w:r>
        <w:rPr>
          <w:rFonts w:hint="eastAsia" w:ascii="Times New Roman" w:hAnsi="Times New Roman"/>
          <w:i w:val="0"/>
          <w:iCs w:val="0"/>
          <w:color w:val="000000"/>
          <w:highlight w:val="none"/>
        </w:rPr>
        <w:t>监造</w:t>
      </w:r>
      <w:bookmarkEnd w:id="917"/>
      <w:bookmarkEnd w:id="918"/>
      <w:bookmarkEnd w:id="919"/>
      <w:bookmarkEnd w:id="920"/>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专用合同条款约定买方对合同设备进行监造的，双方应按本款及专用合同条款约定履行。</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4.1.1 在合同设备的制造过程中，买方可派出监造人员，对合同设备的生产制造进行监造，监督合同设备制造、检验等情况。监造的范围、方式等应符合专用合同条款和（或）供货要求等合同文件的约定。</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4.1</w:t>
      </w:r>
      <w:bookmarkStart w:id="921" w:name="_Toc14217"/>
      <w:r>
        <w:rPr>
          <w:rFonts w:ascii="Times New Roman" w:hAnsi="Times New Roman"/>
          <w:i w:val="0"/>
          <w:iCs w:val="0"/>
          <w:szCs w:val="21"/>
          <w:highlight w:val="none"/>
        </w:rPr>
        <w:t>.2 除专用合同</w:t>
      </w:r>
      <w:bookmarkEnd w:id="921"/>
      <w:r>
        <w:rPr>
          <w:rFonts w:ascii="Times New Roman" w:hAnsi="Times New Roman"/>
          <w:i w:val="0"/>
          <w:iCs w:val="0"/>
          <w:szCs w:val="21"/>
          <w:highlight w:val="none"/>
        </w:rPr>
        <w:t>条款和（或）供货要求等合同文件另有约定外，买方监造人员可到合同设备及其关键部件的</w:t>
      </w:r>
      <w:bookmarkStart w:id="922" w:name="_Toc15205"/>
      <w:r>
        <w:rPr>
          <w:rFonts w:ascii="Times New Roman" w:hAnsi="Times New Roman"/>
          <w:i w:val="0"/>
          <w:iCs w:val="0"/>
          <w:szCs w:val="21"/>
          <w:highlight w:val="none"/>
        </w:rPr>
        <w:t>生产制造现</w:t>
      </w:r>
      <w:bookmarkEnd w:id="922"/>
      <w:r>
        <w:rPr>
          <w:rFonts w:ascii="Times New Roman" w:hAnsi="Times New Roman"/>
          <w:i w:val="0"/>
          <w:iCs w:val="0"/>
          <w:szCs w:val="21"/>
          <w:highlight w:val="none"/>
        </w:rPr>
        <w:t>场进行监造，卖方应予配合。卖方应免费为买方监造人员提供工作条件及便利，包括但不限于必要的办</w:t>
      </w:r>
      <w:bookmarkStart w:id="923" w:name="_Toc29415"/>
      <w:r>
        <w:rPr>
          <w:rFonts w:ascii="Times New Roman" w:hAnsi="Times New Roman"/>
          <w:i w:val="0"/>
          <w:iCs w:val="0"/>
          <w:szCs w:val="21"/>
          <w:highlight w:val="none"/>
        </w:rPr>
        <w:t>公场所、技术资料、检</w:t>
      </w:r>
      <w:bookmarkEnd w:id="923"/>
      <w:r>
        <w:rPr>
          <w:rFonts w:ascii="Times New Roman" w:hAnsi="Times New Roman"/>
          <w:i w:val="0"/>
          <w:iCs w:val="0"/>
          <w:szCs w:val="21"/>
          <w:highlight w:val="none"/>
        </w:rPr>
        <w:t>测</w:t>
      </w:r>
      <w:bookmarkStart w:id="924" w:name="_Toc32016"/>
      <w:r>
        <w:rPr>
          <w:rFonts w:ascii="Times New Roman" w:hAnsi="Times New Roman"/>
          <w:i w:val="0"/>
          <w:iCs w:val="0"/>
          <w:szCs w:val="21"/>
          <w:highlight w:val="none"/>
        </w:rPr>
        <w:t>工具及出入许可等</w:t>
      </w:r>
      <w:bookmarkEnd w:id="924"/>
      <w:r>
        <w:rPr>
          <w:rFonts w:ascii="Times New Roman" w:hAnsi="Times New Roman"/>
          <w:i w:val="0"/>
          <w:iCs w:val="0"/>
          <w:szCs w:val="21"/>
          <w:highlight w:val="none"/>
        </w:rPr>
        <w:t>。除专用合同条款另有约定外，买方监造人员的交通、食宿费用由买方承担。</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4.1.3</w:t>
      </w:r>
      <w:r>
        <w:rPr>
          <w:rFonts w:hint="eastAsia" w:ascii="Times New Roman" w:hAnsi="Times New Roman"/>
          <w:i w:val="0"/>
          <w:iCs w:val="0"/>
          <w:szCs w:val="21"/>
          <w:highlight w:val="none"/>
        </w:rPr>
        <w:t xml:space="preserve"> </w:t>
      </w:r>
      <w:r>
        <w:rPr>
          <w:rFonts w:ascii="Times New Roman" w:hAnsi="Times New Roman"/>
          <w:i w:val="0"/>
          <w:iCs w:val="0"/>
          <w:szCs w:val="21"/>
          <w:highlight w:val="none"/>
        </w:rPr>
        <w:t>卖方制订生产制造合同设备的进度计划时，应将买方监造纳入计划安排，并提前通知买方；买方进行监造不应影响合同设备的正常生产。除专用合同条款和（或）供货要求等合同文件另有约定外，卖方应提前7日将需要买方监造人员现场监造事项通知买方；如买方监造人员未按通知出席</w:t>
      </w:r>
      <w:bookmarkStart w:id="925" w:name="_Toc369531649"/>
      <w:bookmarkStart w:id="926" w:name="_Toc7864"/>
      <w:r>
        <w:rPr>
          <w:rFonts w:ascii="Times New Roman" w:hAnsi="Times New Roman"/>
          <w:i w:val="0"/>
          <w:iCs w:val="0"/>
          <w:szCs w:val="21"/>
          <w:highlight w:val="none"/>
        </w:rPr>
        <w:t>，不影响合</w:t>
      </w:r>
      <w:bookmarkEnd w:id="925"/>
      <w:bookmarkEnd w:id="926"/>
      <w:r>
        <w:rPr>
          <w:rFonts w:ascii="Times New Roman" w:hAnsi="Times New Roman"/>
          <w:i w:val="0"/>
          <w:iCs w:val="0"/>
          <w:szCs w:val="21"/>
          <w:highlight w:val="none"/>
        </w:rPr>
        <w:t>同设备及其关键部件的制造或检验，但买方监造人员有权事后了解、查阅、复制相关制造或检验记录。</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4.1.4</w:t>
      </w:r>
      <w:r>
        <w:rPr>
          <w:rFonts w:hint="eastAsia" w:ascii="Times New Roman" w:hAnsi="Times New Roman"/>
          <w:i w:val="0"/>
          <w:iCs w:val="0"/>
          <w:szCs w:val="21"/>
          <w:highlight w:val="none"/>
        </w:rPr>
        <w:t xml:space="preserve"> </w:t>
      </w:r>
      <w:r>
        <w:rPr>
          <w:rFonts w:ascii="Times New Roman" w:hAnsi="Times New Roman"/>
          <w:i w:val="0"/>
          <w:iCs w:val="0"/>
          <w:szCs w:val="21"/>
          <w:highlight w:val="none"/>
        </w:rPr>
        <w:t>买方监造人员在监造中如发现合同设备及其关键部件不符合合同约定的标准，则有权提出意见和建议。卖方应采取必要措施消除合同设备的不符，由此增加的费用和（或）造成的延误由卖方负责。</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4.1.5</w:t>
      </w:r>
      <w:r>
        <w:rPr>
          <w:rFonts w:hint="eastAsia" w:ascii="Times New Roman" w:hAnsi="Times New Roman"/>
          <w:i w:val="0"/>
          <w:iCs w:val="0"/>
          <w:szCs w:val="21"/>
          <w:highlight w:val="none"/>
        </w:rPr>
        <w:t xml:space="preserve"> </w:t>
      </w:r>
      <w:r>
        <w:rPr>
          <w:rFonts w:ascii="Times New Roman" w:hAnsi="Times New Roman"/>
          <w:i w:val="0"/>
          <w:iCs w:val="0"/>
          <w:szCs w:val="21"/>
          <w:highlight w:val="none"/>
        </w:rPr>
        <w:t>买方监造人员对合同设备的监造，不视为对合同设备质量的确认，不影响卖方交货后买方依照合同约定对合同设备提出质量异议和（或）退货的权利，也不免除卖方依照合同约定对合同设备所应承担的任何义务或责任。</w:t>
      </w:r>
    </w:p>
    <w:p>
      <w:pPr>
        <w:pStyle w:val="4"/>
        <w:spacing w:line="240" w:lineRule="auto"/>
        <w:ind w:firstLine="137"/>
        <w:rPr>
          <w:rFonts w:ascii="Times New Roman" w:hAnsi="Times New Roman"/>
          <w:i w:val="0"/>
          <w:iCs w:val="0"/>
          <w:color w:val="000000"/>
          <w:highlight w:val="none"/>
        </w:rPr>
      </w:pPr>
      <w:bookmarkStart w:id="927" w:name="_Toc1284"/>
      <w:bookmarkStart w:id="928" w:name="_Toc4435"/>
      <w:bookmarkStart w:id="929" w:name="_Toc501460750"/>
      <w:bookmarkStart w:id="930" w:name="_Toc482188741"/>
      <w:r>
        <w:rPr>
          <w:rFonts w:ascii="Times New Roman" w:hAnsi="Times New Roman"/>
          <w:i w:val="0"/>
          <w:iCs w:val="0"/>
          <w:color w:val="000000"/>
          <w:highlight w:val="none"/>
        </w:rPr>
        <w:t xml:space="preserve">4.2 </w:t>
      </w:r>
      <w:r>
        <w:rPr>
          <w:rFonts w:hint="eastAsia" w:ascii="Times New Roman" w:hAnsi="Times New Roman"/>
          <w:i w:val="0"/>
          <w:iCs w:val="0"/>
          <w:color w:val="000000"/>
          <w:highlight w:val="none"/>
        </w:rPr>
        <w:t>交货前检验</w:t>
      </w:r>
      <w:bookmarkEnd w:id="927"/>
      <w:bookmarkEnd w:id="928"/>
      <w:bookmarkEnd w:id="929"/>
      <w:bookmarkEnd w:id="930"/>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专用合同条款约定买方参与交货前检验的，双方应按本款及专用合同条款约定履行。</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4.2.1 合同设备交货前，卖方应会同买方代表根据合同约定对合同设备进行交货前检验并出具交货前检验记录，有关费用由卖方承担。卖方应免费为买方代表提供工作条件及便利，包括但不限于必要的办公场所、技术资料、检测工具及出入许可等。除专用合同条款另有约定外，买方代表的交通、食宿费用由买方承担。</w:t>
      </w:r>
    </w:p>
    <w:p>
      <w:pPr>
        <w:spacing w:line="360" w:lineRule="auto"/>
        <w:ind w:firstLine="420"/>
        <w:rPr>
          <w:rFonts w:ascii="Times New Roman" w:hAnsi="Times New Roman"/>
          <w:i w:val="0"/>
          <w:iCs w:val="0"/>
          <w:szCs w:val="21"/>
          <w:highlight w:val="none"/>
        </w:rPr>
      </w:pPr>
      <w:r>
        <w:rPr>
          <w:rFonts w:ascii="Times New Roman" w:hAnsi="Times New Roman"/>
          <w:i w:val="0"/>
          <w:iCs w:val="0"/>
          <w:szCs w:val="21"/>
          <w:highlight w:val="none"/>
        </w:rPr>
        <w:t xml:space="preserve">4.2.2 </w:t>
      </w:r>
      <w:r>
        <w:rPr>
          <w:rFonts w:ascii="Times New Roman" w:hAnsi="Times New Roman"/>
          <w:i w:val="0"/>
          <w:iCs w:val="0"/>
          <w:highlight w:val="none"/>
        </w:rPr>
        <w:t>除</w:t>
      </w:r>
      <w:bookmarkStart w:id="931" w:name="_Toc17093"/>
      <w:r>
        <w:rPr>
          <w:rFonts w:ascii="Times New Roman" w:hAnsi="Times New Roman"/>
          <w:i w:val="0"/>
          <w:iCs w:val="0"/>
          <w:highlight w:val="none"/>
        </w:rPr>
        <w:t>专用合同条款和（或）供</w:t>
      </w:r>
      <w:bookmarkEnd w:id="931"/>
      <w:r>
        <w:rPr>
          <w:rFonts w:ascii="Times New Roman" w:hAnsi="Times New Roman"/>
          <w:i w:val="0"/>
          <w:iCs w:val="0"/>
          <w:highlight w:val="none"/>
        </w:rPr>
        <w:t>货要求等合同文件另有约定外，卖方应提前7日将需要买方代表检验事项通知买方；如买方代表未按通知出席</w:t>
      </w:r>
      <w:bookmarkStart w:id="932" w:name="_Toc369531653"/>
      <w:bookmarkStart w:id="933" w:name="_Toc8000"/>
      <w:r>
        <w:rPr>
          <w:rFonts w:ascii="Times New Roman" w:hAnsi="Times New Roman"/>
          <w:i w:val="0"/>
          <w:iCs w:val="0"/>
          <w:highlight w:val="none"/>
        </w:rPr>
        <w:t>，不影响合同设备的</w:t>
      </w:r>
      <w:bookmarkEnd w:id="932"/>
      <w:bookmarkEnd w:id="933"/>
      <w:r>
        <w:rPr>
          <w:rFonts w:ascii="Times New Roman" w:hAnsi="Times New Roman"/>
          <w:i w:val="0"/>
          <w:iCs w:val="0"/>
          <w:highlight w:val="none"/>
        </w:rPr>
        <w:t>检验。若卖方未依照合同约定提前通知买方而自行检验，则买</w:t>
      </w:r>
      <w:bookmarkStart w:id="934" w:name="_Toc17628"/>
      <w:r>
        <w:rPr>
          <w:rFonts w:ascii="Times New Roman" w:hAnsi="Times New Roman"/>
          <w:i w:val="0"/>
          <w:iCs w:val="0"/>
          <w:highlight w:val="none"/>
        </w:rPr>
        <w:t>方有权要求卖方暂停发货</w:t>
      </w:r>
      <w:bookmarkEnd w:id="934"/>
      <w:r>
        <w:rPr>
          <w:rFonts w:ascii="Times New Roman" w:hAnsi="Times New Roman"/>
          <w:i w:val="0"/>
          <w:iCs w:val="0"/>
          <w:highlight w:val="none"/>
        </w:rPr>
        <w:t>并</w:t>
      </w:r>
      <w:bookmarkStart w:id="935" w:name="_Toc9228"/>
      <w:r>
        <w:rPr>
          <w:rFonts w:ascii="Times New Roman" w:hAnsi="Times New Roman"/>
          <w:i w:val="0"/>
          <w:iCs w:val="0"/>
          <w:highlight w:val="none"/>
        </w:rPr>
        <w:t>重新进行检验</w:t>
      </w:r>
      <w:bookmarkEnd w:id="935"/>
      <w:r>
        <w:rPr>
          <w:rFonts w:ascii="Times New Roman" w:hAnsi="Times New Roman"/>
          <w:i w:val="0"/>
          <w:iCs w:val="0"/>
          <w:highlight w:val="none"/>
        </w:rPr>
        <w:t>，</w:t>
      </w:r>
      <w:r>
        <w:rPr>
          <w:rFonts w:ascii="Times New Roman" w:hAnsi="Times New Roman"/>
          <w:i w:val="0"/>
          <w:iCs w:val="0"/>
          <w:szCs w:val="21"/>
          <w:highlight w:val="none"/>
        </w:rPr>
        <w:t>由此增加的费用和（或）造成的延误由卖方负责。</w:t>
      </w:r>
    </w:p>
    <w:p>
      <w:pPr>
        <w:spacing w:line="360" w:lineRule="auto"/>
        <w:ind w:firstLine="420" w:firstLineChars="200"/>
        <w:rPr>
          <w:rFonts w:ascii="Times New Roman" w:hAnsi="Times New Roman"/>
          <w:i w:val="0"/>
          <w:iCs w:val="0"/>
          <w:highlight w:val="none"/>
        </w:rPr>
      </w:pPr>
      <w:r>
        <w:rPr>
          <w:rFonts w:ascii="Times New Roman" w:hAnsi="Times New Roman"/>
          <w:i w:val="0"/>
          <w:iCs w:val="0"/>
          <w:szCs w:val="21"/>
          <w:highlight w:val="none"/>
        </w:rPr>
        <w:t xml:space="preserve">4.2.3 </w:t>
      </w:r>
      <w:r>
        <w:rPr>
          <w:rFonts w:ascii="Times New Roman" w:hAnsi="Times New Roman"/>
          <w:i w:val="0"/>
          <w:iCs w:val="0"/>
          <w:highlight w:val="none"/>
        </w:rPr>
        <w:t>买方代表在检验中如发现合同设备</w:t>
      </w:r>
      <w:r>
        <w:rPr>
          <w:rFonts w:ascii="Times New Roman" w:hAnsi="Times New Roman"/>
          <w:i w:val="0"/>
          <w:iCs w:val="0"/>
          <w:szCs w:val="21"/>
          <w:highlight w:val="none"/>
        </w:rPr>
        <w:t>不符合合同约定的</w:t>
      </w:r>
      <w:r>
        <w:rPr>
          <w:rFonts w:ascii="Times New Roman" w:hAnsi="Times New Roman"/>
          <w:i w:val="0"/>
          <w:iCs w:val="0"/>
          <w:highlight w:val="none"/>
        </w:rPr>
        <w:t>标准，则有权提出异议。卖方应</w:t>
      </w:r>
      <w:r>
        <w:rPr>
          <w:rFonts w:ascii="Times New Roman" w:hAnsi="Times New Roman"/>
          <w:i w:val="0"/>
          <w:iCs w:val="0"/>
          <w:szCs w:val="21"/>
          <w:highlight w:val="none"/>
        </w:rPr>
        <w:t>采取必要措施消除合同设备的不符</w:t>
      </w:r>
      <w:r>
        <w:rPr>
          <w:rFonts w:ascii="Times New Roman" w:hAnsi="Times New Roman"/>
          <w:i w:val="0"/>
          <w:iCs w:val="0"/>
          <w:highlight w:val="none"/>
        </w:rPr>
        <w:t>，</w:t>
      </w:r>
      <w:r>
        <w:rPr>
          <w:rFonts w:ascii="Times New Roman" w:hAnsi="Times New Roman"/>
          <w:i w:val="0"/>
          <w:iCs w:val="0"/>
          <w:szCs w:val="21"/>
          <w:highlight w:val="none"/>
        </w:rPr>
        <w:t>由此增加的费用和（或）造成的延误由卖方负责。</w:t>
      </w:r>
    </w:p>
    <w:p>
      <w:pPr>
        <w:spacing w:line="360" w:lineRule="auto"/>
        <w:ind w:firstLine="420" w:firstLineChars="200"/>
        <w:rPr>
          <w:rFonts w:ascii="Times New Roman" w:hAnsi="Times New Roman"/>
          <w:i w:val="0"/>
          <w:iCs w:val="0"/>
          <w:highlight w:val="none"/>
        </w:rPr>
      </w:pPr>
      <w:r>
        <w:rPr>
          <w:rFonts w:ascii="Times New Roman" w:hAnsi="Times New Roman"/>
          <w:i w:val="0"/>
          <w:iCs w:val="0"/>
          <w:szCs w:val="21"/>
          <w:highlight w:val="none"/>
        </w:rPr>
        <w:t xml:space="preserve">4.2.4 </w:t>
      </w:r>
      <w:r>
        <w:rPr>
          <w:rFonts w:ascii="Times New Roman" w:hAnsi="Times New Roman"/>
          <w:i w:val="0"/>
          <w:iCs w:val="0"/>
          <w:highlight w:val="none"/>
        </w:rPr>
        <w:t>买方代表参与交货前检验及签署</w:t>
      </w:r>
      <w:r>
        <w:rPr>
          <w:rFonts w:ascii="Times New Roman" w:hAnsi="Times New Roman"/>
          <w:i w:val="0"/>
          <w:iCs w:val="0"/>
          <w:szCs w:val="21"/>
          <w:highlight w:val="none"/>
        </w:rPr>
        <w:t>交货前检验记录的行为，不视为对合同设备质量的确认，</w:t>
      </w:r>
      <w:r>
        <w:rPr>
          <w:rFonts w:ascii="Times New Roman" w:hAnsi="Times New Roman"/>
          <w:i w:val="0"/>
          <w:iCs w:val="0"/>
          <w:highlight w:val="none"/>
        </w:rPr>
        <w:t>不影响卖方交货后买方依照合同约定对合同设备提出质量异议和（或）退货的权利，也</w:t>
      </w:r>
      <w:r>
        <w:rPr>
          <w:rFonts w:ascii="Times New Roman" w:hAnsi="Times New Roman"/>
          <w:i w:val="0"/>
          <w:iCs w:val="0"/>
          <w:szCs w:val="21"/>
          <w:highlight w:val="none"/>
        </w:rPr>
        <w:t>不免除卖方依照合同约定对合同设备所应承担的任何义务或责任。</w:t>
      </w:r>
    </w:p>
    <w:p>
      <w:pPr>
        <w:pStyle w:val="3"/>
        <w:rPr>
          <w:rFonts w:ascii="Times New Roman" w:hAnsi="Times New Roman"/>
          <w:bCs/>
          <w:i w:val="0"/>
          <w:iCs w:val="0"/>
          <w:szCs w:val="32"/>
          <w:highlight w:val="none"/>
        </w:rPr>
      </w:pPr>
      <w:bookmarkStart w:id="936" w:name="_Toc10491"/>
      <w:bookmarkStart w:id="937" w:name="_Toc501460751"/>
      <w:bookmarkStart w:id="938" w:name="_Toc20040"/>
      <w:bookmarkStart w:id="939" w:name="_Toc29062"/>
      <w:bookmarkStart w:id="940" w:name="_Toc30371"/>
      <w:bookmarkStart w:id="941" w:name="_Toc482188742"/>
      <w:r>
        <w:rPr>
          <w:rFonts w:ascii="Times New Roman" w:hAnsi="Times New Roman"/>
          <w:bCs/>
          <w:i w:val="0"/>
          <w:iCs w:val="0"/>
          <w:szCs w:val="32"/>
          <w:highlight w:val="none"/>
        </w:rPr>
        <w:t>5.包装、标记、运输和交付</w:t>
      </w:r>
      <w:bookmarkEnd w:id="936"/>
      <w:bookmarkEnd w:id="937"/>
      <w:bookmarkEnd w:id="938"/>
      <w:bookmarkEnd w:id="939"/>
      <w:bookmarkEnd w:id="940"/>
      <w:bookmarkEnd w:id="941"/>
    </w:p>
    <w:p>
      <w:pPr>
        <w:pStyle w:val="4"/>
        <w:spacing w:line="240" w:lineRule="auto"/>
        <w:ind w:firstLine="137"/>
        <w:rPr>
          <w:rFonts w:ascii="Times New Roman" w:hAnsi="Times New Roman"/>
          <w:i w:val="0"/>
          <w:iCs w:val="0"/>
          <w:color w:val="000000"/>
          <w:highlight w:val="none"/>
        </w:rPr>
      </w:pPr>
      <w:bookmarkStart w:id="942" w:name="_Toc482188743"/>
      <w:bookmarkStart w:id="943" w:name="_Toc501460752"/>
      <w:bookmarkStart w:id="944" w:name="_Toc13087"/>
      <w:bookmarkStart w:id="945" w:name="_Toc21550"/>
      <w:r>
        <w:rPr>
          <w:rFonts w:ascii="Times New Roman" w:hAnsi="Times New Roman"/>
          <w:i w:val="0"/>
          <w:iCs w:val="0"/>
          <w:color w:val="000000"/>
          <w:highlight w:val="none"/>
        </w:rPr>
        <w:t xml:space="preserve">5.1 </w:t>
      </w:r>
      <w:r>
        <w:rPr>
          <w:rFonts w:hint="eastAsia" w:ascii="Times New Roman" w:hAnsi="Times New Roman"/>
          <w:i w:val="0"/>
          <w:iCs w:val="0"/>
          <w:color w:val="000000"/>
          <w:highlight w:val="none"/>
        </w:rPr>
        <w:t>包装</w:t>
      </w:r>
      <w:bookmarkEnd w:id="942"/>
      <w:bookmarkEnd w:id="943"/>
      <w:bookmarkEnd w:id="944"/>
      <w:bookmarkEnd w:id="945"/>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5.1.1 卖方应对合同设备进行妥善包装，以满足合同设备运至施工场地及在施工场地保管的需要。包装应采取防潮、防晒、防锈、防腐蚀、防震动及防止其</w:t>
      </w:r>
      <w:r>
        <w:rPr>
          <w:rFonts w:hint="eastAsia" w:ascii="Times New Roman" w:hAnsi="Times New Roman"/>
          <w:i w:val="0"/>
          <w:iCs w:val="0"/>
          <w:szCs w:val="21"/>
          <w:highlight w:val="none"/>
        </w:rPr>
        <w:t>他</w:t>
      </w:r>
      <w:r>
        <w:rPr>
          <w:rFonts w:ascii="Times New Roman" w:hAnsi="Times New Roman"/>
          <w:i w:val="0"/>
          <w:iCs w:val="0"/>
          <w:szCs w:val="21"/>
          <w:highlight w:val="none"/>
        </w:rPr>
        <w:t>损坏的必要保护措施，从而保护合同设备能够经受多次搬运、装卸、长途运输并适宜保管。</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5.1.2 每个独立包装箱内应附装箱清单、质量合格证、装配图、说明书、操作指南等资料。</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5.1.3 除专用合同条款另有约定外，买方无需将包装物退还给卖方。</w:t>
      </w:r>
    </w:p>
    <w:p>
      <w:pPr>
        <w:pStyle w:val="4"/>
        <w:spacing w:line="240" w:lineRule="auto"/>
        <w:ind w:firstLine="137"/>
        <w:rPr>
          <w:rFonts w:ascii="Times New Roman" w:hAnsi="Times New Roman"/>
          <w:i w:val="0"/>
          <w:iCs w:val="0"/>
          <w:color w:val="000000"/>
          <w:highlight w:val="none"/>
        </w:rPr>
      </w:pPr>
      <w:bookmarkStart w:id="946" w:name="_Toc16460"/>
      <w:bookmarkStart w:id="947" w:name="_Toc25570"/>
      <w:bookmarkStart w:id="948" w:name="_Toc501460753"/>
      <w:bookmarkStart w:id="949" w:name="_Toc482188744"/>
      <w:r>
        <w:rPr>
          <w:rFonts w:ascii="Times New Roman" w:hAnsi="Times New Roman"/>
          <w:i w:val="0"/>
          <w:iCs w:val="0"/>
          <w:color w:val="000000"/>
          <w:highlight w:val="none"/>
        </w:rPr>
        <w:t xml:space="preserve">5.2 </w:t>
      </w:r>
      <w:r>
        <w:rPr>
          <w:rFonts w:hint="eastAsia" w:ascii="Times New Roman" w:hAnsi="Times New Roman"/>
          <w:i w:val="0"/>
          <w:iCs w:val="0"/>
          <w:color w:val="000000"/>
          <w:highlight w:val="none"/>
        </w:rPr>
        <w:t>标记</w:t>
      </w:r>
      <w:bookmarkEnd w:id="946"/>
      <w:bookmarkEnd w:id="947"/>
      <w:bookmarkEnd w:id="948"/>
      <w:bookmarkEnd w:id="949"/>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5.2.1 除专用合同条款另有约定外，卖方应在每一包装箱相邻的</w:t>
      </w:r>
      <w:r>
        <w:rPr>
          <w:rFonts w:ascii="Times New Roman" w:hAnsi="Times New Roman"/>
          <w:i w:val="0"/>
          <w:iCs w:val="0"/>
          <w:color w:val="000000"/>
          <w:highlight w:val="none"/>
        </w:rPr>
        <w:t>四个侧面</w:t>
      </w:r>
      <w:r>
        <w:rPr>
          <w:rFonts w:ascii="Times New Roman" w:hAnsi="Times New Roman"/>
          <w:i w:val="0"/>
          <w:iCs w:val="0"/>
          <w:szCs w:val="21"/>
          <w:highlight w:val="none"/>
        </w:rPr>
        <w:t>以不可擦除的、明显的方式标记必要的装运信息和标记，以满足合同设备运输和保管的需要。</w:t>
      </w:r>
    </w:p>
    <w:p>
      <w:pPr>
        <w:spacing w:line="360" w:lineRule="auto"/>
        <w:ind w:firstLine="420" w:firstLineChars="200"/>
        <w:rPr>
          <w:rFonts w:ascii="Times New Roman" w:hAnsi="Times New Roman"/>
          <w:i w:val="0"/>
          <w:iCs w:val="0"/>
          <w:color w:val="000000"/>
          <w:highlight w:val="none"/>
        </w:rPr>
      </w:pPr>
      <w:r>
        <w:rPr>
          <w:rFonts w:ascii="Times New Roman" w:hAnsi="Times New Roman"/>
          <w:i w:val="0"/>
          <w:iCs w:val="0"/>
          <w:szCs w:val="21"/>
          <w:highlight w:val="none"/>
        </w:rPr>
        <w:t>5.2.2 根据合同设备的特点和运输、保管的不同要求，卖方应在包装箱上清楚地标注“小心轻放”“此端朝上，请勿倒置”“保持干燥”等字样和其他适当标记。对于专用合同条款约定的超大超重件，卖方应在包装箱两侧标注“重心”和“起吊点”以便装卸和搬运。</w:t>
      </w:r>
      <w:r>
        <w:rPr>
          <w:rFonts w:ascii="Times New Roman" w:hAnsi="Times New Roman"/>
          <w:i w:val="0"/>
          <w:iCs w:val="0"/>
          <w:color w:val="000000"/>
          <w:highlight w:val="none"/>
        </w:rPr>
        <w:t>如果发运合同设备中含有易燃易爆物品、腐蚀物品、放射性物质等危险品，则应在包装箱上标明危险品标志。</w:t>
      </w:r>
    </w:p>
    <w:p>
      <w:pPr>
        <w:pStyle w:val="4"/>
        <w:spacing w:line="240" w:lineRule="auto"/>
        <w:ind w:firstLine="137"/>
        <w:rPr>
          <w:rFonts w:ascii="Times New Roman" w:hAnsi="Times New Roman"/>
          <w:i w:val="0"/>
          <w:iCs w:val="0"/>
          <w:color w:val="000000"/>
          <w:highlight w:val="none"/>
        </w:rPr>
      </w:pPr>
      <w:bookmarkStart w:id="950" w:name="_Toc2420"/>
      <w:bookmarkStart w:id="951" w:name="_Toc11496"/>
      <w:bookmarkStart w:id="952" w:name="_Toc482188745"/>
      <w:bookmarkStart w:id="953" w:name="_Toc501460754"/>
      <w:r>
        <w:rPr>
          <w:rFonts w:ascii="Times New Roman" w:hAnsi="Times New Roman"/>
          <w:i w:val="0"/>
          <w:iCs w:val="0"/>
          <w:color w:val="000000"/>
          <w:highlight w:val="none"/>
        </w:rPr>
        <w:t>5.3</w:t>
      </w:r>
      <w:r>
        <w:rPr>
          <w:rFonts w:hint="eastAsia" w:ascii="Times New Roman" w:hAnsi="Times New Roman"/>
          <w:i w:val="0"/>
          <w:iCs w:val="0"/>
          <w:color w:val="000000"/>
          <w:highlight w:val="none"/>
        </w:rPr>
        <w:t>运输</w:t>
      </w:r>
      <w:bookmarkEnd w:id="950"/>
      <w:bookmarkEnd w:id="951"/>
      <w:bookmarkEnd w:id="952"/>
      <w:bookmarkEnd w:id="953"/>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5.3.1 卖方应自行选择适宜的运输工具及线路安排合同设备运输。</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5.3.2 除专用合同条款另有约定外，每件能够独立运行的设备应整套装运。该设备安装、调试、考核和运行所使用的备品、备件、易损易耗件等应随相关的主机一齐装运。</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5</w:t>
      </w:r>
      <w:bookmarkStart w:id="954" w:name="_Toc21215"/>
      <w:r>
        <w:rPr>
          <w:rFonts w:ascii="Times New Roman" w:hAnsi="Times New Roman"/>
          <w:i w:val="0"/>
          <w:iCs w:val="0"/>
          <w:szCs w:val="21"/>
          <w:highlight w:val="none"/>
        </w:rPr>
        <w:t>.3.3 除专用合同</w:t>
      </w:r>
      <w:bookmarkEnd w:id="954"/>
      <w:r>
        <w:rPr>
          <w:rFonts w:ascii="Times New Roman" w:hAnsi="Times New Roman"/>
          <w:i w:val="0"/>
          <w:iCs w:val="0"/>
          <w:szCs w:val="21"/>
          <w:highlight w:val="none"/>
        </w:rPr>
        <w:t>条款另有约定外，卖方应在合同设备预计启运7日前，将合同设备名称、数量、箱数、总毛重、总体积（用m</w:t>
      </w:r>
      <w:r>
        <w:rPr>
          <w:rFonts w:ascii="Times New Roman" w:hAnsi="Times New Roman"/>
          <w:i w:val="0"/>
          <w:iCs w:val="0"/>
          <w:position w:val="6"/>
          <w:sz w:val="15"/>
          <w:szCs w:val="15"/>
          <w:highlight w:val="none"/>
        </w:rPr>
        <w:t>3</w:t>
      </w:r>
      <w:r>
        <w:rPr>
          <w:rFonts w:ascii="Times New Roman" w:hAnsi="Times New Roman"/>
          <w:i w:val="0"/>
          <w:iCs w:val="0"/>
          <w:szCs w:val="21"/>
          <w:highlight w:val="none"/>
        </w:rPr>
        <w:t>表示）、每箱尺寸（长×宽×高）、装运合同设备总金额、运输方式、预计交付日期和合同设备在运输、装卸、保管中的注意事项等预通知买方，并在合同设备启运后24小时之内正式通知买方。</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5.3.4 卖方在根据</w:t>
      </w:r>
      <w:r>
        <w:rPr>
          <w:rFonts w:hint="eastAsia" w:ascii="Times New Roman" w:hAnsi="Times New Roman"/>
          <w:i w:val="0"/>
          <w:iCs w:val="0"/>
          <w:szCs w:val="21"/>
          <w:highlight w:val="none"/>
        </w:rPr>
        <w:t>第</w:t>
      </w:r>
      <w:r>
        <w:rPr>
          <w:rFonts w:ascii="Times New Roman" w:hAnsi="Times New Roman"/>
          <w:i w:val="0"/>
          <w:iCs w:val="0"/>
          <w:szCs w:val="21"/>
          <w:highlight w:val="none"/>
        </w:rPr>
        <w:t>5.3.3项进行通知时，如果发运合同设备中包括专用合同条款约定的超大超重包装，则卖方应将超大</w:t>
      </w:r>
      <w:r>
        <w:rPr>
          <w:rFonts w:ascii="Times New Roman" w:hAnsi="Times New Roman"/>
          <w:i w:val="0"/>
          <w:iCs w:val="0"/>
          <w:color w:val="000000"/>
          <w:highlight w:val="none"/>
        </w:rPr>
        <w:t>和（或）</w:t>
      </w:r>
      <w:r>
        <w:rPr>
          <w:rFonts w:ascii="Times New Roman" w:hAnsi="Times New Roman"/>
          <w:i w:val="0"/>
          <w:iCs w:val="0"/>
          <w:szCs w:val="21"/>
          <w:highlight w:val="none"/>
        </w:rPr>
        <w:t>超重的每个包装箱的重量和尺寸通知买方；如果发运合同设备中包括</w:t>
      </w:r>
      <w:r>
        <w:rPr>
          <w:rFonts w:ascii="Times New Roman" w:hAnsi="Times New Roman"/>
          <w:i w:val="0"/>
          <w:iCs w:val="0"/>
          <w:color w:val="000000"/>
          <w:highlight w:val="none"/>
        </w:rPr>
        <w:t>易燃易爆物品、腐蚀物品、放射性物质等危险品，则危险品的品名、性质、</w:t>
      </w:r>
      <w:r>
        <w:rPr>
          <w:rFonts w:ascii="Times New Roman" w:hAnsi="Times New Roman"/>
          <w:i w:val="0"/>
          <w:iCs w:val="0"/>
          <w:szCs w:val="21"/>
          <w:highlight w:val="none"/>
        </w:rPr>
        <w:t>在运输、装卸、保管方面的特殊要求、注意事项和处理意外情况的方法等，也应一并通知买方。</w:t>
      </w:r>
    </w:p>
    <w:p>
      <w:pPr>
        <w:pStyle w:val="4"/>
        <w:spacing w:line="240" w:lineRule="auto"/>
        <w:ind w:firstLine="137"/>
        <w:rPr>
          <w:rFonts w:ascii="Times New Roman" w:hAnsi="Times New Roman"/>
          <w:i w:val="0"/>
          <w:iCs w:val="0"/>
          <w:color w:val="000000"/>
          <w:highlight w:val="none"/>
        </w:rPr>
      </w:pPr>
      <w:bookmarkStart w:id="955" w:name="_Toc501460755"/>
      <w:bookmarkStart w:id="956" w:name="_Toc482188746"/>
      <w:bookmarkStart w:id="957" w:name="_Toc26529"/>
      <w:bookmarkStart w:id="958" w:name="_Toc9686"/>
      <w:r>
        <w:rPr>
          <w:rFonts w:ascii="Times New Roman" w:hAnsi="Times New Roman"/>
          <w:i w:val="0"/>
          <w:iCs w:val="0"/>
          <w:color w:val="000000"/>
          <w:highlight w:val="none"/>
        </w:rPr>
        <w:t xml:space="preserve">5.4 </w:t>
      </w:r>
      <w:r>
        <w:rPr>
          <w:rFonts w:hint="eastAsia" w:ascii="Times New Roman" w:hAnsi="Times New Roman"/>
          <w:i w:val="0"/>
          <w:iCs w:val="0"/>
          <w:color w:val="000000"/>
          <w:highlight w:val="none"/>
        </w:rPr>
        <w:t>交付</w:t>
      </w:r>
      <w:bookmarkEnd w:id="955"/>
      <w:bookmarkEnd w:id="956"/>
      <w:bookmarkEnd w:id="957"/>
      <w:bookmarkEnd w:id="958"/>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5.4.1 除专用合同条款另有约定外，卖方应根据合同约定的交付时间和批次在施工场地车面上将合同设备交付给买方。买方对卖方交付的包装的合同设备的外观及件数进行清点核验后应签发收货清单</w:t>
      </w:r>
      <w:r>
        <w:rPr>
          <w:rFonts w:ascii="Times New Roman" w:hAnsi="Times New Roman"/>
          <w:i w:val="0"/>
          <w:iCs w:val="0"/>
          <w:sz w:val="20"/>
          <w:szCs w:val="21"/>
          <w:highlight w:val="none"/>
        </w:rPr>
        <w:t>，</w:t>
      </w:r>
      <w:r>
        <w:rPr>
          <w:rFonts w:ascii="Times New Roman" w:hAnsi="Times New Roman"/>
          <w:i w:val="0"/>
          <w:iCs w:val="0"/>
          <w:szCs w:val="21"/>
          <w:highlight w:val="none"/>
        </w:rPr>
        <w:t>并自负风险和费用进行卸货。买方签发收货清单不代表对合同设备的接受，双方还应按合同约定进行后续的检验和验收。</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5.4.2 合同设备的所有权和风险自交付时起由卖方转移至买方，</w:t>
      </w:r>
      <w:r>
        <w:rPr>
          <w:rFonts w:ascii="Times New Roman" w:hAnsi="Times New Roman"/>
          <w:i w:val="0"/>
          <w:iCs w:val="0"/>
          <w:highlight w:val="none"/>
        </w:rPr>
        <w:t>合同设备交付给买方</w:t>
      </w:r>
      <w:r>
        <w:rPr>
          <w:rFonts w:ascii="Times New Roman" w:hAnsi="Times New Roman"/>
          <w:i w:val="0"/>
          <w:iCs w:val="0"/>
          <w:szCs w:val="21"/>
          <w:highlight w:val="none"/>
        </w:rPr>
        <w:t>之前包括运输在内的所有风险均由卖方承担。</w:t>
      </w:r>
    </w:p>
    <w:p>
      <w:pPr>
        <w:spacing w:line="360" w:lineRule="auto"/>
        <w:ind w:firstLine="420" w:firstLineChars="200"/>
        <w:rPr>
          <w:rFonts w:ascii="Times New Roman" w:hAnsi="Times New Roman"/>
          <w:i w:val="0"/>
          <w:iCs w:val="0"/>
          <w:highlight w:val="none"/>
        </w:rPr>
      </w:pPr>
      <w:r>
        <w:rPr>
          <w:rFonts w:ascii="Times New Roman" w:hAnsi="Times New Roman"/>
          <w:i w:val="0"/>
          <w:iCs w:val="0"/>
          <w:szCs w:val="21"/>
          <w:highlight w:val="none"/>
        </w:rPr>
        <w:t>5.4.3 除专用合同条款另有约定外，买方如果发现技术资料存在短缺和（或）损坏，卖方应在收到买方的通知后7日内免费补齐短缺和（或）损坏的部分</w:t>
      </w:r>
      <w:bookmarkStart w:id="959" w:name="_Toc296602528"/>
      <w:bookmarkStart w:id="960" w:name="_Toc152042446"/>
      <w:bookmarkStart w:id="961" w:name="_Toc152045668"/>
      <w:bookmarkStart w:id="962" w:name="_Toc144974636"/>
      <w:bookmarkStart w:id="963" w:name="_Toc179632686"/>
      <w:bookmarkStart w:id="964" w:name="_Toc27630"/>
      <w:bookmarkStart w:id="965" w:name="_Toc369531621"/>
      <w:r>
        <w:rPr>
          <w:rFonts w:ascii="Times New Roman" w:hAnsi="Times New Roman"/>
          <w:i w:val="0"/>
          <w:iCs w:val="0"/>
          <w:szCs w:val="21"/>
          <w:highlight w:val="none"/>
        </w:rPr>
        <w:t>。如果买方发现卖方提供的</w:t>
      </w:r>
      <w:bookmarkEnd w:id="959"/>
      <w:bookmarkEnd w:id="960"/>
      <w:bookmarkEnd w:id="961"/>
      <w:bookmarkEnd w:id="962"/>
      <w:bookmarkEnd w:id="963"/>
      <w:r>
        <w:rPr>
          <w:rFonts w:ascii="Times New Roman" w:hAnsi="Times New Roman"/>
          <w:i w:val="0"/>
          <w:iCs w:val="0"/>
          <w:szCs w:val="21"/>
          <w:highlight w:val="none"/>
        </w:rPr>
        <w:t>技术</w:t>
      </w:r>
      <w:bookmarkEnd w:id="964"/>
      <w:bookmarkEnd w:id="965"/>
      <w:r>
        <w:rPr>
          <w:rFonts w:ascii="Times New Roman" w:hAnsi="Times New Roman"/>
          <w:i w:val="0"/>
          <w:iCs w:val="0"/>
          <w:szCs w:val="21"/>
          <w:highlight w:val="none"/>
        </w:rPr>
        <w:t>资</w:t>
      </w:r>
      <w:bookmarkStart w:id="966" w:name="_Toc20508"/>
      <w:r>
        <w:rPr>
          <w:rFonts w:ascii="Times New Roman" w:hAnsi="Times New Roman"/>
          <w:i w:val="0"/>
          <w:iCs w:val="0"/>
          <w:szCs w:val="21"/>
          <w:highlight w:val="none"/>
        </w:rPr>
        <w:t>料有误，卖方</w:t>
      </w:r>
      <w:bookmarkEnd w:id="966"/>
      <w:r>
        <w:rPr>
          <w:rFonts w:ascii="Times New Roman" w:hAnsi="Times New Roman"/>
          <w:i w:val="0"/>
          <w:iCs w:val="0"/>
          <w:szCs w:val="21"/>
          <w:highlight w:val="none"/>
        </w:rPr>
        <w:t>应在收到买方通知后7日内免费替换。如由于买方原因导致技术资料丢失和（或）损坏，卖方应在收到买方的通知后7日内补齐丢失和（或）损坏的部分，但买方应向卖方支付合理的复制、邮寄费用。</w:t>
      </w:r>
    </w:p>
    <w:p>
      <w:pPr>
        <w:pStyle w:val="3"/>
        <w:rPr>
          <w:rFonts w:ascii="Times New Roman" w:hAnsi="Times New Roman"/>
          <w:bCs/>
          <w:i w:val="0"/>
          <w:iCs w:val="0"/>
          <w:szCs w:val="32"/>
          <w:highlight w:val="none"/>
        </w:rPr>
      </w:pPr>
      <w:bookmarkStart w:id="967" w:name="_Toc11106"/>
      <w:bookmarkStart w:id="968" w:name="_Toc8919"/>
      <w:bookmarkStart w:id="969" w:name="_Toc14748"/>
      <w:bookmarkStart w:id="970" w:name="_Toc19770"/>
      <w:bookmarkStart w:id="971" w:name="_Toc501460756"/>
      <w:bookmarkStart w:id="972" w:name="_Toc482188747"/>
      <w:r>
        <w:rPr>
          <w:rFonts w:ascii="Times New Roman" w:hAnsi="Times New Roman"/>
          <w:bCs/>
          <w:i w:val="0"/>
          <w:iCs w:val="0"/>
          <w:szCs w:val="32"/>
          <w:highlight w:val="none"/>
        </w:rPr>
        <w:t>6. 开箱检验、安装、调试、考核、验收</w:t>
      </w:r>
      <w:bookmarkEnd w:id="967"/>
      <w:bookmarkEnd w:id="968"/>
      <w:bookmarkEnd w:id="969"/>
      <w:bookmarkEnd w:id="970"/>
      <w:bookmarkEnd w:id="971"/>
      <w:bookmarkEnd w:id="972"/>
    </w:p>
    <w:p>
      <w:pPr>
        <w:pStyle w:val="4"/>
        <w:spacing w:line="240" w:lineRule="auto"/>
        <w:ind w:firstLine="137"/>
        <w:rPr>
          <w:rFonts w:ascii="Times New Roman" w:hAnsi="Times New Roman"/>
          <w:i w:val="0"/>
          <w:iCs w:val="0"/>
          <w:color w:val="000000"/>
          <w:highlight w:val="none"/>
        </w:rPr>
      </w:pPr>
      <w:bookmarkStart w:id="973" w:name="_Toc30007"/>
      <w:bookmarkStart w:id="974" w:name="_Toc482188748"/>
      <w:bookmarkStart w:id="975" w:name="_Toc501460757"/>
      <w:bookmarkStart w:id="976" w:name="_Toc12948"/>
      <w:r>
        <w:rPr>
          <w:rFonts w:ascii="Times New Roman" w:hAnsi="Times New Roman"/>
          <w:i w:val="0"/>
          <w:iCs w:val="0"/>
          <w:color w:val="000000"/>
          <w:highlight w:val="none"/>
        </w:rPr>
        <w:t xml:space="preserve">6.1 </w:t>
      </w:r>
      <w:r>
        <w:rPr>
          <w:rFonts w:hint="eastAsia" w:ascii="Times New Roman" w:hAnsi="Times New Roman"/>
          <w:i w:val="0"/>
          <w:iCs w:val="0"/>
          <w:color w:val="000000"/>
          <w:highlight w:val="none"/>
        </w:rPr>
        <w:t>开箱检验</w:t>
      </w:r>
      <w:bookmarkEnd w:id="973"/>
      <w:bookmarkEnd w:id="974"/>
      <w:bookmarkEnd w:id="975"/>
      <w:bookmarkEnd w:id="976"/>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6.1.1 合同设备交付后应进行开箱检验，即合同设备数量及外观检验。开箱检验在专用合同条款约定的下列任一种时间进行：</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（1）合同设备交付时；</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（2）合同设备交付后的一定期限内。</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如开箱检验不在合同设备交付时进行，买方应在开箱检验3日前将开箱检验的时间和地点通知卖方。</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6.1.2 除专用合同条款另有约定外，合同设备的开箱检验应在施工场地进行。</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6.1.3 开箱检验由买卖双方共同进行，卖方应自负费用派遣代表到场参加开箱检验。</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6.1.4 在开箱检验中，买方和卖方应共同签署数量、外观检验报告，报告应列明检验结果，包括检验合格或发现的任何短缺、损坏或</w:t>
      </w:r>
      <w:r>
        <w:rPr>
          <w:rFonts w:hint="eastAsia" w:ascii="Times New Roman" w:hAnsi="Times New Roman"/>
          <w:i w:val="0"/>
          <w:iCs w:val="0"/>
          <w:szCs w:val="21"/>
          <w:highlight w:val="none"/>
        </w:rPr>
        <w:t>其他</w:t>
      </w:r>
      <w:r>
        <w:rPr>
          <w:rFonts w:ascii="Times New Roman" w:hAnsi="Times New Roman"/>
          <w:i w:val="0"/>
          <w:iCs w:val="0"/>
          <w:szCs w:val="21"/>
          <w:highlight w:val="none"/>
        </w:rPr>
        <w:t>与合同约定不符的情形。</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6.1.5 如果卖方代表未能依约或</w:t>
      </w:r>
      <w:r>
        <w:rPr>
          <w:rFonts w:ascii="Times New Roman" w:hAnsi="Times New Roman"/>
          <w:i w:val="0"/>
          <w:iCs w:val="0"/>
          <w:highlight w:val="none"/>
        </w:rPr>
        <w:t>按买方通知</w:t>
      </w:r>
      <w:r>
        <w:rPr>
          <w:rFonts w:ascii="Times New Roman" w:hAnsi="Times New Roman"/>
          <w:i w:val="0"/>
          <w:iCs w:val="0"/>
          <w:szCs w:val="21"/>
          <w:highlight w:val="none"/>
        </w:rPr>
        <w:t>到场参加开箱检验，买方有权在卖方代表未在场的情况下进行开箱检验，并签署数量、外观检验报告，对于该检验报告和检验结果，视为卖方已接受，但卖方确有合理理由且事先与买方协商推迟开箱检验时间的除外。</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6.1.6 如开箱检验不在合同设备交付时进行，则合同设备交付以后到开箱检验之前，应由买方负责按交货时外包装原样对合同设备进行妥善保管。除专用合同条款另有约定外，在开箱检验时如果合同设备外包装与交货时一致，则开箱检验中发现的合同设备的短缺、损坏或</w:t>
      </w:r>
      <w:r>
        <w:rPr>
          <w:rFonts w:hint="eastAsia" w:ascii="Times New Roman" w:hAnsi="Times New Roman"/>
          <w:i w:val="0"/>
          <w:iCs w:val="0"/>
          <w:szCs w:val="21"/>
          <w:highlight w:val="none"/>
        </w:rPr>
        <w:t>其他</w:t>
      </w:r>
      <w:r>
        <w:rPr>
          <w:rFonts w:ascii="Times New Roman" w:hAnsi="Times New Roman"/>
          <w:i w:val="0"/>
          <w:iCs w:val="0"/>
          <w:szCs w:val="21"/>
          <w:highlight w:val="none"/>
        </w:rPr>
        <w:t>与合同约定不符的情形，由卖方负责，卖方应补齐、更换及采取其他补救措施。如果在开箱检验时合同设备外包装不是交货时的包装或虽是交货时的包装但与交货时不一致且出现很可能导致合同设备短缺或损坏的包装破损，则开箱检验中发现合同设备短缺、损坏或</w:t>
      </w:r>
      <w:r>
        <w:rPr>
          <w:rFonts w:hint="eastAsia" w:ascii="Times New Roman" w:hAnsi="Times New Roman"/>
          <w:i w:val="0"/>
          <w:iCs w:val="0"/>
          <w:szCs w:val="21"/>
          <w:highlight w:val="none"/>
        </w:rPr>
        <w:t>其他</w:t>
      </w:r>
      <w:r>
        <w:rPr>
          <w:rFonts w:ascii="Times New Roman" w:hAnsi="Times New Roman"/>
          <w:i w:val="0"/>
          <w:iCs w:val="0"/>
          <w:szCs w:val="21"/>
          <w:highlight w:val="none"/>
        </w:rPr>
        <w:t>与合同约定不符的情形的风险，由买方承担，但买方能够证明是由于卖方原因或合同设备交付前非买方原因导致的除外。</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6.1.7 如双方在</w:t>
      </w:r>
      <w:r>
        <w:rPr>
          <w:rFonts w:ascii="Times New Roman" w:hAnsi="Times New Roman"/>
          <w:i w:val="0"/>
          <w:iCs w:val="0"/>
          <w:highlight w:val="none"/>
        </w:rPr>
        <w:t>专用合同条款和（或）供货要求等合同文件</w:t>
      </w:r>
      <w:r>
        <w:rPr>
          <w:rFonts w:ascii="Times New Roman" w:hAnsi="Times New Roman"/>
          <w:i w:val="0"/>
          <w:iCs w:val="0"/>
          <w:szCs w:val="21"/>
          <w:highlight w:val="none"/>
        </w:rPr>
        <w:t>中约定由第三方检测机构对合同设备进行开箱检验或在开箱检验过程中另行约定由第三方检验的，则第三方检测机构的检验结果对双方均具有约束力。</w:t>
      </w:r>
    </w:p>
    <w:p>
      <w:pPr>
        <w:spacing w:line="360" w:lineRule="auto"/>
        <w:ind w:firstLine="420"/>
        <w:rPr>
          <w:rFonts w:ascii="Times New Roman" w:hAnsi="Times New Roman"/>
          <w:i w:val="0"/>
          <w:iCs w:val="0"/>
          <w:szCs w:val="21"/>
          <w:highlight w:val="none"/>
        </w:rPr>
      </w:pPr>
      <w:r>
        <w:rPr>
          <w:rFonts w:ascii="Times New Roman" w:hAnsi="Times New Roman"/>
          <w:i w:val="0"/>
          <w:iCs w:val="0"/>
          <w:szCs w:val="21"/>
          <w:highlight w:val="none"/>
        </w:rPr>
        <w:t>6.1.8 开箱检验的检验结果不能对抗在合同设备的安装、调试、考核、验收中及质量保证期内发现的合同设备质</w:t>
      </w:r>
      <w:bookmarkStart w:id="977" w:name="_Toc27556"/>
      <w:r>
        <w:rPr>
          <w:rFonts w:ascii="Times New Roman" w:hAnsi="Times New Roman"/>
          <w:i w:val="0"/>
          <w:iCs w:val="0"/>
          <w:szCs w:val="21"/>
          <w:highlight w:val="none"/>
        </w:rPr>
        <w:t>量问题，</w:t>
      </w:r>
      <w:r>
        <w:rPr>
          <w:rFonts w:ascii="Times New Roman" w:hAnsi="Times New Roman"/>
          <w:i w:val="0"/>
          <w:iCs w:val="0"/>
          <w:highlight w:val="none"/>
        </w:rPr>
        <w:t>也</w:t>
      </w:r>
      <w:r>
        <w:rPr>
          <w:rFonts w:ascii="Times New Roman" w:hAnsi="Times New Roman"/>
          <w:i w:val="0"/>
          <w:iCs w:val="0"/>
          <w:szCs w:val="21"/>
          <w:highlight w:val="none"/>
        </w:rPr>
        <w:t>不</w:t>
      </w:r>
      <w:bookmarkEnd w:id="977"/>
      <w:r>
        <w:rPr>
          <w:rFonts w:ascii="Times New Roman" w:hAnsi="Times New Roman"/>
          <w:i w:val="0"/>
          <w:iCs w:val="0"/>
          <w:szCs w:val="21"/>
          <w:highlight w:val="none"/>
        </w:rPr>
        <w:t>能免除或影响卖方依照合同约定对买方负有的包括合同设备质量在内的任何义务或责任。</w:t>
      </w:r>
    </w:p>
    <w:p>
      <w:pPr>
        <w:pStyle w:val="4"/>
        <w:spacing w:line="240" w:lineRule="auto"/>
        <w:ind w:firstLine="137"/>
        <w:rPr>
          <w:rFonts w:ascii="Times New Roman" w:hAnsi="Times New Roman"/>
          <w:i w:val="0"/>
          <w:iCs w:val="0"/>
          <w:color w:val="000000"/>
          <w:highlight w:val="none"/>
        </w:rPr>
      </w:pPr>
      <w:bookmarkStart w:id="978" w:name="_Toc25784"/>
      <w:bookmarkStart w:id="979" w:name="_Toc7585"/>
      <w:bookmarkStart w:id="980" w:name="_Toc482188749"/>
      <w:bookmarkStart w:id="981" w:name="_Toc501460758"/>
      <w:r>
        <w:rPr>
          <w:rFonts w:ascii="Times New Roman" w:hAnsi="Times New Roman"/>
          <w:i w:val="0"/>
          <w:iCs w:val="0"/>
          <w:color w:val="000000"/>
          <w:highlight w:val="none"/>
        </w:rPr>
        <w:t xml:space="preserve">6.2 </w:t>
      </w:r>
      <w:r>
        <w:rPr>
          <w:rFonts w:hint="eastAsia" w:ascii="Times New Roman" w:hAnsi="Times New Roman"/>
          <w:i w:val="0"/>
          <w:iCs w:val="0"/>
          <w:color w:val="000000"/>
          <w:highlight w:val="none"/>
        </w:rPr>
        <w:t>安装、调试</w:t>
      </w:r>
      <w:bookmarkEnd w:id="978"/>
      <w:bookmarkEnd w:id="979"/>
      <w:bookmarkEnd w:id="980"/>
      <w:bookmarkEnd w:id="981"/>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6.2.1 开箱检验完成后，双方应对合同设备进行安装、调试，以使其具备考核的状态。安装、调试应按照专用合同条款约定的下列任一种方式进行：</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（1）卖方按照合同约定完成合同设备的安装、调试工作；</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（2）买方或买方安排第三方负责合同设备的安装、调试工作，卖方提供技术服务。</w:t>
      </w:r>
    </w:p>
    <w:p>
      <w:pPr>
        <w:spacing w:line="360" w:lineRule="auto"/>
        <w:ind w:firstLine="420" w:firstLineChars="200"/>
        <w:outlineLvl w:val="3"/>
        <w:rPr>
          <w:rFonts w:ascii="Times New Roman" w:hAnsi="Times New Roman"/>
          <w:i w:val="0"/>
          <w:iCs w:val="0"/>
          <w:szCs w:val="21"/>
          <w:highlight w:val="none"/>
          <w:lang w:val="zh-CN"/>
        </w:rPr>
      </w:pPr>
      <w:r>
        <w:rPr>
          <w:rFonts w:ascii="Times New Roman" w:hAnsi="Times New Roman"/>
          <w:i w:val="0"/>
          <w:iCs w:val="0"/>
          <w:szCs w:val="21"/>
          <w:highlight w:val="none"/>
        </w:rPr>
        <w:t>除专用合同条款另有约定外，</w:t>
      </w:r>
      <w:r>
        <w:rPr>
          <w:rFonts w:ascii="Times New Roman" w:hAnsi="Times New Roman"/>
          <w:i w:val="0"/>
          <w:iCs w:val="0"/>
          <w:szCs w:val="21"/>
          <w:highlight w:val="none"/>
          <w:lang w:val="zh-CN"/>
        </w:rPr>
        <w:t>在安装、调试过程中，如由于买方</w:t>
      </w:r>
      <w:r>
        <w:rPr>
          <w:rFonts w:ascii="Times New Roman" w:hAnsi="Times New Roman"/>
          <w:i w:val="0"/>
          <w:iCs w:val="0"/>
          <w:szCs w:val="21"/>
          <w:highlight w:val="none"/>
        </w:rPr>
        <w:t>或买方安排的第三方</w:t>
      </w:r>
      <w:r>
        <w:rPr>
          <w:rFonts w:ascii="Times New Roman" w:hAnsi="Times New Roman"/>
          <w:i w:val="0"/>
          <w:iCs w:val="0"/>
          <w:szCs w:val="21"/>
          <w:highlight w:val="none"/>
          <w:lang w:val="zh-CN"/>
        </w:rPr>
        <w:t>未按照卖方现场服务人员的指导导致安装、调试不成功和（或）出现合同设备损坏，买方应自行承担责任。如在买方</w:t>
      </w:r>
      <w:r>
        <w:rPr>
          <w:rFonts w:ascii="Times New Roman" w:hAnsi="Times New Roman"/>
          <w:i w:val="0"/>
          <w:iCs w:val="0"/>
          <w:szCs w:val="21"/>
          <w:highlight w:val="none"/>
        </w:rPr>
        <w:t>或买方安排的第三方</w:t>
      </w:r>
      <w:r>
        <w:rPr>
          <w:rFonts w:ascii="Times New Roman" w:hAnsi="Times New Roman"/>
          <w:i w:val="0"/>
          <w:iCs w:val="0"/>
          <w:szCs w:val="21"/>
          <w:highlight w:val="none"/>
          <w:lang w:val="zh-CN"/>
        </w:rPr>
        <w:t>按照卖方现场服务人员的指导进行安装、调试的情况下出现安装、调试不成功和（或）</w:t>
      </w:r>
      <w:r>
        <w:rPr>
          <w:rFonts w:ascii="Times New Roman" w:hAnsi="Times New Roman"/>
          <w:i w:val="0"/>
          <w:iCs w:val="0"/>
          <w:szCs w:val="21"/>
          <w:highlight w:val="none"/>
        </w:rPr>
        <w:t>造成</w:t>
      </w:r>
      <w:r>
        <w:rPr>
          <w:rFonts w:ascii="Times New Roman" w:hAnsi="Times New Roman"/>
          <w:i w:val="0"/>
          <w:iCs w:val="0"/>
          <w:szCs w:val="21"/>
          <w:highlight w:val="none"/>
          <w:lang w:val="zh-CN"/>
        </w:rPr>
        <w:t>合同设备损坏的情况，卖方应承担责任。</w:t>
      </w:r>
    </w:p>
    <w:p>
      <w:pPr>
        <w:spacing w:line="360" w:lineRule="auto"/>
        <w:ind w:firstLine="420" w:firstLineChars="200"/>
        <w:outlineLvl w:val="3"/>
        <w:rPr>
          <w:rFonts w:ascii="Times New Roman" w:hAnsi="Times New Roman"/>
          <w:i w:val="0"/>
          <w:iCs w:val="0"/>
          <w:szCs w:val="21"/>
          <w:highlight w:val="none"/>
          <w:lang w:val="zh-CN"/>
        </w:rPr>
      </w:pPr>
      <w:r>
        <w:rPr>
          <w:rFonts w:ascii="Times New Roman" w:hAnsi="Times New Roman"/>
          <w:i w:val="0"/>
          <w:iCs w:val="0"/>
          <w:szCs w:val="21"/>
          <w:highlight w:val="none"/>
          <w:lang w:val="zh-CN"/>
        </w:rPr>
        <w:t xml:space="preserve">6.2.2 </w:t>
      </w:r>
      <w:r>
        <w:rPr>
          <w:rFonts w:ascii="Times New Roman" w:hAnsi="Times New Roman"/>
          <w:i w:val="0"/>
          <w:iCs w:val="0"/>
          <w:szCs w:val="21"/>
          <w:highlight w:val="none"/>
        </w:rPr>
        <w:t>除专用合同条款另有约定外，安装、调试中合同设备运行需要的用水、用电、其他动力和原材料（如需要）等均由买方承担。</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6.2.3 双方应对合同设备的安装、调试情况共同及时进行记录。</w:t>
      </w:r>
    </w:p>
    <w:p>
      <w:pPr>
        <w:pStyle w:val="4"/>
        <w:spacing w:line="240" w:lineRule="auto"/>
        <w:ind w:firstLine="137"/>
        <w:rPr>
          <w:rFonts w:ascii="Times New Roman" w:hAnsi="Times New Roman"/>
          <w:i w:val="0"/>
          <w:iCs w:val="0"/>
          <w:color w:val="000000"/>
          <w:highlight w:val="none"/>
        </w:rPr>
      </w:pPr>
      <w:bookmarkStart w:id="982" w:name="_Toc23033"/>
      <w:bookmarkStart w:id="983" w:name="_Toc482188750"/>
      <w:bookmarkStart w:id="984" w:name="_Toc501460759"/>
      <w:bookmarkStart w:id="985" w:name="_Toc12939"/>
      <w:r>
        <w:rPr>
          <w:rFonts w:ascii="Times New Roman" w:hAnsi="Times New Roman"/>
          <w:i w:val="0"/>
          <w:iCs w:val="0"/>
          <w:color w:val="000000"/>
          <w:highlight w:val="none"/>
        </w:rPr>
        <w:t xml:space="preserve">6.3 </w:t>
      </w:r>
      <w:r>
        <w:rPr>
          <w:rFonts w:hint="eastAsia" w:ascii="Times New Roman" w:hAnsi="Times New Roman"/>
          <w:i w:val="0"/>
          <w:iCs w:val="0"/>
          <w:color w:val="000000"/>
          <w:highlight w:val="none"/>
        </w:rPr>
        <w:t>考核</w:t>
      </w:r>
      <w:bookmarkEnd w:id="982"/>
      <w:bookmarkEnd w:id="983"/>
      <w:bookmarkEnd w:id="984"/>
      <w:bookmarkEnd w:id="985"/>
    </w:p>
    <w:p>
      <w:pPr>
        <w:spacing w:line="360" w:lineRule="auto"/>
        <w:ind w:firstLine="420" w:firstLineChars="200"/>
        <w:outlineLvl w:val="3"/>
        <w:rPr>
          <w:rFonts w:ascii="Times New Roman" w:hAnsi="Times New Roman"/>
          <w:i w:val="0"/>
          <w:iCs w:val="0"/>
          <w:szCs w:val="24"/>
          <w:highlight w:val="none"/>
        </w:rPr>
      </w:pPr>
      <w:r>
        <w:rPr>
          <w:rFonts w:ascii="Times New Roman" w:hAnsi="Times New Roman"/>
          <w:i w:val="0"/>
          <w:iCs w:val="0"/>
          <w:szCs w:val="24"/>
          <w:highlight w:val="none"/>
        </w:rPr>
        <w:t>6.3.1 安装、调试完成后，双方应对合同设备进行</w:t>
      </w:r>
      <w:bookmarkStart w:id="986" w:name="_Toc6658"/>
      <w:r>
        <w:rPr>
          <w:rFonts w:ascii="Times New Roman" w:hAnsi="Times New Roman"/>
          <w:i w:val="0"/>
          <w:iCs w:val="0"/>
          <w:szCs w:val="24"/>
          <w:highlight w:val="none"/>
        </w:rPr>
        <w:t>考核，以确定合同设备是否达到</w:t>
      </w:r>
      <w:r>
        <w:rPr>
          <w:rFonts w:ascii="Times New Roman" w:hAnsi="Times New Roman"/>
          <w:i w:val="0"/>
          <w:iCs w:val="0"/>
          <w:szCs w:val="21"/>
          <w:highlight w:val="none"/>
        </w:rPr>
        <w:t>合同约定</w:t>
      </w:r>
      <w:r>
        <w:rPr>
          <w:rFonts w:ascii="Times New Roman" w:hAnsi="Times New Roman"/>
          <w:i w:val="0"/>
          <w:iCs w:val="0"/>
          <w:szCs w:val="24"/>
          <w:highlight w:val="none"/>
        </w:rPr>
        <w:t>的</w:t>
      </w:r>
      <w:bookmarkEnd w:id="986"/>
      <w:bookmarkStart w:id="987" w:name="_Toc18466"/>
      <w:r>
        <w:rPr>
          <w:rFonts w:ascii="Times New Roman" w:hAnsi="Times New Roman"/>
          <w:i w:val="0"/>
          <w:iCs w:val="0"/>
          <w:szCs w:val="24"/>
          <w:highlight w:val="none"/>
        </w:rPr>
        <w:t>技术性能考核指标。</w:t>
      </w:r>
      <w:r>
        <w:rPr>
          <w:rFonts w:ascii="Times New Roman" w:hAnsi="Times New Roman"/>
          <w:i w:val="0"/>
          <w:iCs w:val="0"/>
          <w:szCs w:val="21"/>
          <w:highlight w:val="none"/>
        </w:rPr>
        <w:t>除专用合同条款另有约定外，考核中合同设备运行需要的用水、用电、其他动力和原材料（如需要）等均由买方承担。</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4"/>
          <w:highlight w:val="none"/>
        </w:rPr>
        <w:t>6.3.2</w:t>
      </w:r>
      <w:bookmarkEnd w:id="987"/>
      <w:r>
        <w:rPr>
          <w:rFonts w:ascii="Times New Roman" w:hAnsi="Times New Roman"/>
          <w:i w:val="0"/>
          <w:iCs w:val="0"/>
          <w:szCs w:val="24"/>
          <w:highlight w:val="none"/>
        </w:rPr>
        <w:t xml:space="preserve"> 如</w:t>
      </w:r>
      <w:r>
        <w:rPr>
          <w:rFonts w:ascii="Times New Roman" w:hAnsi="Times New Roman"/>
          <w:i w:val="0"/>
          <w:iCs w:val="0"/>
          <w:szCs w:val="21"/>
          <w:highlight w:val="none"/>
        </w:rPr>
        <w:t>由于卖方原因合同设备在考核中未能达到合同约定的技术性能考核指标，则卖方应在双方同意的期限内采取措施消除合同设备中存在的缺陷，并在缺陷消除以后，尽快进行再次考核。</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4"/>
          <w:highlight w:val="none"/>
        </w:rPr>
        <w:t>6.3.3</w:t>
      </w:r>
      <w:r>
        <w:rPr>
          <w:rFonts w:ascii="Times New Roman" w:hAnsi="Times New Roman"/>
          <w:i w:val="0"/>
          <w:iCs w:val="0"/>
          <w:szCs w:val="21"/>
          <w:highlight w:val="none"/>
        </w:rPr>
        <w:t>由于卖方原因未能达到技术性能考核指标时，为卖方进行考核的机会不超过三次。如果由于卖方原因，三次考核均未能达到合同约定的技术性能考核指标，则买卖双方应就合同的后续履行进行协商，协商不成的，买方有权解除合同。但如合同中约定了或双方在考核中另行达成了合同设备的最低技术性能考核指标，且合同设备达到了最低技术性能考核指标的，视为合同设备已达到技术性能考核指标，买方无权解除合同，且应接受合同设备，但卖方应按专用合同条款的约定进行减价或向买方支付补偿金。</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4"/>
          <w:highlight w:val="none"/>
        </w:rPr>
        <w:t xml:space="preserve">6.3.4 </w:t>
      </w:r>
      <w:r>
        <w:rPr>
          <w:rFonts w:ascii="Times New Roman" w:hAnsi="Times New Roman"/>
          <w:i w:val="0"/>
          <w:iCs w:val="0"/>
          <w:szCs w:val="21"/>
          <w:highlight w:val="none"/>
        </w:rPr>
        <w:t>如由于买方原因合同设备在考核中未能达到合同约定的技术性能考核指标，则卖方应协助买方安排再次考核。由于买方原因未能达到技术性能考核指标时，为买方进行考核的机会不超过三次。</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6.3.5 考核期间，双方应及时共同记录合同设备的用水、用电、其他动力和原材料（如有）的使用及设备考核情况。对于未达到</w:t>
      </w:r>
      <w:r>
        <w:rPr>
          <w:rFonts w:ascii="Times New Roman" w:hAnsi="Times New Roman"/>
          <w:i w:val="0"/>
          <w:iCs w:val="0"/>
          <w:szCs w:val="24"/>
          <w:highlight w:val="none"/>
        </w:rPr>
        <w:t>技术性能考核指标的，应如实记录设备表现、可能原因及处理情况等。</w:t>
      </w:r>
    </w:p>
    <w:p>
      <w:pPr>
        <w:pStyle w:val="4"/>
        <w:spacing w:line="240" w:lineRule="auto"/>
        <w:ind w:firstLine="137"/>
        <w:rPr>
          <w:rFonts w:ascii="Times New Roman" w:hAnsi="Times New Roman"/>
          <w:i w:val="0"/>
          <w:iCs w:val="0"/>
          <w:color w:val="000000"/>
          <w:highlight w:val="none"/>
        </w:rPr>
      </w:pPr>
      <w:bookmarkStart w:id="988" w:name="_Toc482188751"/>
      <w:bookmarkStart w:id="989" w:name="_Toc10700"/>
      <w:bookmarkStart w:id="990" w:name="_Toc501460760"/>
      <w:bookmarkStart w:id="991" w:name="_Toc86"/>
      <w:r>
        <w:rPr>
          <w:rFonts w:ascii="Times New Roman" w:hAnsi="Times New Roman"/>
          <w:i w:val="0"/>
          <w:iCs w:val="0"/>
          <w:color w:val="000000"/>
          <w:highlight w:val="none"/>
        </w:rPr>
        <w:t xml:space="preserve">6.4 </w:t>
      </w:r>
      <w:r>
        <w:rPr>
          <w:rFonts w:hint="eastAsia" w:ascii="Times New Roman" w:hAnsi="Times New Roman"/>
          <w:i w:val="0"/>
          <w:iCs w:val="0"/>
          <w:color w:val="000000"/>
          <w:highlight w:val="none"/>
        </w:rPr>
        <w:t>验收</w:t>
      </w:r>
      <w:bookmarkEnd w:id="988"/>
      <w:bookmarkEnd w:id="989"/>
      <w:bookmarkEnd w:id="990"/>
      <w:bookmarkEnd w:id="991"/>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6.4.1 如合同设备在考核中达到或视为达到</w:t>
      </w:r>
      <w:r>
        <w:rPr>
          <w:rFonts w:ascii="Times New Roman" w:hAnsi="Times New Roman"/>
          <w:i w:val="0"/>
          <w:iCs w:val="0"/>
          <w:szCs w:val="24"/>
          <w:highlight w:val="none"/>
        </w:rPr>
        <w:t>技术性能考核指标，则买卖双方应在考核完成后7日内或</w:t>
      </w:r>
      <w:r>
        <w:rPr>
          <w:rFonts w:ascii="Times New Roman" w:hAnsi="Times New Roman"/>
          <w:i w:val="0"/>
          <w:iCs w:val="0"/>
          <w:szCs w:val="21"/>
          <w:highlight w:val="none"/>
        </w:rPr>
        <w:t>专用合同条款另行约定的时间内签署合同设备验收证书一式二份，双方各持一份。验收日期应为合同设备达到或视为达到</w:t>
      </w:r>
      <w:r>
        <w:rPr>
          <w:rFonts w:ascii="Times New Roman" w:hAnsi="Times New Roman"/>
          <w:i w:val="0"/>
          <w:iCs w:val="0"/>
          <w:szCs w:val="24"/>
          <w:highlight w:val="none"/>
        </w:rPr>
        <w:t>技术性能考核指标的日期。</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6.4.2 如由于买方原因合同设备在三次考核中均未能达到技术性能考核指标，买卖双方应在考核结束后7日内</w:t>
      </w:r>
      <w:r>
        <w:rPr>
          <w:rFonts w:ascii="Times New Roman" w:hAnsi="Times New Roman"/>
          <w:i w:val="0"/>
          <w:iCs w:val="0"/>
          <w:szCs w:val="24"/>
          <w:highlight w:val="none"/>
        </w:rPr>
        <w:t>或</w:t>
      </w:r>
      <w:r>
        <w:rPr>
          <w:rFonts w:ascii="Times New Roman" w:hAnsi="Times New Roman"/>
          <w:i w:val="0"/>
          <w:iCs w:val="0"/>
          <w:szCs w:val="21"/>
          <w:highlight w:val="none"/>
        </w:rPr>
        <w:t>专用合同条款另行约定的时间内签署</w:t>
      </w:r>
      <w:r>
        <w:rPr>
          <w:rStyle w:val="34"/>
          <w:rFonts w:ascii="Times New Roman" w:hAnsi="Times New Roman"/>
          <w:i w:val="0"/>
          <w:iCs w:val="0"/>
          <w:highlight w:val="none"/>
        </w:rPr>
        <w:t>验收款支付函</w:t>
      </w:r>
      <w:r>
        <w:rPr>
          <w:rFonts w:ascii="Times New Roman" w:hAnsi="Times New Roman"/>
          <w:i w:val="0"/>
          <w:iCs w:val="0"/>
          <w:szCs w:val="21"/>
          <w:highlight w:val="none"/>
        </w:rPr>
        <w:t>。</w:t>
      </w:r>
    </w:p>
    <w:p>
      <w:pPr>
        <w:spacing w:line="360" w:lineRule="auto"/>
        <w:ind w:firstLine="420" w:firstLineChars="200"/>
        <w:outlineLvl w:val="9"/>
        <w:rPr>
          <w:rFonts w:ascii="Times New Roman" w:hAnsi="Times New Roman"/>
          <w:i w:val="0"/>
          <w:iCs w:val="0"/>
          <w:szCs w:val="21"/>
          <w:highlight w:val="none"/>
        </w:rPr>
      </w:pPr>
      <w:r>
        <w:rPr>
          <w:rFonts w:ascii="Times New Roman" w:hAnsi="Times New Roman"/>
          <w:i w:val="0"/>
          <w:iCs w:val="0"/>
          <w:szCs w:val="21"/>
          <w:highlight w:val="none"/>
        </w:rPr>
        <w:t>除专用合同条款另有约定</w:t>
      </w:r>
      <w:bookmarkStart w:id="992" w:name="_Toc1157"/>
      <w:bookmarkStart w:id="993" w:name="_Toc369531639"/>
      <w:r>
        <w:rPr>
          <w:rFonts w:ascii="Times New Roman" w:hAnsi="Times New Roman"/>
          <w:i w:val="0"/>
          <w:iCs w:val="0"/>
          <w:szCs w:val="21"/>
          <w:highlight w:val="none"/>
        </w:rPr>
        <w:t>外，卖方有义务在</w:t>
      </w:r>
      <w:bookmarkEnd w:id="992"/>
      <w:bookmarkEnd w:id="993"/>
      <w:r>
        <w:rPr>
          <w:rStyle w:val="34"/>
          <w:rFonts w:ascii="Times New Roman" w:hAnsi="Times New Roman"/>
          <w:i w:val="0"/>
          <w:iCs w:val="0"/>
          <w:highlight w:val="none"/>
        </w:rPr>
        <w:t>验收款支付函</w:t>
      </w:r>
      <w:r>
        <w:rPr>
          <w:rFonts w:ascii="Times New Roman" w:hAnsi="Times New Roman"/>
          <w:i w:val="0"/>
          <w:iCs w:val="0"/>
          <w:szCs w:val="21"/>
          <w:highlight w:val="none"/>
        </w:rPr>
        <w:t>签署后12个月内应买方要求提供相关技术服务，协助买方采取一切必要措施使合同设备达到技术性能考核指标。买方应承</w:t>
      </w:r>
      <w:bookmarkStart w:id="994" w:name="_Toc25543"/>
      <w:r>
        <w:rPr>
          <w:rFonts w:ascii="Times New Roman" w:hAnsi="Times New Roman"/>
          <w:i w:val="0"/>
          <w:iCs w:val="0"/>
          <w:szCs w:val="21"/>
          <w:highlight w:val="none"/>
        </w:rPr>
        <w:t>担卖方因此产生的全部费用</w:t>
      </w:r>
      <w:bookmarkEnd w:id="994"/>
      <w:r>
        <w:rPr>
          <w:rFonts w:ascii="Times New Roman" w:hAnsi="Times New Roman"/>
          <w:i w:val="0"/>
          <w:iCs w:val="0"/>
          <w:szCs w:val="21"/>
          <w:highlight w:val="none"/>
        </w:rPr>
        <w:t>。</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在上述12个月的期限内，如合同设备经过考核达到或视为达到</w:t>
      </w:r>
      <w:r>
        <w:rPr>
          <w:rFonts w:ascii="Times New Roman" w:hAnsi="Times New Roman"/>
          <w:i w:val="0"/>
          <w:iCs w:val="0"/>
          <w:szCs w:val="24"/>
          <w:highlight w:val="none"/>
        </w:rPr>
        <w:t>技术性能考核指标，则买卖双方应按照第6.4.1项的约定签署合同设备验收证书。</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6.4.3 除专用合同条款另有约定外，如由于买方原因在最后一批合同设备交货后6个月内未能开始考核，则买卖双方应在上述期限</w:t>
      </w:r>
      <w:bookmarkStart w:id="995" w:name="_Toc3766"/>
      <w:r>
        <w:rPr>
          <w:rFonts w:ascii="Times New Roman" w:hAnsi="Times New Roman"/>
          <w:i w:val="0"/>
          <w:iCs w:val="0"/>
          <w:szCs w:val="21"/>
          <w:highlight w:val="none"/>
        </w:rPr>
        <w:t>届满后7日内</w:t>
      </w:r>
      <w:r>
        <w:rPr>
          <w:rFonts w:ascii="Times New Roman" w:hAnsi="Times New Roman"/>
          <w:i w:val="0"/>
          <w:iCs w:val="0"/>
          <w:szCs w:val="24"/>
          <w:highlight w:val="none"/>
        </w:rPr>
        <w:t>或</w:t>
      </w:r>
      <w:r>
        <w:rPr>
          <w:rFonts w:ascii="Times New Roman" w:hAnsi="Times New Roman"/>
          <w:i w:val="0"/>
          <w:iCs w:val="0"/>
          <w:szCs w:val="21"/>
          <w:highlight w:val="none"/>
        </w:rPr>
        <w:t>专用合同条款另行约定的时间内签署验收款支付函。</w:t>
      </w:r>
      <w:bookmarkEnd w:id="995"/>
    </w:p>
    <w:p>
      <w:pPr>
        <w:spacing w:line="360" w:lineRule="auto"/>
        <w:ind w:firstLine="420" w:firstLineChars="200"/>
        <w:outlineLvl w:val="9"/>
        <w:rPr>
          <w:rFonts w:ascii="Times New Roman" w:hAnsi="Times New Roman"/>
          <w:i w:val="0"/>
          <w:iCs w:val="0"/>
          <w:szCs w:val="21"/>
          <w:highlight w:val="none"/>
        </w:rPr>
      </w:pPr>
      <w:r>
        <w:rPr>
          <w:rFonts w:ascii="Times New Roman" w:hAnsi="Times New Roman"/>
          <w:i w:val="0"/>
          <w:iCs w:val="0"/>
          <w:szCs w:val="21"/>
          <w:highlight w:val="none"/>
        </w:rPr>
        <w:t>除专用合同条款另有约定外，卖方有义务在</w:t>
      </w:r>
      <w:r>
        <w:rPr>
          <w:rStyle w:val="34"/>
          <w:rFonts w:ascii="Times New Roman" w:hAnsi="Times New Roman"/>
          <w:i w:val="0"/>
          <w:iCs w:val="0"/>
          <w:highlight w:val="none"/>
        </w:rPr>
        <w:t>验收款支付函</w:t>
      </w:r>
      <w:r>
        <w:rPr>
          <w:rFonts w:ascii="Times New Roman" w:hAnsi="Times New Roman"/>
          <w:i w:val="0"/>
          <w:iCs w:val="0"/>
          <w:szCs w:val="21"/>
          <w:highlight w:val="none"/>
        </w:rPr>
        <w:t>签署后6个月内应买方要求提供不超出合同范围的技术服务，协助买方采取一切必要措施使合同设备达到技术性能考核指标，且买方无需因此向卖方支付费用。</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在上述6个月的期限内，如合同设备经过考核达到或视为达到</w:t>
      </w:r>
      <w:r>
        <w:rPr>
          <w:rFonts w:ascii="Times New Roman" w:hAnsi="Times New Roman"/>
          <w:i w:val="0"/>
          <w:iCs w:val="0"/>
          <w:szCs w:val="24"/>
          <w:highlight w:val="none"/>
        </w:rPr>
        <w:t>技术性能考核指标，则买卖双方应按照第6.4.1项的约定签署合同设备验收证书。</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6.4.4 在第6.4.2项和第6.4.3项情形下，卖方也可单方签署验收款支付函提交买方，如果买方在收到卖方签署的验收款支付函后14日内未向卖方提出书面异议，则验收款支付函自签署之日起生效。</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6.4.5合同设备验收证书的签署不能免除卖方在质量保证期内对合同设备应承担的保证责任。</w:t>
      </w:r>
    </w:p>
    <w:p>
      <w:pPr>
        <w:pStyle w:val="3"/>
        <w:rPr>
          <w:rFonts w:ascii="Times New Roman" w:hAnsi="Times New Roman"/>
          <w:i w:val="0"/>
          <w:iCs w:val="0"/>
          <w:highlight w:val="none"/>
        </w:rPr>
      </w:pPr>
      <w:bookmarkStart w:id="996" w:name="_Toc13376"/>
      <w:bookmarkStart w:id="997" w:name="_Toc32227"/>
      <w:bookmarkStart w:id="998" w:name="_Toc482188752"/>
      <w:bookmarkStart w:id="999" w:name="_Toc18066"/>
      <w:bookmarkStart w:id="1000" w:name="_Toc14715"/>
      <w:bookmarkStart w:id="1001" w:name="_Toc501460761"/>
      <w:r>
        <w:rPr>
          <w:rFonts w:ascii="Times New Roman" w:hAnsi="Times New Roman"/>
          <w:bCs/>
          <w:i w:val="0"/>
          <w:iCs w:val="0"/>
          <w:szCs w:val="32"/>
          <w:highlight w:val="none"/>
        </w:rPr>
        <w:t>7. 技术服务</w:t>
      </w:r>
      <w:bookmarkEnd w:id="996"/>
      <w:bookmarkEnd w:id="997"/>
      <w:bookmarkEnd w:id="998"/>
      <w:bookmarkEnd w:id="999"/>
      <w:bookmarkEnd w:id="1000"/>
      <w:bookmarkEnd w:id="1001"/>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7.1 卖方应派遣技术熟练、称职的技术人员到施工场地为买方提供技术服务。卖方的技术服务应符合合同的约定。</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7.2 买方应免费为卖方技术人员提供工作条件及便利，包括但不限于必要的办公场所、技术资料及出入许可等。除专用合同条款另有约定外，卖方技术人员的交通、食宿费用由卖方承担。</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7.3 卖方技术人员应遵守买方施工现场的各项规章制度和安全操作规程，并服从买方的现场管理。</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7.4 如果任何技术人员不合格，买方有权要求卖方撤换，因撤换而产生的费用应由卖方承担。在不影响技术服务并且征得买方同意的条件下，卖方也可自负费用更换其技术人员。</w:t>
      </w:r>
    </w:p>
    <w:p>
      <w:pPr>
        <w:pStyle w:val="3"/>
        <w:rPr>
          <w:rFonts w:ascii="Times New Roman" w:hAnsi="Times New Roman"/>
          <w:bCs/>
          <w:i w:val="0"/>
          <w:iCs w:val="0"/>
          <w:szCs w:val="32"/>
          <w:highlight w:val="none"/>
        </w:rPr>
      </w:pPr>
      <w:bookmarkStart w:id="1002" w:name="_Toc9160"/>
      <w:bookmarkStart w:id="1003" w:name="_Toc9431"/>
      <w:bookmarkStart w:id="1004" w:name="_Toc482188753"/>
      <w:bookmarkStart w:id="1005" w:name="_Toc501460762"/>
      <w:bookmarkStart w:id="1006" w:name="_Toc25698"/>
      <w:bookmarkStart w:id="1007" w:name="_Toc24620"/>
      <w:r>
        <w:rPr>
          <w:rFonts w:ascii="Times New Roman" w:hAnsi="Times New Roman"/>
          <w:bCs/>
          <w:i w:val="0"/>
          <w:iCs w:val="0"/>
          <w:szCs w:val="28"/>
          <w:highlight w:val="none"/>
        </w:rPr>
        <w:t>8. 质量保证期</w:t>
      </w:r>
      <w:bookmarkEnd w:id="1002"/>
      <w:bookmarkEnd w:id="1003"/>
      <w:bookmarkEnd w:id="1004"/>
      <w:bookmarkEnd w:id="1005"/>
      <w:bookmarkEnd w:id="1006"/>
      <w:bookmarkEnd w:id="1007"/>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8.1 除专用合同条款和（或）供货要求等合同文件另有约定外，合同设备整体质量保证期为验收之日起12个月。如对合同设备中关键部件的质量保证期有特殊要求的，买卖双方可在专用合同条款中约定。在合同第6.4.2项情形下，无论合同设备何时验收，其质量保证期最长为签署</w:t>
      </w:r>
      <w:r>
        <w:rPr>
          <w:rStyle w:val="34"/>
          <w:rFonts w:ascii="Times New Roman" w:hAnsi="Times New Roman"/>
          <w:i w:val="0"/>
          <w:iCs w:val="0"/>
          <w:highlight w:val="none"/>
        </w:rPr>
        <w:t>验收款支付函后12个月。</w:t>
      </w:r>
      <w:r>
        <w:rPr>
          <w:rFonts w:ascii="Times New Roman" w:hAnsi="Times New Roman"/>
          <w:i w:val="0"/>
          <w:iCs w:val="0"/>
          <w:szCs w:val="21"/>
          <w:highlight w:val="none"/>
        </w:rPr>
        <w:t>在合同第6.4.3项情形下，无论合同设备何时验收，其质量保证期最长为签署</w:t>
      </w:r>
      <w:r>
        <w:rPr>
          <w:rStyle w:val="34"/>
          <w:rFonts w:ascii="Times New Roman" w:hAnsi="Times New Roman"/>
          <w:i w:val="0"/>
          <w:iCs w:val="0"/>
          <w:highlight w:val="none"/>
        </w:rPr>
        <w:t>验收款支付函后6个月。</w:t>
      </w:r>
    </w:p>
    <w:p>
      <w:pPr>
        <w:spacing w:line="360" w:lineRule="auto"/>
        <w:ind w:firstLine="420"/>
        <w:rPr>
          <w:rFonts w:ascii="Times New Roman" w:hAnsi="Times New Roman"/>
          <w:i w:val="0"/>
          <w:iCs w:val="0"/>
          <w:szCs w:val="21"/>
          <w:highlight w:val="none"/>
        </w:rPr>
      </w:pPr>
      <w:r>
        <w:rPr>
          <w:rFonts w:ascii="Times New Roman" w:hAnsi="Times New Roman"/>
          <w:i w:val="0"/>
          <w:iCs w:val="0"/>
          <w:szCs w:val="21"/>
          <w:highlight w:val="none"/>
        </w:rPr>
        <w:t>8.2 在质量保证期内如果合同设备出现故障，卖方应自负费用提供质保期服务，对相关合同设备进行修理或更换以消除故障。更换的合同设备和（或）关键部件的质量保证期应重新计算。但如果合同设备的故障是由于买方原因造成的，则对合同设备进行修理和更换的费用应由买方承担。</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8.3 质量保证期届满后，买方应在7日内</w:t>
      </w:r>
      <w:r>
        <w:rPr>
          <w:rFonts w:ascii="Times New Roman" w:hAnsi="Times New Roman"/>
          <w:i w:val="0"/>
          <w:iCs w:val="0"/>
          <w:szCs w:val="24"/>
          <w:highlight w:val="none"/>
        </w:rPr>
        <w:t>或</w:t>
      </w:r>
      <w:r>
        <w:rPr>
          <w:rFonts w:ascii="Times New Roman" w:hAnsi="Times New Roman"/>
          <w:i w:val="0"/>
          <w:iCs w:val="0"/>
          <w:szCs w:val="21"/>
          <w:highlight w:val="none"/>
        </w:rPr>
        <w:t>专用合同条款另行约定的时间内向卖方出具合同设备的质量保证期届满证书。</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8.4 在合同第6.4.2项情形下，如在</w:t>
      </w:r>
      <w:r>
        <w:rPr>
          <w:rStyle w:val="34"/>
          <w:rFonts w:ascii="Times New Roman" w:hAnsi="Times New Roman"/>
          <w:i w:val="0"/>
          <w:iCs w:val="0"/>
          <w:highlight w:val="none"/>
        </w:rPr>
        <w:t>验收款支付函</w:t>
      </w:r>
      <w:r>
        <w:rPr>
          <w:rFonts w:ascii="Times New Roman" w:hAnsi="Times New Roman"/>
          <w:i w:val="0"/>
          <w:iCs w:val="0"/>
          <w:szCs w:val="21"/>
          <w:highlight w:val="none"/>
        </w:rPr>
        <w:t>签署后12个月内由于买方原因合同设备仍未能达到技术性能考核指标，则买卖双方应在该12个月届满后7日内</w:t>
      </w:r>
      <w:r>
        <w:rPr>
          <w:rFonts w:ascii="Times New Roman" w:hAnsi="Times New Roman"/>
          <w:i w:val="0"/>
          <w:iCs w:val="0"/>
          <w:szCs w:val="24"/>
          <w:highlight w:val="none"/>
        </w:rPr>
        <w:t>或</w:t>
      </w:r>
      <w:r>
        <w:rPr>
          <w:rFonts w:ascii="Times New Roman" w:hAnsi="Times New Roman"/>
          <w:i w:val="0"/>
          <w:iCs w:val="0"/>
          <w:szCs w:val="21"/>
          <w:highlight w:val="none"/>
        </w:rPr>
        <w:t>专用合同条款另行约定的时间内签署结清款支付函。</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8.5 在合同第6.4.3项情形下，如在</w:t>
      </w:r>
      <w:r>
        <w:rPr>
          <w:rStyle w:val="34"/>
          <w:rFonts w:ascii="Times New Roman" w:hAnsi="Times New Roman"/>
          <w:i w:val="0"/>
          <w:iCs w:val="0"/>
          <w:highlight w:val="none"/>
        </w:rPr>
        <w:t>验收款支付函</w:t>
      </w:r>
      <w:r>
        <w:rPr>
          <w:rFonts w:ascii="Times New Roman" w:hAnsi="Times New Roman"/>
          <w:i w:val="0"/>
          <w:iCs w:val="0"/>
          <w:szCs w:val="21"/>
          <w:highlight w:val="none"/>
        </w:rPr>
        <w:t>签署后6个月内由于买方原因合同设备仍未进行考核或仍未达到技术性能考核指标，则买卖双方应在该6个月届满后7日内</w:t>
      </w:r>
      <w:r>
        <w:rPr>
          <w:rFonts w:ascii="Times New Roman" w:hAnsi="Times New Roman"/>
          <w:i w:val="0"/>
          <w:iCs w:val="0"/>
          <w:szCs w:val="24"/>
          <w:highlight w:val="none"/>
        </w:rPr>
        <w:t>或</w:t>
      </w:r>
      <w:r>
        <w:rPr>
          <w:rFonts w:ascii="Times New Roman" w:hAnsi="Times New Roman"/>
          <w:i w:val="0"/>
          <w:iCs w:val="0"/>
          <w:szCs w:val="21"/>
          <w:highlight w:val="none"/>
        </w:rPr>
        <w:t>专用合同条款另行约定的时间内签署结清款支付函。</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8.6 在第8.4款和第8.5款情形下，卖方也可单方签署结清款支付函提交买方，如果买方在收到卖方签署的结清款支付函后14日内未向卖方提出书面异议，则结清款支付函自签署之日起生效。</w:t>
      </w:r>
    </w:p>
    <w:p>
      <w:pPr>
        <w:pStyle w:val="3"/>
        <w:rPr>
          <w:rFonts w:ascii="Times New Roman" w:hAnsi="Times New Roman"/>
          <w:i w:val="0"/>
          <w:iCs w:val="0"/>
          <w:szCs w:val="21"/>
          <w:highlight w:val="none"/>
        </w:rPr>
      </w:pPr>
      <w:bookmarkStart w:id="1008" w:name="_Toc482188754"/>
      <w:bookmarkStart w:id="1009" w:name="_Toc27591"/>
      <w:bookmarkStart w:id="1010" w:name="_Toc1174"/>
      <w:bookmarkStart w:id="1011" w:name="_Toc8271"/>
      <w:bookmarkStart w:id="1012" w:name="_Toc501460763"/>
      <w:bookmarkStart w:id="1013" w:name="_Toc5474"/>
      <w:r>
        <w:rPr>
          <w:rFonts w:ascii="Times New Roman" w:hAnsi="Times New Roman"/>
          <w:i w:val="0"/>
          <w:iCs w:val="0"/>
          <w:highlight w:val="none"/>
        </w:rPr>
        <w:t>9. 质保期服务</w:t>
      </w:r>
      <w:bookmarkEnd w:id="1008"/>
      <w:bookmarkEnd w:id="1009"/>
      <w:bookmarkEnd w:id="1010"/>
      <w:bookmarkEnd w:id="1011"/>
      <w:bookmarkEnd w:id="1012"/>
      <w:bookmarkEnd w:id="1013"/>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9.1 卖方应为质保期服务配备充足的技术人员、工具和备件并保证提供的联系方式畅通。除专用合同条款和（或）供货要求等合同文件另有约定外，卖方应在收到买方通知后24小时内做出响应，如需卖方到合同设备现场，卖方应在收到买方通知后48小时内到达，并在到达后7日内解决合同设备的故障（重大故障除外）。如果卖方未在上述时间内作出响应，则买方有权自行或委托他人解决相关问题或查找和解决合同设备的故障，卖方应承担由此发生的全部费用。</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9.2 如卖方技术人员需到合同设备现场进行质保期服务，则买方应免费为卖方技术人员提供工作条件及便利，包括但不限于必要的办公场所、技术资料及出入许可等。除专用合同条款另有约定外，卖方技术人员的交通、食宿费用由卖方承担。卖方技术人员应遵守买方施工现场的各项规章制度和安全操作规程，并服从买方的现场管理。</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9.3 如果任何技术人员不合格，买方有权要求卖方撤换，因撤换而产生的费用应由卖方承担。在不影响质保期服务并且征得买方同意的条件下，卖方也可自负费用更换其技术人员。</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9.4 除专用合同条款另有约定外，卖方应就在施工现场进行质保期服务的情况进行记录，记载合同设备故障发生的时间、原因及解决情况等，由买方签字确认，并在质量保证期结束后提交给买方。</w:t>
      </w:r>
    </w:p>
    <w:p>
      <w:pPr>
        <w:pStyle w:val="3"/>
        <w:rPr>
          <w:rFonts w:ascii="Times New Roman" w:hAnsi="Times New Roman"/>
          <w:bCs/>
          <w:i w:val="0"/>
          <w:iCs w:val="0"/>
          <w:szCs w:val="32"/>
          <w:highlight w:val="none"/>
        </w:rPr>
      </w:pPr>
      <w:bookmarkStart w:id="1014" w:name="_Toc482188755"/>
      <w:bookmarkStart w:id="1015" w:name="_Toc17986"/>
      <w:bookmarkStart w:id="1016" w:name="_Toc32388"/>
      <w:bookmarkStart w:id="1017" w:name="_Toc501460764"/>
      <w:bookmarkStart w:id="1018" w:name="_Toc8150"/>
      <w:bookmarkStart w:id="1019" w:name="_Toc12163"/>
      <w:r>
        <w:rPr>
          <w:rFonts w:ascii="Times New Roman" w:hAnsi="Times New Roman"/>
          <w:bCs/>
          <w:i w:val="0"/>
          <w:iCs w:val="0"/>
          <w:szCs w:val="32"/>
          <w:highlight w:val="none"/>
        </w:rPr>
        <w:t xml:space="preserve">10. </w:t>
      </w:r>
      <w:bookmarkEnd w:id="1014"/>
      <w:r>
        <w:rPr>
          <w:rFonts w:ascii="Times New Roman" w:hAnsi="Times New Roman"/>
          <w:bCs/>
          <w:i w:val="0"/>
          <w:iCs w:val="0"/>
          <w:szCs w:val="32"/>
          <w:highlight w:val="none"/>
        </w:rPr>
        <w:t>履约保证金</w:t>
      </w:r>
      <w:bookmarkEnd w:id="1015"/>
      <w:bookmarkEnd w:id="1016"/>
      <w:bookmarkEnd w:id="1017"/>
      <w:bookmarkEnd w:id="1018"/>
      <w:bookmarkEnd w:id="1019"/>
    </w:p>
    <w:p>
      <w:pPr>
        <w:spacing w:line="360" w:lineRule="auto"/>
        <w:ind w:firstLine="420" w:firstLineChars="200"/>
        <w:outlineLvl w:val="9"/>
        <w:rPr>
          <w:rFonts w:ascii="Times New Roman" w:hAnsi="Times New Roman"/>
          <w:i w:val="0"/>
          <w:iCs w:val="0"/>
          <w:szCs w:val="21"/>
          <w:highlight w:val="none"/>
        </w:rPr>
      </w:pPr>
      <w:r>
        <w:rPr>
          <w:rFonts w:ascii="Times New Roman" w:hAnsi="Times New Roman"/>
          <w:i w:val="0"/>
          <w:iCs w:val="0"/>
          <w:szCs w:val="21"/>
          <w:highlight w:val="none"/>
        </w:rPr>
        <w:t>除专用合同条款另有约定外，履约保证金自合同生效之日起生效，在合同设备验收证书或</w:t>
      </w:r>
      <w:r>
        <w:rPr>
          <w:rStyle w:val="34"/>
          <w:rFonts w:ascii="Times New Roman" w:hAnsi="Times New Roman"/>
          <w:i w:val="0"/>
          <w:iCs w:val="0"/>
          <w:highlight w:val="none"/>
        </w:rPr>
        <w:t>验收款支付函</w:t>
      </w:r>
      <w:r>
        <w:rPr>
          <w:rFonts w:ascii="Times New Roman" w:hAnsi="Times New Roman"/>
          <w:i w:val="0"/>
          <w:iCs w:val="0"/>
          <w:szCs w:val="21"/>
          <w:highlight w:val="none"/>
        </w:rPr>
        <w:t>签署之日起28日后失效。如果卖方不履行合同约定的义务或其履行不符合合同的约定，买方有权扣划相应金额的履约保证金。</w:t>
      </w:r>
    </w:p>
    <w:p>
      <w:pPr>
        <w:pStyle w:val="3"/>
        <w:rPr>
          <w:rFonts w:ascii="Times New Roman" w:hAnsi="Times New Roman"/>
          <w:bCs/>
          <w:i w:val="0"/>
          <w:iCs w:val="0"/>
          <w:szCs w:val="32"/>
          <w:highlight w:val="none"/>
        </w:rPr>
      </w:pPr>
      <w:bookmarkStart w:id="1020" w:name="_Toc28606"/>
      <w:bookmarkStart w:id="1021" w:name="_Toc482188756"/>
      <w:bookmarkStart w:id="1022" w:name="_Toc501460765"/>
      <w:bookmarkStart w:id="1023" w:name="_Toc13743"/>
      <w:bookmarkStart w:id="1024" w:name="_Toc2523"/>
      <w:bookmarkStart w:id="1025" w:name="_Toc19904"/>
      <w:r>
        <w:rPr>
          <w:rFonts w:ascii="Times New Roman" w:hAnsi="Times New Roman"/>
          <w:bCs/>
          <w:i w:val="0"/>
          <w:iCs w:val="0"/>
          <w:szCs w:val="32"/>
          <w:highlight w:val="none"/>
        </w:rPr>
        <w:t>11. 保证</w:t>
      </w:r>
      <w:bookmarkEnd w:id="1020"/>
      <w:bookmarkEnd w:id="1021"/>
      <w:bookmarkEnd w:id="1022"/>
      <w:bookmarkEnd w:id="1023"/>
      <w:bookmarkEnd w:id="1024"/>
      <w:bookmarkEnd w:id="1025"/>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11.1 卖方保证其具有完全的能力履行本合同项下的全部义务。</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11.2卖方保证其所提供的合同设备及对合同的履行符合所有应适用的法律、行政法规、地方性法规、自治条例和单行条例、规章及其他规范性文件的强制性规定。</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11.3 卖方保证其对合同设备的销售不损害任何第三方的合法权益和社会公众利益。任何第三方不会因卖方原因而基于所有权、抵押权、</w:t>
      </w:r>
      <w:bookmarkStart w:id="1026" w:name="_Toc22234"/>
      <w:r>
        <w:rPr>
          <w:rFonts w:ascii="Times New Roman" w:hAnsi="Times New Roman"/>
          <w:i w:val="0"/>
          <w:iCs w:val="0"/>
          <w:szCs w:val="21"/>
          <w:highlight w:val="none"/>
        </w:rPr>
        <w:t>留置权或其他任何权利或事由</w:t>
      </w:r>
      <w:bookmarkEnd w:id="1026"/>
      <w:r>
        <w:rPr>
          <w:rFonts w:ascii="Times New Roman" w:hAnsi="Times New Roman"/>
          <w:i w:val="0"/>
          <w:iCs w:val="0"/>
          <w:szCs w:val="21"/>
          <w:highlight w:val="none"/>
        </w:rPr>
        <w:t>对合同设备主张权利。</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11.4 卖方保证合同设备符合合同约定的规格、标准、技术性能考核指标等，能够安全和稳定地运行，且合同设备（包括全部部件）全新、完整、未使用过，除非专用合同条款和（或）供货要求等合同文件另有约定。</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11.5 卖方保证，卖方所提供的技术资料完整、清晰、准确，符合合同约定并且能够满足合同设备的安装、调试、考核、操作以及维修和保养的需要。</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11.6 卖方保证合同范围内提供的备品备件能够满足合同设备在质量保证期结束前正常运行及维修的需要，如在质量保证期结束前因卖方原因出现备品备件短缺影响合同设备正常运行的，卖方应免费提供。</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11.7 除专用合同条款和（或）供货要求等合同文件另有约定外，如果在合同设备设计使用寿命期内发生合同项下备品备件停止生产的情况，卖方应事先将拟停止生产的计划通知买方，使买方有足够的时间考虑备品备件的需求量。根据买方要求，卖方应：</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（1）以不高于同期市场价格或其向任何第三方销售同类产品的价格提供合同设备正常运行所需的全部备品备件</w:t>
      </w:r>
      <w:r>
        <w:rPr>
          <w:rFonts w:hint="eastAsia" w:ascii="Times New Roman" w:hAnsi="Times New Roman"/>
          <w:i w:val="0"/>
          <w:iCs w:val="0"/>
          <w:szCs w:val="21"/>
          <w:highlight w:val="none"/>
        </w:rPr>
        <w:t>；</w:t>
      </w:r>
    </w:p>
    <w:p>
      <w:pPr>
        <w:spacing w:line="360" w:lineRule="auto"/>
        <w:ind w:firstLine="420" w:firstLineChars="200"/>
        <w:rPr>
          <w:rFonts w:ascii="Times New Roman" w:hAnsi="Times New Roman"/>
          <w:i w:val="0"/>
          <w:iCs w:val="0"/>
          <w:szCs w:val="24"/>
          <w:highlight w:val="none"/>
        </w:rPr>
      </w:pPr>
      <w:r>
        <w:rPr>
          <w:rFonts w:ascii="Times New Roman" w:hAnsi="Times New Roman"/>
          <w:i w:val="0"/>
          <w:iCs w:val="0"/>
          <w:szCs w:val="21"/>
          <w:highlight w:val="none"/>
        </w:rPr>
        <w:t>（2）免费提供可供买方或第三方制造停产备品备件所需的全部技术资料，以便买方持续获得上述备品备件以满足合同设备在寿命期内正常运行的需要。卖方保证</w:t>
      </w:r>
      <w:r>
        <w:rPr>
          <w:rFonts w:ascii="Times New Roman" w:hAnsi="Times New Roman"/>
          <w:i w:val="0"/>
          <w:iCs w:val="0"/>
          <w:szCs w:val="24"/>
          <w:highlight w:val="none"/>
        </w:rPr>
        <w:t>买方或买方委托的第三方制造及买方使用这些备品备件不侵犯任何人的知识产权。</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11.8 卖方保证，在合同设备设计使用寿命期内，如果卖方发现合同设备由于设计、制造、标识等原因存在足以危及人身、财产安全的缺陷，卖方将及时通知买方并及时采取修正或者补充标识、修理、更换等措施消除缺陷。</w:t>
      </w:r>
      <w:bookmarkStart w:id="1027" w:name="_Toc6654"/>
    </w:p>
    <w:bookmarkEnd w:id="1027"/>
    <w:p>
      <w:pPr>
        <w:pStyle w:val="3"/>
        <w:rPr>
          <w:rFonts w:ascii="Times New Roman" w:hAnsi="Times New Roman"/>
          <w:bCs/>
          <w:i w:val="0"/>
          <w:iCs w:val="0"/>
          <w:szCs w:val="32"/>
          <w:highlight w:val="none"/>
        </w:rPr>
      </w:pPr>
      <w:bookmarkStart w:id="1028" w:name="_Toc4437"/>
      <w:bookmarkStart w:id="1029" w:name="_Toc19826"/>
      <w:bookmarkStart w:id="1030" w:name="_Toc482188757"/>
      <w:bookmarkStart w:id="1031" w:name="_Toc27593"/>
      <w:bookmarkStart w:id="1032" w:name="_Toc18086"/>
      <w:bookmarkStart w:id="1033" w:name="_Toc501460766"/>
      <w:r>
        <w:rPr>
          <w:rFonts w:ascii="Times New Roman" w:hAnsi="Times New Roman"/>
          <w:bCs/>
          <w:i w:val="0"/>
          <w:iCs w:val="0"/>
          <w:szCs w:val="32"/>
          <w:highlight w:val="none"/>
        </w:rPr>
        <w:t>12. 知识产权</w:t>
      </w:r>
      <w:bookmarkEnd w:id="1028"/>
      <w:bookmarkEnd w:id="1029"/>
      <w:bookmarkEnd w:id="1030"/>
      <w:bookmarkEnd w:id="1031"/>
      <w:bookmarkEnd w:id="1032"/>
      <w:bookmarkEnd w:id="1033"/>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12.1 买方在履行合同过程中提供给卖方的全部图纸、文件和其他含有数据和信息的资料，其知识产权属于买方。</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 xml:space="preserve">12.2 除专用合同条款另有约定外，买方不因签署和履行合同而享有卖方在履行合同过程中提供给买方的图纸、文件、配套软件、电子辅助程序和其他含有数据和信息的资料的知识产权。 </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12.3 如合同设备涉及知识产权，则卖方保证买方在使用合同设备过程中免于受到第三方提出的有关知识产权侵权的主张、索赔或诉讼的伤害。</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12.4 如果买方收到任何第三方有关知识产权的主张、索赔或诉讼，卖方在收到买方通知后，应以买方名义并在买方的协助下，自负费用处理与第三方的索赔或诉讼，并赔偿买方因此发生的费用和遭受的损失。除专用合同条款另有约定外，如果卖方拒绝处理前述索赔或诉讼或在收到买方通知后28日内未作表示，买方可以自己的名义进行这些索赔或诉讼，因此发生的费用和遭受的损失均应由卖方承担。</w:t>
      </w:r>
    </w:p>
    <w:p>
      <w:pPr>
        <w:pStyle w:val="3"/>
        <w:rPr>
          <w:rFonts w:ascii="Times New Roman" w:hAnsi="Times New Roman"/>
          <w:bCs/>
          <w:i w:val="0"/>
          <w:iCs w:val="0"/>
          <w:szCs w:val="32"/>
          <w:highlight w:val="none"/>
        </w:rPr>
      </w:pPr>
      <w:bookmarkStart w:id="1034" w:name="_Toc24922"/>
      <w:bookmarkStart w:id="1035" w:name="_Toc5945"/>
      <w:bookmarkStart w:id="1036" w:name="_Toc32556"/>
      <w:bookmarkStart w:id="1037" w:name="_Toc14192"/>
      <w:bookmarkStart w:id="1038" w:name="_Toc482188758"/>
      <w:bookmarkStart w:id="1039" w:name="_Toc501460767"/>
      <w:r>
        <w:rPr>
          <w:rFonts w:ascii="Times New Roman" w:hAnsi="Times New Roman"/>
          <w:i w:val="0"/>
          <w:iCs w:val="0"/>
          <w:szCs w:val="21"/>
          <w:highlight w:val="none"/>
        </w:rPr>
        <w:t>13</w:t>
      </w:r>
      <w:r>
        <w:rPr>
          <w:rFonts w:ascii="Times New Roman" w:hAnsi="Times New Roman"/>
          <w:bCs/>
          <w:i w:val="0"/>
          <w:iCs w:val="0"/>
          <w:szCs w:val="32"/>
          <w:highlight w:val="none"/>
        </w:rPr>
        <w:t>. 保密</w:t>
      </w:r>
      <w:bookmarkEnd w:id="1034"/>
      <w:bookmarkEnd w:id="1035"/>
      <w:bookmarkEnd w:id="1036"/>
      <w:bookmarkEnd w:id="1037"/>
      <w:bookmarkEnd w:id="1038"/>
      <w:bookmarkEnd w:id="1039"/>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合同双方应对因履行合同而取得的另一方当事人的信息、资料等予以保密。未经另一方当事人书面同意，任何一方均不得为与履行合同无关的目的使用或向第三方披露另一方当事人提供的信息、资料。</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合同当事人的保密义务不适用于下列信息：</w:t>
      </w:r>
    </w:p>
    <w:p>
      <w:pPr>
        <w:numPr>
          <w:ilvl w:val="0"/>
          <w:numId w:val="1"/>
        </w:num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非因接受信息一方的过失现在或以后进入公共领域的信息；</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（2）接受信息一方当事人合法地从第三方获得并且据其善意了解第三方也不对此承担保密义务的信息；</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（3）法律或法律的执行要求披露的信息。</w:t>
      </w:r>
    </w:p>
    <w:p>
      <w:pPr>
        <w:pStyle w:val="3"/>
        <w:rPr>
          <w:rFonts w:ascii="Times New Roman" w:hAnsi="Times New Roman"/>
          <w:bCs/>
          <w:i w:val="0"/>
          <w:iCs w:val="0"/>
          <w:szCs w:val="32"/>
          <w:highlight w:val="none"/>
        </w:rPr>
      </w:pPr>
      <w:bookmarkStart w:id="1040" w:name="_Toc19866"/>
      <w:bookmarkStart w:id="1041" w:name="_Toc30144"/>
      <w:bookmarkStart w:id="1042" w:name="_Toc501460768"/>
      <w:bookmarkStart w:id="1043" w:name="_Toc17929"/>
      <w:bookmarkStart w:id="1044" w:name="_Toc482188759"/>
      <w:bookmarkStart w:id="1045" w:name="_Toc26260"/>
      <w:r>
        <w:rPr>
          <w:rFonts w:ascii="Times New Roman" w:hAnsi="Times New Roman"/>
          <w:bCs/>
          <w:i w:val="0"/>
          <w:iCs w:val="0"/>
          <w:szCs w:val="32"/>
          <w:highlight w:val="none"/>
        </w:rPr>
        <w:t>14. 违约责任</w:t>
      </w:r>
      <w:bookmarkEnd w:id="1040"/>
      <w:bookmarkEnd w:id="1041"/>
      <w:bookmarkEnd w:id="1042"/>
      <w:bookmarkEnd w:id="1043"/>
      <w:bookmarkEnd w:id="1044"/>
      <w:bookmarkEnd w:id="1045"/>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4"/>
          <w:highlight w:val="none"/>
        </w:rPr>
        <w:t>14.1</w:t>
      </w:r>
      <w:r>
        <w:rPr>
          <w:rFonts w:hint="eastAsia" w:ascii="Times New Roman" w:hAnsi="Times New Roman"/>
          <w:i w:val="0"/>
          <w:iCs w:val="0"/>
          <w:szCs w:val="21"/>
          <w:highlight w:val="none"/>
        </w:rPr>
        <w:t>合同一方不履行合同义务、履行合同义务不符合约定或者违反合同项下所作保证的，应向对方承担继续履行、采取修理、更换、退货等补救措施或者赔偿损失等违约责任。</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4"/>
          <w:highlight w:val="none"/>
        </w:rPr>
        <w:t xml:space="preserve">14.2 </w:t>
      </w:r>
      <w:r>
        <w:rPr>
          <w:rFonts w:hint="eastAsia" w:ascii="Times New Roman" w:hAnsi="Times New Roman"/>
          <w:i w:val="0"/>
          <w:iCs w:val="0"/>
          <w:highlight w:val="none"/>
        </w:rPr>
        <w:t>卖方未能按时交付合同</w:t>
      </w:r>
      <w:r>
        <w:rPr>
          <w:rFonts w:hint="eastAsia" w:ascii="Times New Roman" w:hAnsi="Times New Roman"/>
          <w:i w:val="0"/>
          <w:iCs w:val="0"/>
          <w:szCs w:val="21"/>
          <w:highlight w:val="none"/>
        </w:rPr>
        <w:t>设备（包括仅迟延交付技术资料但足以导致合同设备安装、调试、考核、验收工作推迟的）的，应向买方支付迟延交付违约金。除专用合同条款另有约定外，迟延交付违约金的计算方法如下：</w:t>
      </w:r>
    </w:p>
    <w:p>
      <w:pPr>
        <w:spacing w:line="360" w:lineRule="auto"/>
        <w:ind w:left="420" w:leftChars="200"/>
        <w:rPr>
          <w:rFonts w:ascii="Times New Roman" w:hAnsi="Times New Roman"/>
          <w:i w:val="0"/>
          <w:iCs w:val="0"/>
          <w:szCs w:val="21"/>
          <w:highlight w:val="none"/>
        </w:rPr>
      </w:pPr>
      <w:r>
        <w:rPr>
          <w:rFonts w:hint="eastAsia" w:ascii="Times New Roman" w:hAnsi="Times New Roman"/>
          <w:i w:val="0"/>
          <w:iCs w:val="0"/>
          <w:szCs w:val="21"/>
          <w:highlight w:val="none"/>
        </w:rPr>
        <w:t>（</w:t>
      </w:r>
      <w:r>
        <w:rPr>
          <w:rFonts w:ascii="Times New Roman" w:hAnsi="Times New Roman"/>
          <w:i w:val="0"/>
          <w:iCs w:val="0"/>
          <w:szCs w:val="21"/>
          <w:highlight w:val="none"/>
        </w:rPr>
        <w:t>1</w:t>
      </w:r>
      <w:r>
        <w:rPr>
          <w:rFonts w:hint="eastAsia" w:ascii="Times New Roman" w:hAnsi="Times New Roman"/>
          <w:i w:val="0"/>
          <w:iCs w:val="0"/>
          <w:szCs w:val="21"/>
          <w:highlight w:val="none"/>
        </w:rPr>
        <w:t>）从迟交的第一周到第四周，每周迟延交付违约金为迟交合同设备价格的</w:t>
      </w:r>
      <w:r>
        <w:rPr>
          <w:rFonts w:ascii="Times New Roman" w:hAnsi="Times New Roman"/>
          <w:i w:val="0"/>
          <w:iCs w:val="0"/>
          <w:szCs w:val="21"/>
          <w:highlight w:val="none"/>
        </w:rPr>
        <w:t>0.5%</w:t>
      </w:r>
      <w:r>
        <w:rPr>
          <w:rFonts w:hint="eastAsia" w:ascii="Times New Roman" w:hAnsi="Times New Roman"/>
          <w:i w:val="0"/>
          <w:iCs w:val="0"/>
          <w:szCs w:val="21"/>
          <w:highlight w:val="none"/>
        </w:rPr>
        <w:t>；</w:t>
      </w:r>
    </w:p>
    <w:p>
      <w:pPr>
        <w:spacing w:line="360" w:lineRule="auto"/>
        <w:ind w:left="420" w:leftChars="200"/>
        <w:rPr>
          <w:rFonts w:ascii="Times New Roman" w:hAnsi="Times New Roman"/>
          <w:i w:val="0"/>
          <w:iCs w:val="0"/>
          <w:szCs w:val="21"/>
          <w:highlight w:val="none"/>
        </w:rPr>
      </w:pPr>
      <w:r>
        <w:rPr>
          <w:rFonts w:hint="eastAsia" w:ascii="Times New Roman" w:hAnsi="Times New Roman"/>
          <w:i w:val="0"/>
          <w:iCs w:val="0"/>
          <w:szCs w:val="21"/>
          <w:highlight w:val="none"/>
        </w:rPr>
        <w:t>（</w:t>
      </w:r>
      <w:r>
        <w:rPr>
          <w:rFonts w:ascii="Times New Roman" w:hAnsi="Times New Roman"/>
          <w:i w:val="0"/>
          <w:iCs w:val="0"/>
          <w:szCs w:val="21"/>
          <w:highlight w:val="none"/>
        </w:rPr>
        <w:t>2</w:t>
      </w:r>
      <w:r>
        <w:rPr>
          <w:rFonts w:hint="eastAsia" w:ascii="Times New Roman" w:hAnsi="Times New Roman"/>
          <w:i w:val="0"/>
          <w:iCs w:val="0"/>
          <w:szCs w:val="21"/>
          <w:highlight w:val="none"/>
        </w:rPr>
        <w:t>）从迟交的第五周到第八周，每周迟延交付违约金为迟交合同设备价格的</w:t>
      </w:r>
      <w:r>
        <w:rPr>
          <w:rFonts w:ascii="Times New Roman" w:hAnsi="Times New Roman"/>
          <w:i w:val="0"/>
          <w:iCs w:val="0"/>
          <w:szCs w:val="21"/>
          <w:highlight w:val="none"/>
        </w:rPr>
        <w:t>1%</w:t>
      </w:r>
      <w:r>
        <w:rPr>
          <w:rFonts w:hint="eastAsia" w:ascii="Times New Roman" w:hAnsi="Times New Roman"/>
          <w:i w:val="0"/>
          <w:iCs w:val="0"/>
          <w:szCs w:val="21"/>
          <w:highlight w:val="none"/>
        </w:rPr>
        <w:t>；</w:t>
      </w:r>
    </w:p>
    <w:p>
      <w:pPr>
        <w:spacing w:line="360" w:lineRule="auto"/>
        <w:ind w:left="420" w:leftChars="200"/>
        <w:rPr>
          <w:rFonts w:ascii="Times New Roman" w:hAnsi="Times New Roman"/>
          <w:i w:val="0"/>
          <w:iCs w:val="0"/>
          <w:szCs w:val="21"/>
          <w:highlight w:val="none"/>
        </w:rPr>
      </w:pPr>
      <w:r>
        <w:rPr>
          <w:rFonts w:hint="eastAsia" w:ascii="Times New Roman" w:hAnsi="Times New Roman"/>
          <w:i w:val="0"/>
          <w:iCs w:val="0"/>
          <w:szCs w:val="21"/>
          <w:highlight w:val="none"/>
        </w:rPr>
        <w:t>（</w:t>
      </w:r>
      <w:r>
        <w:rPr>
          <w:rFonts w:ascii="Times New Roman" w:hAnsi="Times New Roman"/>
          <w:i w:val="0"/>
          <w:iCs w:val="0"/>
          <w:szCs w:val="21"/>
          <w:highlight w:val="none"/>
        </w:rPr>
        <w:t>3</w:t>
      </w:r>
      <w:r>
        <w:rPr>
          <w:rFonts w:hint="eastAsia" w:ascii="Times New Roman" w:hAnsi="Times New Roman"/>
          <w:i w:val="0"/>
          <w:iCs w:val="0"/>
          <w:szCs w:val="21"/>
          <w:highlight w:val="none"/>
        </w:rPr>
        <w:t>）从迟交第九周起，每周迟延交付违约金为迟交合同设备价格的</w:t>
      </w:r>
      <w:r>
        <w:rPr>
          <w:rFonts w:ascii="Times New Roman" w:hAnsi="Times New Roman"/>
          <w:i w:val="0"/>
          <w:iCs w:val="0"/>
          <w:szCs w:val="21"/>
          <w:highlight w:val="none"/>
        </w:rPr>
        <w:t>1.5%</w:t>
      </w:r>
      <w:r>
        <w:rPr>
          <w:rFonts w:hint="eastAsia" w:ascii="Times New Roman" w:hAnsi="Times New Roman"/>
          <w:i w:val="0"/>
          <w:iCs w:val="0"/>
          <w:szCs w:val="21"/>
          <w:highlight w:val="none"/>
        </w:rPr>
        <w:t>。</w:t>
      </w:r>
    </w:p>
    <w:p>
      <w:pPr>
        <w:spacing w:line="360" w:lineRule="auto"/>
        <w:ind w:firstLine="420" w:firstLineChars="200"/>
        <w:rPr>
          <w:rFonts w:ascii="Times New Roman" w:hAnsi="Times New Roman"/>
          <w:i w:val="0"/>
          <w:iCs w:val="0"/>
          <w:szCs w:val="21"/>
          <w:highlight w:val="none"/>
        </w:rPr>
      </w:pPr>
      <w:r>
        <w:rPr>
          <w:rFonts w:hint="eastAsia" w:ascii="Times New Roman" w:hAnsi="Times New Roman"/>
          <w:i w:val="0"/>
          <w:iCs w:val="0"/>
          <w:szCs w:val="21"/>
          <w:highlight w:val="none"/>
        </w:rPr>
        <w:t>在计算迟延交付违约金时，迟交不足一周的按一周计算。迟延交付违约金的总额不得超过合同价格的</w:t>
      </w:r>
      <w:r>
        <w:rPr>
          <w:rFonts w:ascii="Times New Roman" w:hAnsi="Times New Roman"/>
          <w:i w:val="0"/>
          <w:iCs w:val="0"/>
          <w:szCs w:val="21"/>
          <w:highlight w:val="none"/>
        </w:rPr>
        <w:t>10%</w:t>
      </w:r>
      <w:r>
        <w:rPr>
          <w:rFonts w:hint="eastAsia" w:ascii="Times New Roman" w:hAnsi="Times New Roman"/>
          <w:i w:val="0"/>
          <w:iCs w:val="0"/>
          <w:szCs w:val="21"/>
          <w:highlight w:val="none"/>
        </w:rPr>
        <w:t>。</w:t>
      </w:r>
    </w:p>
    <w:p>
      <w:pPr>
        <w:spacing w:line="360" w:lineRule="auto"/>
        <w:ind w:firstLine="420" w:firstLineChars="200"/>
        <w:rPr>
          <w:rFonts w:ascii="Times New Roman" w:hAnsi="Times New Roman"/>
          <w:i w:val="0"/>
          <w:iCs w:val="0"/>
          <w:szCs w:val="21"/>
          <w:highlight w:val="none"/>
        </w:rPr>
      </w:pPr>
      <w:r>
        <w:rPr>
          <w:rFonts w:hint="eastAsia" w:ascii="Times New Roman" w:hAnsi="Times New Roman"/>
          <w:i w:val="0"/>
          <w:iCs w:val="0"/>
          <w:szCs w:val="21"/>
          <w:highlight w:val="none"/>
        </w:rPr>
        <w:t>迟延交付违约金的支付不能免除卖方继续交付相关合同设备的义务，但如迟延交付必然导致合同设备安装、调试、考核、验收工作推迟的，相关工作应相应顺延。</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4"/>
          <w:highlight w:val="none"/>
        </w:rPr>
        <w:t>14.3</w:t>
      </w:r>
      <w:r>
        <w:rPr>
          <w:rFonts w:hint="eastAsia" w:ascii="Times New Roman" w:hAnsi="Times New Roman"/>
          <w:i w:val="0"/>
          <w:iCs w:val="0"/>
          <w:highlight w:val="none"/>
        </w:rPr>
        <w:t>买方未能按合同约定支付合同价款的，应向卖方支付延迟付款违约金</w:t>
      </w:r>
      <w:r>
        <w:rPr>
          <w:rFonts w:hint="eastAsia" w:ascii="Times New Roman" w:hAnsi="Times New Roman"/>
          <w:i w:val="0"/>
          <w:iCs w:val="0"/>
          <w:szCs w:val="21"/>
          <w:highlight w:val="none"/>
        </w:rPr>
        <w:t>。除专用合同条款另有约定外，迟延付款违约金的计算方法如下：</w:t>
      </w:r>
    </w:p>
    <w:p>
      <w:pPr>
        <w:spacing w:line="360" w:lineRule="auto"/>
        <w:ind w:left="420" w:leftChars="200"/>
        <w:rPr>
          <w:rFonts w:ascii="Times New Roman" w:hAnsi="Times New Roman"/>
          <w:i w:val="0"/>
          <w:iCs w:val="0"/>
          <w:szCs w:val="21"/>
          <w:highlight w:val="none"/>
        </w:rPr>
      </w:pPr>
      <w:r>
        <w:rPr>
          <w:rFonts w:hint="eastAsia" w:ascii="Times New Roman" w:hAnsi="Times New Roman"/>
          <w:i w:val="0"/>
          <w:iCs w:val="0"/>
          <w:szCs w:val="21"/>
          <w:highlight w:val="none"/>
        </w:rPr>
        <w:t>（</w:t>
      </w:r>
      <w:r>
        <w:rPr>
          <w:rFonts w:ascii="Times New Roman" w:hAnsi="Times New Roman"/>
          <w:i w:val="0"/>
          <w:iCs w:val="0"/>
          <w:szCs w:val="21"/>
          <w:highlight w:val="none"/>
        </w:rPr>
        <w:t>1</w:t>
      </w:r>
      <w:r>
        <w:rPr>
          <w:rFonts w:hint="eastAsia" w:ascii="Times New Roman" w:hAnsi="Times New Roman"/>
          <w:i w:val="0"/>
          <w:iCs w:val="0"/>
          <w:szCs w:val="21"/>
          <w:highlight w:val="none"/>
        </w:rPr>
        <w:t>）从迟付的第一周到第四周，每周迟延付款违约金为迟延付款金额的</w:t>
      </w:r>
      <w:r>
        <w:rPr>
          <w:rFonts w:ascii="Times New Roman" w:hAnsi="Times New Roman"/>
          <w:i w:val="0"/>
          <w:iCs w:val="0"/>
          <w:szCs w:val="21"/>
          <w:highlight w:val="none"/>
        </w:rPr>
        <w:t>0.5%</w:t>
      </w:r>
      <w:r>
        <w:rPr>
          <w:rFonts w:hint="eastAsia" w:ascii="Times New Roman" w:hAnsi="Times New Roman"/>
          <w:i w:val="0"/>
          <w:iCs w:val="0"/>
          <w:szCs w:val="21"/>
          <w:highlight w:val="none"/>
        </w:rPr>
        <w:t>；</w:t>
      </w:r>
    </w:p>
    <w:p>
      <w:pPr>
        <w:spacing w:line="360" w:lineRule="auto"/>
        <w:ind w:left="420" w:leftChars="200"/>
        <w:rPr>
          <w:rFonts w:ascii="Times New Roman" w:hAnsi="Times New Roman"/>
          <w:i w:val="0"/>
          <w:iCs w:val="0"/>
          <w:szCs w:val="21"/>
          <w:highlight w:val="none"/>
        </w:rPr>
      </w:pPr>
      <w:r>
        <w:rPr>
          <w:rFonts w:hint="eastAsia" w:ascii="Times New Roman" w:hAnsi="Times New Roman"/>
          <w:i w:val="0"/>
          <w:iCs w:val="0"/>
          <w:szCs w:val="21"/>
          <w:highlight w:val="none"/>
        </w:rPr>
        <w:t>（</w:t>
      </w:r>
      <w:r>
        <w:rPr>
          <w:rFonts w:ascii="Times New Roman" w:hAnsi="Times New Roman"/>
          <w:i w:val="0"/>
          <w:iCs w:val="0"/>
          <w:szCs w:val="21"/>
          <w:highlight w:val="none"/>
        </w:rPr>
        <w:t>2</w:t>
      </w:r>
      <w:r>
        <w:rPr>
          <w:rFonts w:hint="eastAsia" w:ascii="Times New Roman" w:hAnsi="Times New Roman"/>
          <w:i w:val="0"/>
          <w:iCs w:val="0"/>
          <w:szCs w:val="21"/>
          <w:highlight w:val="none"/>
        </w:rPr>
        <w:t>）从迟付的第五周到第八周，每周迟延付款违约金为迟延付款金额的</w:t>
      </w:r>
      <w:r>
        <w:rPr>
          <w:rFonts w:ascii="Times New Roman" w:hAnsi="Times New Roman"/>
          <w:i w:val="0"/>
          <w:iCs w:val="0"/>
          <w:szCs w:val="21"/>
          <w:highlight w:val="none"/>
        </w:rPr>
        <w:t>1%</w:t>
      </w:r>
      <w:r>
        <w:rPr>
          <w:rFonts w:hint="eastAsia" w:ascii="Times New Roman" w:hAnsi="Times New Roman"/>
          <w:i w:val="0"/>
          <w:iCs w:val="0"/>
          <w:szCs w:val="21"/>
          <w:highlight w:val="none"/>
        </w:rPr>
        <w:t>；</w:t>
      </w:r>
    </w:p>
    <w:p>
      <w:pPr>
        <w:spacing w:line="360" w:lineRule="auto"/>
        <w:ind w:left="420" w:leftChars="200"/>
        <w:rPr>
          <w:rFonts w:ascii="Times New Roman" w:hAnsi="Times New Roman"/>
          <w:i w:val="0"/>
          <w:iCs w:val="0"/>
          <w:szCs w:val="21"/>
          <w:highlight w:val="none"/>
        </w:rPr>
      </w:pPr>
      <w:r>
        <w:rPr>
          <w:rFonts w:hint="eastAsia" w:ascii="Times New Roman" w:hAnsi="Times New Roman"/>
          <w:i w:val="0"/>
          <w:iCs w:val="0"/>
          <w:szCs w:val="21"/>
          <w:highlight w:val="none"/>
        </w:rPr>
        <w:t>（</w:t>
      </w:r>
      <w:r>
        <w:rPr>
          <w:rFonts w:ascii="Times New Roman" w:hAnsi="Times New Roman"/>
          <w:i w:val="0"/>
          <w:iCs w:val="0"/>
          <w:szCs w:val="21"/>
          <w:highlight w:val="none"/>
        </w:rPr>
        <w:t>3</w:t>
      </w:r>
      <w:r>
        <w:rPr>
          <w:rFonts w:hint="eastAsia" w:ascii="Times New Roman" w:hAnsi="Times New Roman"/>
          <w:i w:val="0"/>
          <w:iCs w:val="0"/>
          <w:szCs w:val="21"/>
          <w:highlight w:val="none"/>
        </w:rPr>
        <w:t>）从迟付第九周起，每周迟延付款违约金为迟延付款金额的</w:t>
      </w:r>
      <w:r>
        <w:rPr>
          <w:rFonts w:ascii="Times New Roman" w:hAnsi="Times New Roman"/>
          <w:i w:val="0"/>
          <w:iCs w:val="0"/>
          <w:szCs w:val="21"/>
          <w:highlight w:val="none"/>
        </w:rPr>
        <w:t>1.5%</w:t>
      </w:r>
      <w:r>
        <w:rPr>
          <w:rFonts w:hint="eastAsia" w:ascii="Times New Roman" w:hAnsi="Times New Roman"/>
          <w:i w:val="0"/>
          <w:iCs w:val="0"/>
          <w:szCs w:val="21"/>
          <w:highlight w:val="none"/>
        </w:rPr>
        <w:t>。</w:t>
      </w:r>
    </w:p>
    <w:p>
      <w:pPr>
        <w:spacing w:line="360" w:lineRule="auto"/>
        <w:ind w:firstLine="420" w:firstLineChars="200"/>
        <w:rPr>
          <w:rFonts w:ascii="Times New Roman" w:hAnsi="Times New Roman"/>
          <w:i w:val="0"/>
          <w:iCs w:val="0"/>
          <w:szCs w:val="21"/>
          <w:highlight w:val="none"/>
        </w:rPr>
      </w:pPr>
      <w:r>
        <w:rPr>
          <w:rFonts w:hint="eastAsia" w:ascii="Times New Roman" w:hAnsi="Times New Roman"/>
          <w:i w:val="0"/>
          <w:iCs w:val="0"/>
          <w:szCs w:val="21"/>
          <w:highlight w:val="none"/>
        </w:rPr>
        <w:t>在计算迟延付款违约金时，迟付不足一周的按一周计算。迟延付款违约金的总额不得超过合同价格的</w:t>
      </w:r>
      <w:r>
        <w:rPr>
          <w:rFonts w:ascii="Times New Roman" w:hAnsi="Times New Roman"/>
          <w:i w:val="0"/>
          <w:iCs w:val="0"/>
          <w:szCs w:val="21"/>
          <w:highlight w:val="none"/>
        </w:rPr>
        <w:t>10%</w:t>
      </w:r>
      <w:r>
        <w:rPr>
          <w:rFonts w:hint="eastAsia" w:ascii="Times New Roman" w:hAnsi="Times New Roman"/>
          <w:i w:val="0"/>
          <w:iCs w:val="0"/>
          <w:szCs w:val="21"/>
          <w:highlight w:val="none"/>
        </w:rPr>
        <w:t>。</w:t>
      </w:r>
    </w:p>
    <w:p>
      <w:pPr>
        <w:pStyle w:val="3"/>
        <w:rPr>
          <w:rFonts w:ascii="Times New Roman" w:hAnsi="Times New Roman"/>
          <w:bCs/>
          <w:i w:val="0"/>
          <w:iCs w:val="0"/>
          <w:szCs w:val="32"/>
          <w:highlight w:val="none"/>
        </w:rPr>
      </w:pPr>
      <w:bookmarkStart w:id="1046" w:name="_Toc119"/>
      <w:bookmarkStart w:id="1047" w:name="_Toc482188760"/>
      <w:bookmarkStart w:id="1048" w:name="_Toc13883"/>
      <w:bookmarkStart w:id="1049" w:name="_Toc19850"/>
      <w:bookmarkStart w:id="1050" w:name="_Toc501460769"/>
      <w:bookmarkStart w:id="1051" w:name="_Toc23189"/>
      <w:r>
        <w:rPr>
          <w:rFonts w:ascii="Times New Roman" w:hAnsi="Times New Roman"/>
          <w:bCs/>
          <w:i w:val="0"/>
          <w:iCs w:val="0"/>
          <w:szCs w:val="32"/>
          <w:highlight w:val="none"/>
        </w:rPr>
        <w:t>15. 合同的解除</w:t>
      </w:r>
      <w:bookmarkEnd w:id="1046"/>
      <w:bookmarkEnd w:id="1047"/>
      <w:bookmarkEnd w:id="1048"/>
      <w:bookmarkEnd w:id="1049"/>
      <w:bookmarkEnd w:id="1050"/>
      <w:bookmarkEnd w:id="1051"/>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除专用合同条款另有约定外，</w:t>
      </w:r>
      <w:r>
        <w:rPr>
          <w:rFonts w:ascii="Times New Roman" w:hAnsi="Times New Roman"/>
          <w:i w:val="0"/>
          <w:iCs w:val="0"/>
          <w:highlight w:val="none"/>
        </w:rPr>
        <w:t>有下述情形之一，当事人可</w:t>
      </w:r>
      <w:r>
        <w:rPr>
          <w:rFonts w:ascii="Times New Roman" w:hAnsi="Times New Roman"/>
          <w:i w:val="0"/>
          <w:iCs w:val="0"/>
          <w:szCs w:val="21"/>
          <w:highlight w:val="none"/>
        </w:rPr>
        <w:t>发出书面通知全部或部分地解除合同</w:t>
      </w:r>
      <w:r>
        <w:rPr>
          <w:rFonts w:ascii="Times New Roman" w:hAnsi="Times New Roman"/>
          <w:i w:val="0"/>
          <w:iCs w:val="0"/>
          <w:highlight w:val="none"/>
        </w:rPr>
        <w:t>，</w:t>
      </w:r>
      <w:r>
        <w:rPr>
          <w:rFonts w:ascii="Times New Roman" w:hAnsi="Times New Roman"/>
          <w:i w:val="0"/>
          <w:iCs w:val="0"/>
          <w:szCs w:val="21"/>
          <w:highlight w:val="none"/>
        </w:rPr>
        <w:t>合同自通知到达对方时全部或部分地解除：</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（1）卖方迟延交付合同设备超过3个月；</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2）合同设备由于卖方原因三次考核均未能达到技术性能考核指标或在合同约定了或双方在考核中另行达成了最低技术性能考核指标时均未能达到最低技术性能考核指标，且买卖双方未就合同的后续履行协商达成一致；</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（3）买方迟延付款超过3个月；</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（4）</w:t>
      </w:r>
      <w:r>
        <w:rPr>
          <w:rFonts w:hint="eastAsia" w:ascii="Times New Roman" w:hAnsi="Times New Roman"/>
          <w:i w:val="0"/>
          <w:iCs w:val="0"/>
          <w:szCs w:val="21"/>
          <w:highlight w:val="none"/>
        </w:rPr>
        <w:t>合同</w:t>
      </w:r>
      <w:r>
        <w:rPr>
          <w:rFonts w:ascii="Times New Roman" w:hAnsi="Times New Roman"/>
          <w:i w:val="0"/>
          <w:iCs w:val="0"/>
          <w:szCs w:val="21"/>
          <w:highlight w:val="none"/>
        </w:rPr>
        <w:t>一方当事人未能履行合同项下任何</w:t>
      </w:r>
      <w:r>
        <w:rPr>
          <w:rFonts w:hint="eastAsia" w:ascii="Times New Roman" w:hAnsi="Times New Roman"/>
          <w:i w:val="0"/>
          <w:iCs w:val="0"/>
          <w:szCs w:val="21"/>
          <w:highlight w:val="none"/>
        </w:rPr>
        <w:t>其他</w:t>
      </w:r>
      <w:r>
        <w:rPr>
          <w:rFonts w:ascii="Times New Roman" w:hAnsi="Times New Roman"/>
          <w:i w:val="0"/>
          <w:iCs w:val="0"/>
          <w:szCs w:val="21"/>
          <w:highlight w:val="none"/>
        </w:rPr>
        <w:t>义务（细微义务除外），或在未事先征得另一方当事人同意的情况下，从事任何可能在实质上不利影响其履行合同能力的活动，经另一方当事人书面通知后14日内或在专用合同条款约定的其他期限内未能对其行为作出</w:t>
      </w:r>
      <w:bookmarkStart w:id="1052" w:name="_Toc31629"/>
      <w:bookmarkStart w:id="1053" w:name="_Toc369531680"/>
      <w:r>
        <w:rPr>
          <w:rFonts w:ascii="Times New Roman" w:hAnsi="Times New Roman"/>
          <w:i w:val="0"/>
          <w:iCs w:val="0"/>
          <w:szCs w:val="21"/>
          <w:highlight w:val="none"/>
        </w:rPr>
        <w:t>补救；</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w:t>
      </w:r>
      <w:r>
        <w:rPr>
          <w:rFonts w:hint="eastAsia" w:ascii="Times New Roman" w:hAnsi="Times New Roman"/>
          <w:i w:val="0"/>
          <w:iCs w:val="0"/>
          <w:szCs w:val="21"/>
          <w:highlight w:val="none"/>
        </w:rPr>
        <w:t>5</w:t>
      </w:r>
      <w:r>
        <w:rPr>
          <w:rFonts w:ascii="Times New Roman" w:hAnsi="Times New Roman"/>
          <w:i w:val="0"/>
          <w:iCs w:val="0"/>
          <w:szCs w:val="21"/>
          <w:highlight w:val="none"/>
        </w:rPr>
        <w:t>）合同一方当事人出现破产、清算、资不抵债、成为失信被执行人等可能丧失履约能力的情形，且未能提供令对方满意的履约保证金。</w:t>
      </w:r>
    </w:p>
    <w:bookmarkEnd w:id="1052"/>
    <w:bookmarkEnd w:id="1053"/>
    <w:p>
      <w:pPr>
        <w:pStyle w:val="3"/>
        <w:rPr>
          <w:rFonts w:ascii="Times New Roman" w:hAnsi="Times New Roman"/>
          <w:bCs/>
          <w:i w:val="0"/>
          <w:iCs w:val="0"/>
          <w:szCs w:val="32"/>
          <w:highlight w:val="none"/>
        </w:rPr>
      </w:pPr>
      <w:bookmarkStart w:id="1054" w:name="_Toc14906"/>
      <w:bookmarkStart w:id="1055" w:name="_Toc482188761"/>
      <w:bookmarkStart w:id="1056" w:name="_Toc29004"/>
      <w:bookmarkStart w:id="1057" w:name="_Toc31403"/>
      <w:bookmarkStart w:id="1058" w:name="_Toc501460770"/>
      <w:bookmarkStart w:id="1059" w:name="_Toc21691"/>
      <w:r>
        <w:rPr>
          <w:rFonts w:ascii="Times New Roman" w:hAnsi="Times New Roman"/>
          <w:bCs/>
          <w:i w:val="0"/>
          <w:iCs w:val="0"/>
          <w:szCs w:val="32"/>
          <w:highlight w:val="none"/>
        </w:rPr>
        <w:t>16. 不可抗力</w:t>
      </w:r>
      <w:bookmarkEnd w:id="1054"/>
      <w:bookmarkEnd w:id="1055"/>
      <w:bookmarkEnd w:id="1056"/>
      <w:bookmarkEnd w:id="1057"/>
      <w:bookmarkEnd w:id="1058"/>
      <w:bookmarkEnd w:id="1059"/>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16.1 如果任何一方当事人受到不能预见、不能避免且不能克服的不可抗力事件的影响，例如战争、严重的火灾、台风、地震、洪水和专用合同条款约定的其他情形，而无法履行合同项下的任何义务，则受影响的一方当事人应立即将此类事件的发生通知另一方当事人，并应在不可抗力事件发生后28日内将有关当局或机构出具的证明文件提交给另一方当事人。</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16.2 受不可抗力事件影响的一方当事人对于不可抗力事件导致的任何合同义务的迟延履行或不能履行不承担违</w:t>
      </w:r>
      <w:bookmarkStart w:id="1060" w:name="_Toc369531672"/>
      <w:bookmarkStart w:id="1061" w:name="_Toc6667"/>
      <w:r>
        <w:rPr>
          <w:rFonts w:ascii="Times New Roman" w:hAnsi="Times New Roman"/>
          <w:i w:val="0"/>
          <w:iCs w:val="0"/>
          <w:szCs w:val="21"/>
          <w:highlight w:val="none"/>
        </w:rPr>
        <w:t>约责任。但该方</w:t>
      </w:r>
      <w:bookmarkEnd w:id="1060"/>
      <w:r>
        <w:rPr>
          <w:rFonts w:ascii="Times New Roman" w:hAnsi="Times New Roman"/>
          <w:i w:val="0"/>
          <w:iCs w:val="0"/>
          <w:szCs w:val="21"/>
          <w:highlight w:val="none"/>
        </w:rPr>
        <w:t>当事</w:t>
      </w:r>
      <w:bookmarkEnd w:id="1061"/>
      <w:r>
        <w:rPr>
          <w:rFonts w:ascii="Times New Roman" w:hAnsi="Times New Roman"/>
          <w:i w:val="0"/>
          <w:iCs w:val="0"/>
          <w:szCs w:val="21"/>
          <w:highlight w:val="none"/>
        </w:rPr>
        <w:t>人</w:t>
      </w:r>
      <w:bookmarkStart w:id="1062" w:name="_Toc369531673"/>
      <w:bookmarkStart w:id="1063" w:name="_Toc28096"/>
      <w:r>
        <w:rPr>
          <w:rFonts w:ascii="Times New Roman" w:hAnsi="Times New Roman"/>
          <w:i w:val="0"/>
          <w:iCs w:val="0"/>
          <w:szCs w:val="21"/>
          <w:highlight w:val="none"/>
        </w:rPr>
        <w:t>应尽快将</w:t>
      </w:r>
      <w:bookmarkEnd w:id="1062"/>
      <w:r>
        <w:rPr>
          <w:rFonts w:ascii="Times New Roman" w:hAnsi="Times New Roman"/>
          <w:i w:val="0"/>
          <w:iCs w:val="0"/>
          <w:szCs w:val="21"/>
          <w:highlight w:val="none"/>
        </w:rPr>
        <w:t>不可</w:t>
      </w:r>
      <w:bookmarkEnd w:id="1063"/>
      <w:r>
        <w:rPr>
          <w:rFonts w:ascii="Times New Roman" w:hAnsi="Times New Roman"/>
          <w:i w:val="0"/>
          <w:iCs w:val="0"/>
          <w:szCs w:val="21"/>
          <w:highlight w:val="none"/>
        </w:rPr>
        <w:t>抗力事件结束或消除的情况通知另一方当事人。</w:t>
      </w:r>
    </w:p>
    <w:p>
      <w:pPr>
        <w:spacing w:line="360" w:lineRule="auto"/>
        <w:ind w:firstLine="420" w:firstLineChars="200"/>
        <w:outlineLvl w:val="3"/>
        <w:rPr>
          <w:rFonts w:ascii="Times New Roman" w:hAnsi="Times New Roman"/>
          <w:i w:val="0"/>
          <w:iCs w:val="0"/>
          <w:szCs w:val="21"/>
          <w:highlight w:val="none"/>
        </w:rPr>
      </w:pPr>
      <w:r>
        <w:rPr>
          <w:rFonts w:ascii="Times New Roman" w:hAnsi="Times New Roman"/>
          <w:i w:val="0"/>
          <w:iCs w:val="0"/>
          <w:szCs w:val="21"/>
          <w:highlight w:val="none"/>
        </w:rPr>
        <w:t>16.3 双方当事人应在不可抗力事件结束或其影响消除后立即继续履行其合同义务，合同期限也应相应顺延。除专用合同条款另有约定外，如果不可抗力事件的影响持续超过140日，则任何一方当事人均有权以书面通知解除合同。</w:t>
      </w:r>
    </w:p>
    <w:p>
      <w:pPr>
        <w:pStyle w:val="3"/>
        <w:rPr>
          <w:rFonts w:ascii="Times New Roman" w:hAnsi="Times New Roman"/>
          <w:bCs/>
          <w:i w:val="0"/>
          <w:iCs w:val="0"/>
          <w:szCs w:val="32"/>
          <w:highlight w:val="none"/>
        </w:rPr>
      </w:pPr>
      <w:bookmarkStart w:id="1064" w:name="_Toc9930"/>
      <w:bookmarkStart w:id="1065" w:name="_Toc30423"/>
      <w:bookmarkStart w:id="1066" w:name="_Toc501460771"/>
      <w:bookmarkStart w:id="1067" w:name="_Toc482188762"/>
      <w:bookmarkStart w:id="1068" w:name="_Toc11956"/>
      <w:bookmarkStart w:id="1069" w:name="_Toc11142"/>
      <w:r>
        <w:rPr>
          <w:rFonts w:ascii="Times New Roman" w:hAnsi="Times New Roman"/>
          <w:bCs/>
          <w:i w:val="0"/>
          <w:iCs w:val="0"/>
          <w:szCs w:val="32"/>
          <w:highlight w:val="none"/>
        </w:rPr>
        <w:t>17. 争议的解决</w:t>
      </w:r>
      <w:bookmarkEnd w:id="1064"/>
      <w:bookmarkEnd w:id="1065"/>
      <w:bookmarkEnd w:id="1066"/>
      <w:bookmarkEnd w:id="1067"/>
      <w:bookmarkEnd w:id="1068"/>
      <w:bookmarkEnd w:id="1069"/>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color w:val="000000"/>
          <w:highlight w:val="none"/>
          <w:shd w:val="clear" w:color="auto" w:fill="FFFFFF"/>
        </w:rPr>
        <w:t>因</w:t>
      </w:r>
      <w:r>
        <w:rPr>
          <w:rFonts w:hint="eastAsia" w:ascii="Times New Roman" w:hAnsi="Times New Roman"/>
          <w:i w:val="0"/>
          <w:iCs w:val="0"/>
          <w:color w:val="000000"/>
          <w:highlight w:val="none"/>
          <w:shd w:val="clear" w:color="auto" w:fill="FFFFFF"/>
        </w:rPr>
        <w:t>本</w:t>
      </w:r>
      <w:r>
        <w:rPr>
          <w:rFonts w:ascii="Times New Roman" w:hAnsi="Times New Roman"/>
          <w:i w:val="0"/>
          <w:iCs w:val="0"/>
          <w:color w:val="000000"/>
          <w:highlight w:val="none"/>
          <w:shd w:val="clear" w:color="auto" w:fill="FFFFFF"/>
        </w:rPr>
        <w:t>合同引起的或与</w:t>
      </w:r>
      <w:r>
        <w:rPr>
          <w:rFonts w:hint="eastAsia" w:ascii="Times New Roman" w:hAnsi="Times New Roman"/>
          <w:i w:val="0"/>
          <w:iCs w:val="0"/>
          <w:color w:val="000000"/>
          <w:highlight w:val="none"/>
          <w:shd w:val="clear" w:color="auto" w:fill="FFFFFF"/>
        </w:rPr>
        <w:t>本</w:t>
      </w:r>
      <w:r>
        <w:rPr>
          <w:rFonts w:ascii="Times New Roman" w:hAnsi="Times New Roman"/>
          <w:i w:val="0"/>
          <w:iCs w:val="0"/>
          <w:color w:val="000000"/>
          <w:highlight w:val="none"/>
          <w:shd w:val="clear" w:color="auto" w:fill="FFFFFF"/>
        </w:rPr>
        <w:t>合同有关的任何争议,</w:t>
      </w:r>
      <w:r>
        <w:rPr>
          <w:rFonts w:ascii="Times New Roman" w:hAnsi="Times New Roman"/>
          <w:i w:val="0"/>
          <w:iCs w:val="0"/>
          <w:szCs w:val="21"/>
          <w:highlight w:val="none"/>
        </w:rPr>
        <w:t>双方可通过友好协商解决。友好协商解决不成的，可在专用合同条款中约定下列一种方式解决：</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（1）向约定的仲裁委员会申请仲裁；</w:t>
      </w:r>
    </w:p>
    <w:p>
      <w:pPr>
        <w:spacing w:line="360" w:lineRule="auto"/>
        <w:ind w:firstLine="420" w:firstLineChars="200"/>
        <w:rPr>
          <w:rFonts w:ascii="Times New Roman" w:hAnsi="Times New Roman"/>
          <w:i w:val="0"/>
          <w:iCs w:val="0"/>
          <w:szCs w:val="21"/>
          <w:highlight w:val="none"/>
        </w:rPr>
      </w:pPr>
      <w:r>
        <w:rPr>
          <w:rFonts w:ascii="Times New Roman" w:hAnsi="Times New Roman"/>
          <w:i w:val="0"/>
          <w:iCs w:val="0"/>
          <w:szCs w:val="21"/>
          <w:highlight w:val="none"/>
        </w:rPr>
        <w:t>（2）向有管辖权的人民法院提起诉讼。</w:t>
      </w:r>
    </w:p>
    <w:p>
      <w:pPr>
        <w:spacing w:line="360" w:lineRule="auto"/>
        <w:ind w:firstLine="420" w:firstLineChars="200"/>
        <w:rPr>
          <w:rFonts w:ascii="Times New Roman" w:hAnsi="Times New Roman"/>
          <w:i w:val="0"/>
          <w:iCs w:val="0"/>
          <w:highlight w:val="none"/>
        </w:rPr>
      </w:pPr>
    </w:p>
    <w:bookmarkEnd w:id="831"/>
    <w:bookmarkEnd w:id="832"/>
    <w:bookmarkEnd w:id="833"/>
    <w:bookmarkEnd w:id="834"/>
    <w:bookmarkEnd w:id="835"/>
    <w:bookmarkEnd w:id="836"/>
    <w:bookmarkEnd w:id="837"/>
    <w:p>
      <w:pPr>
        <w:outlineLvl w:val="9"/>
        <w:rPr>
          <w:rFonts w:ascii="Times New Roman" w:hAnsi="Times New Roman"/>
          <w:i w:val="0"/>
          <w:iCs w:val="0"/>
          <w:color w:val="000000"/>
          <w:highlight w:val="none"/>
        </w:rPr>
      </w:pPr>
      <w:r>
        <w:rPr>
          <w:rFonts w:ascii="Times New Roman" w:hAnsi="Times New Roman"/>
          <w:i w:val="0"/>
          <w:iCs w:val="0"/>
          <w:color w:val="000000"/>
          <w:highlight w:val="none"/>
        </w:rPr>
        <w:br w:type="page"/>
      </w:r>
      <w:bookmarkStart w:id="1070" w:name="_Toc152042546"/>
      <w:bookmarkStart w:id="1071" w:name="_Toc152045767"/>
      <w:bookmarkStart w:id="1072" w:name="_Toc144974826"/>
      <w:bookmarkStart w:id="1073" w:name="_Toc179632785"/>
      <w:bookmarkStart w:id="1074" w:name="_Toc184635122"/>
      <w:bookmarkStart w:id="1075" w:name="_Toc247514197"/>
      <w:bookmarkStart w:id="1076" w:name="_Toc152042388"/>
      <w:bookmarkStart w:id="1077" w:name="_Toc144974578"/>
      <w:bookmarkStart w:id="1078" w:name="_Toc247527798"/>
      <w:bookmarkStart w:id="1079" w:name="_Toc152045610"/>
      <w:bookmarkStart w:id="1080" w:name="_Toc300835199"/>
    </w:p>
    <w:p>
      <w:pPr>
        <w:pStyle w:val="3"/>
        <w:ind w:firstLine="642" w:firstLineChars="200"/>
        <w:jc w:val="center"/>
        <w:rPr>
          <w:rFonts w:ascii="Times New Roman" w:hAnsi="Times New Roman"/>
          <w:i w:val="0"/>
          <w:iCs w:val="0"/>
          <w:color w:val="000000"/>
          <w:highlight w:val="none"/>
        </w:rPr>
      </w:pPr>
      <w:bookmarkStart w:id="1081" w:name="_Toc501460772"/>
      <w:bookmarkStart w:id="1082" w:name="_Toc15878"/>
      <w:bookmarkStart w:id="1083" w:name="_Toc1145"/>
      <w:bookmarkStart w:id="1084" w:name="_Toc23645"/>
      <w:bookmarkStart w:id="1085" w:name="_Toc19626"/>
      <w:r>
        <w:rPr>
          <w:rFonts w:ascii="Times New Roman" w:hAnsi="Times New Roman"/>
          <w:i w:val="0"/>
          <w:iCs w:val="0"/>
          <w:color w:val="000000"/>
          <w:highlight w:val="none"/>
        </w:rPr>
        <w:t>第二节专用合同条款</w:t>
      </w:r>
      <w:bookmarkEnd w:id="1081"/>
      <w:bookmarkEnd w:id="1082"/>
      <w:bookmarkEnd w:id="1083"/>
      <w:bookmarkEnd w:id="1084"/>
      <w:bookmarkEnd w:id="1085"/>
    </w:p>
    <w:p>
      <w:pPr>
        <w:spacing w:before="212"/>
        <w:ind w:left="757" w:right="846"/>
        <w:jc w:val="center"/>
        <w:rPr>
          <w:rFonts w:ascii="黑体" w:hAnsi="黑体" w:eastAsia="黑体"/>
          <w:b w:val="0"/>
          <w:bCs/>
          <w:i w:val="0"/>
          <w:iCs w:val="0"/>
          <w:sz w:val="32"/>
          <w:szCs w:val="32"/>
          <w:highlight w:val="none"/>
        </w:rPr>
      </w:pPr>
      <w:bookmarkStart w:id="1086" w:name="_Toc184635117"/>
      <w:bookmarkEnd w:id="1086"/>
      <w:bookmarkStart w:id="1087" w:name="_Toc247085834"/>
      <w:bookmarkEnd w:id="1087"/>
      <w:bookmarkStart w:id="1088" w:name="_Toc9766"/>
      <w:bookmarkEnd w:id="1088"/>
      <w:bookmarkStart w:id="1089" w:name="_Toc246997062"/>
      <w:bookmarkEnd w:id="1089"/>
      <w:bookmarkStart w:id="1090" w:name="_Toc29298"/>
      <w:bookmarkEnd w:id="1090"/>
      <w:bookmarkStart w:id="1091" w:name="_Toc296602565"/>
      <w:bookmarkEnd w:id="1091"/>
      <w:bookmarkStart w:id="1092" w:name="_Toc369531676"/>
      <w:bookmarkEnd w:id="1092"/>
      <w:bookmarkStart w:id="1093" w:name="_Toc369531675"/>
      <w:bookmarkEnd w:id="1093"/>
      <w:bookmarkStart w:id="1094" w:name="_Toc246996319"/>
      <w:bookmarkEnd w:id="1094"/>
      <w:r>
        <w:rPr>
          <w:rFonts w:ascii="黑体" w:hAnsi="黑体" w:eastAsia="黑体"/>
          <w:b w:val="0"/>
          <w:bCs/>
          <w:i w:val="0"/>
          <w:iCs w:val="0"/>
          <w:sz w:val="28"/>
          <w:szCs w:val="28"/>
          <w:highlight w:val="none"/>
        </w:rPr>
        <w:t>本专用合同条款仅供参考，由招标人根据实际情况制定。</w:t>
      </w:r>
    </w:p>
    <w:p>
      <w:pPr>
        <w:pStyle w:val="13"/>
        <w:rPr>
          <w:b/>
          <w:i w:val="0"/>
          <w:iCs w:val="0"/>
          <w:sz w:val="19"/>
          <w:highlight w:val="none"/>
        </w:rPr>
      </w:pPr>
    </w:p>
    <w:p>
      <w:pPr>
        <w:pStyle w:val="4"/>
        <w:spacing w:before="1"/>
        <w:ind w:left="529" w:firstLine="0"/>
        <w:rPr>
          <w:i w:val="0"/>
          <w:iCs w:val="0"/>
          <w:highlight w:val="none"/>
        </w:rPr>
      </w:pPr>
      <w:bookmarkStart w:id="1095" w:name="_bookmark129"/>
      <w:bookmarkEnd w:id="1095"/>
      <w:r>
        <w:rPr>
          <w:i w:val="0"/>
          <w:iCs w:val="0"/>
          <w:highlight w:val="none"/>
        </w:rPr>
        <w:t>1.一般约定</w:t>
      </w:r>
    </w:p>
    <w:p>
      <w:pPr>
        <w:pStyle w:val="13"/>
        <w:spacing w:before="213"/>
        <w:ind w:right="1605"/>
        <w:rPr>
          <w:rFonts w:hint="eastAsia" w:ascii="宋体" w:hAnsi="宋体" w:eastAsia="宋体" w:cs="宋体"/>
          <w:i w:val="0"/>
          <w:iCs w:val="0"/>
          <w:highlight w:val="none"/>
        </w:rPr>
      </w:pPr>
      <w:r>
        <w:rPr>
          <w:rFonts w:hint="eastAsia" w:ascii="宋体" w:hAnsi="宋体" w:eastAsia="宋体" w:cs="宋体"/>
          <w:i w:val="0"/>
          <w:iCs w:val="0"/>
          <w:highlight w:val="none"/>
        </w:rPr>
        <w:t xml:space="preserve">     </w:t>
      </w:r>
      <w:r>
        <w:rPr>
          <w:rFonts w:hint="eastAsia" w:ascii="宋体" w:hAnsi="宋体" w:eastAsia="宋体" w:cs="宋体"/>
          <w:i w:val="0"/>
          <w:iCs w:val="0"/>
          <w:highlight w:val="none"/>
          <w:lang w:val="en-US" w:eastAsia="zh-CN"/>
        </w:rPr>
        <w:t xml:space="preserve">   </w:t>
      </w:r>
      <w:r>
        <w:rPr>
          <w:rFonts w:hint="eastAsia" w:ascii="宋体" w:hAnsi="宋体" w:eastAsia="宋体" w:cs="宋体"/>
          <w:i w:val="0"/>
          <w:iCs w:val="0"/>
          <w:highlight w:val="none"/>
        </w:rPr>
        <w:t xml:space="preserve">1.1.13.1  </w:t>
      </w:r>
      <w:r>
        <w:rPr>
          <w:rFonts w:hint="eastAsia" w:ascii="宋体" w:hAnsi="宋体" w:eastAsia="宋体" w:cs="宋体"/>
          <w:i w:val="0"/>
          <w:iCs w:val="0"/>
          <w:spacing w:val="-3"/>
          <w:highlight w:val="none"/>
        </w:rPr>
        <w:t>工 程 名 称 ：</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spacing w:val="-3"/>
          <w:highlight w:val="none"/>
        </w:rPr>
        <w:t>。</w:t>
      </w:r>
    </w:p>
    <w:p>
      <w:pPr>
        <w:pStyle w:val="13"/>
        <w:spacing w:before="139"/>
        <w:ind w:right="1605"/>
        <w:rPr>
          <w:rFonts w:hint="eastAsia" w:ascii="宋体" w:hAnsi="宋体" w:eastAsia="宋体" w:cs="宋体"/>
          <w:i w:val="0"/>
          <w:iCs w:val="0"/>
          <w:highlight w:val="none"/>
        </w:rPr>
      </w:pPr>
      <w:r>
        <w:rPr>
          <w:rFonts w:hint="eastAsia" w:ascii="宋体" w:hAnsi="宋体" w:eastAsia="宋体" w:cs="宋体"/>
          <w:i w:val="0"/>
          <w:iCs w:val="0"/>
          <w:highlight w:val="none"/>
        </w:rPr>
        <w:t xml:space="preserve">        1.1.13.2  </w:t>
      </w:r>
      <w:r>
        <w:rPr>
          <w:rFonts w:hint="eastAsia" w:ascii="宋体" w:hAnsi="宋体" w:eastAsia="宋体" w:cs="宋体"/>
          <w:i w:val="0"/>
          <w:iCs w:val="0"/>
          <w:spacing w:val="-3"/>
          <w:highlight w:val="none"/>
        </w:rPr>
        <w:t>施 工 场 地 为 ：</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spacing w:val="-3"/>
          <w:highlight w:val="none"/>
        </w:rPr>
        <w:t>。</w:t>
      </w:r>
    </w:p>
    <w:p>
      <w:pPr>
        <w:pStyle w:val="6"/>
        <w:numPr>
          <w:ilvl w:val="1"/>
          <w:numId w:val="2"/>
        </w:numPr>
        <w:tabs>
          <w:tab w:val="left" w:pos="1022"/>
        </w:tabs>
        <w:spacing w:before="141"/>
        <w:ind w:hanging="493"/>
        <w:rPr>
          <w:i w:val="0"/>
          <w:iCs w:val="0"/>
          <w:highlight w:val="none"/>
        </w:rPr>
      </w:pPr>
      <w:bookmarkStart w:id="1096" w:name="_bookmark130"/>
      <w:bookmarkEnd w:id="1096"/>
      <w:r>
        <w:rPr>
          <w:i w:val="0"/>
          <w:iCs w:val="0"/>
          <w:spacing w:val="-3"/>
          <w:highlight w:val="none"/>
        </w:rPr>
        <w:t>合同文件的优先顺序</w:t>
      </w:r>
    </w:p>
    <w:p>
      <w:pPr>
        <w:pStyle w:val="13"/>
        <w:spacing w:before="184"/>
        <w:ind w:left="949"/>
        <w:rPr>
          <w:rFonts w:hint="eastAsia" w:ascii="宋体" w:hAnsi="宋体" w:eastAsia="宋体" w:cs="宋体"/>
          <w:i w:val="0"/>
          <w:iCs w:val="0"/>
          <w:highlight w:val="none"/>
        </w:rPr>
      </w:pPr>
      <w:r>
        <w:rPr>
          <w:rFonts w:hint="eastAsia" w:ascii="宋体" w:hAnsi="宋体" w:eastAsia="宋体" w:cs="宋体"/>
          <w:i w:val="0"/>
          <w:iCs w:val="0"/>
          <w:highlight w:val="none"/>
        </w:rPr>
        <w:t>解 释 合 同 文 件 的 优 先 顺 序 ：</w:t>
      </w:r>
      <w:r>
        <w:rPr>
          <w:rFonts w:hint="eastAsia" w:ascii="宋体" w:hAnsi="宋体" w:eastAsia="宋体" w:cs="宋体"/>
          <w:i w:val="0"/>
          <w:iCs w:val="0"/>
          <w:highlight w:val="none"/>
          <w:u w:val="single"/>
          <w:lang w:val="en-US" w:eastAsia="zh-CN"/>
        </w:rPr>
        <w:t xml:space="preserve">    </w:t>
      </w:r>
      <w:r>
        <w:rPr>
          <w:rFonts w:hint="eastAsia" w:ascii="宋体" w:hAnsi="宋体" w:eastAsia="宋体" w:cs="宋体"/>
          <w:i w:val="0"/>
          <w:iCs w:val="0"/>
          <w:highlight w:val="none"/>
        </w:rPr>
        <w:t>。</w:t>
      </w:r>
    </w:p>
    <w:p>
      <w:pPr>
        <w:pStyle w:val="6"/>
        <w:numPr>
          <w:ilvl w:val="1"/>
          <w:numId w:val="2"/>
        </w:numPr>
        <w:tabs>
          <w:tab w:val="left" w:pos="1022"/>
        </w:tabs>
        <w:spacing w:before="142"/>
        <w:ind w:hanging="493"/>
        <w:rPr>
          <w:i w:val="0"/>
          <w:iCs w:val="0"/>
          <w:highlight w:val="none"/>
        </w:rPr>
      </w:pPr>
      <w:bookmarkStart w:id="1097" w:name="_bookmark131"/>
      <w:bookmarkEnd w:id="1097"/>
      <w:r>
        <w:rPr>
          <w:i w:val="0"/>
          <w:iCs w:val="0"/>
          <w:spacing w:val="-3"/>
          <w:highlight w:val="none"/>
        </w:rPr>
        <w:t>合同的生效及变更</w:t>
      </w:r>
    </w:p>
    <w:p>
      <w:pPr>
        <w:pStyle w:val="47"/>
        <w:numPr>
          <w:ilvl w:val="0"/>
          <w:numId w:val="0"/>
        </w:numPr>
        <w:tabs>
          <w:tab w:val="left" w:pos="1456"/>
        </w:tabs>
        <w:spacing w:before="184"/>
        <w:ind w:left="948" w:leftChars="0"/>
        <w:rPr>
          <w:rFonts w:hint="eastAsia" w:ascii="宋体" w:hAnsi="宋体" w:eastAsia="宋体" w:cs="宋体"/>
          <w:i w:val="0"/>
          <w:iCs w:val="0"/>
          <w:sz w:val="21"/>
          <w:highlight w:val="none"/>
        </w:rPr>
      </w:pPr>
      <w:r>
        <w:rPr>
          <w:rFonts w:hint="eastAsia" w:ascii="宋体" w:hAnsi="宋体" w:eastAsia="宋体" w:cs="宋体"/>
          <w:i w:val="0"/>
          <w:iCs w:val="0"/>
          <w:spacing w:val="-3"/>
          <w:sz w:val="21"/>
          <w:highlight w:val="none"/>
          <w:lang w:val="en-US" w:eastAsia="zh-CN"/>
        </w:rPr>
        <w:t>1.4.1</w:t>
      </w:r>
      <w:r>
        <w:rPr>
          <w:rFonts w:hint="eastAsia" w:ascii="宋体" w:hAnsi="宋体" w:eastAsia="宋体" w:cs="宋体"/>
          <w:i w:val="0"/>
          <w:iCs w:val="0"/>
          <w:spacing w:val="-3"/>
          <w:sz w:val="21"/>
          <w:highlight w:val="none"/>
        </w:rPr>
        <w:t>要求提供履约担保的，履约担保作为合同生效的前置条件。</w:t>
      </w:r>
    </w:p>
    <w:p>
      <w:pPr>
        <w:pStyle w:val="13"/>
        <w:tabs>
          <w:tab w:val="left" w:pos="8616"/>
        </w:tabs>
        <w:spacing w:before="139"/>
        <w:ind w:left="949"/>
        <w:rPr>
          <w:rFonts w:hint="eastAsia" w:ascii="宋体" w:hAnsi="宋体" w:eastAsia="宋体" w:cs="宋体"/>
          <w:i w:val="0"/>
          <w:iCs w:val="0"/>
          <w:highlight w:val="none"/>
        </w:rPr>
      </w:pPr>
      <w:r>
        <w:rPr>
          <w:rFonts w:hint="eastAsia" w:ascii="宋体" w:hAnsi="宋体" w:eastAsia="宋体" w:cs="宋体"/>
          <w:i w:val="0"/>
          <w:iCs w:val="0"/>
          <w:highlight w:val="none"/>
        </w:rPr>
        <w:t>合同</w:t>
      </w:r>
      <w:r>
        <w:rPr>
          <w:rFonts w:hint="eastAsia" w:ascii="宋体" w:hAnsi="宋体" w:eastAsia="宋体" w:cs="宋体"/>
          <w:i w:val="0"/>
          <w:iCs w:val="0"/>
          <w:spacing w:val="-3"/>
          <w:highlight w:val="none"/>
        </w:rPr>
        <w:t>的</w:t>
      </w:r>
      <w:r>
        <w:rPr>
          <w:rFonts w:hint="eastAsia" w:ascii="宋体" w:hAnsi="宋体" w:eastAsia="宋体" w:cs="宋体"/>
          <w:i w:val="0"/>
          <w:iCs w:val="0"/>
          <w:highlight w:val="none"/>
        </w:rPr>
        <w:t>生</w:t>
      </w:r>
      <w:r>
        <w:rPr>
          <w:rFonts w:hint="eastAsia" w:ascii="宋体" w:hAnsi="宋体" w:eastAsia="宋体" w:cs="宋体"/>
          <w:i w:val="0"/>
          <w:iCs w:val="0"/>
          <w:spacing w:val="-3"/>
          <w:highlight w:val="none"/>
        </w:rPr>
        <w:t>效</w:t>
      </w:r>
      <w:r>
        <w:rPr>
          <w:rFonts w:hint="eastAsia" w:ascii="宋体" w:hAnsi="宋体" w:eastAsia="宋体" w:cs="宋体"/>
          <w:i w:val="0"/>
          <w:iCs w:val="0"/>
          <w:highlight w:val="none"/>
        </w:rPr>
        <w:t>及</w:t>
      </w:r>
      <w:r>
        <w:rPr>
          <w:rFonts w:hint="eastAsia" w:ascii="宋体" w:hAnsi="宋体" w:eastAsia="宋体" w:cs="宋体"/>
          <w:i w:val="0"/>
          <w:iCs w:val="0"/>
          <w:spacing w:val="-3"/>
          <w:highlight w:val="none"/>
        </w:rPr>
        <w:t>变</w:t>
      </w:r>
      <w:r>
        <w:rPr>
          <w:rFonts w:hint="eastAsia" w:ascii="宋体" w:hAnsi="宋体" w:eastAsia="宋体" w:cs="宋体"/>
          <w:i w:val="0"/>
          <w:iCs w:val="0"/>
          <w:highlight w:val="none"/>
        </w:rPr>
        <w:t>更</w:t>
      </w:r>
      <w:r>
        <w:rPr>
          <w:rFonts w:hint="eastAsia" w:ascii="宋体" w:hAnsi="宋体" w:eastAsia="宋体" w:cs="宋体"/>
          <w:i w:val="0"/>
          <w:iCs w:val="0"/>
          <w:spacing w:val="-3"/>
          <w:highlight w:val="none"/>
        </w:rPr>
        <w:t>的</w:t>
      </w:r>
      <w:r>
        <w:rPr>
          <w:rFonts w:hint="eastAsia" w:ascii="宋体" w:hAnsi="宋体" w:eastAsia="宋体" w:cs="宋体"/>
          <w:i w:val="0"/>
          <w:iCs w:val="0"/>
          <w:highlight w:val="none"/>
        </w:rPr>
        <w:t>特</w:t>
      </w:r>
      <w:r>
        <w:rPr>
          <w:rFonts w:hint="eastAsia" w:ascii="宋体" w:hAnsi="宋体" w:eastAsia="宋体" w:cs="宋体"/>
          <w:i w:val="0"/>
          <w:iCs w:val="0"/>
          <w:spacing w:val="-3"/>
          <w:highlight w:val="none"/>
        </w:rPr>
        <w:t>殊</w:t>
      </w:r>
      <w:r>
        <w:rPr>
          <w:rFonts w:hint="eastAsia" w:ascii="宋体" w:hAnsi="宋体" w:eastAsia="宋体" w:cs="宋体"/>
          <w:i w:val="0"/>
          <w:iCs w:val="0"/>
          <w:highlight w:val="none"/>
        </w:rPr>
        <w:t>约定</w:t>
      </w:r>
      <w:r>
        <w:rPr>
          <w:rFonts w:hint="eastAsia" w:ascii="宋体" w:hAnsi="宋体" w:eastAsia="宋体" w:cs="宋体"/>
          <w:i w:val="0"/>
          <w:iCs w:val="0"/>
          <w:spacing w:val="-3"/>
          <w:highlight w:val="none"/>
        </w:rPr>
        <w:t>：</w:t>
      </w:r>
      <w:r>
        <w:rPr>
          <w:rFonts w:hint="eastAsia" w:ascii="宋体" w:hAnsi="宋体" w:eastAsia="宋体" w:cs="宋体"/>
          <w:i w:val="0"/>
          <w:iCs w:val="0"/>
          <w:spacing w:val="-3"/>
          <w:highlight w:val="none"/>
          <w:u w:val="single"/>
        </w:rPr>
        <w:tab/>
      </w:r>
      <w:r>
        <w:rPr>
          <w:rFonts w:hint="eastAsia" w:ascii="宋体" w:hAnsi="宋体" w:eastAsia="宋体" w:cs="宋体"/>
          <w:i w:val="0"/>
          <w:iCs w:val="0"/>
          <w:highlight w:val="none"/>
        </w:rPr>
        <w:t>。</w:t>
      </w:r>
    </w:p>
    <w:p>
      <w:pPr>
        <w:pStyle w:val="47"/>
        <w:numPr>
          <w:ilvl w:val="1"/>
          <w:numId w:val="2"/>
        </w:numPr>
        <w:tabs>
          <w:tab w:val="left" w:pos="1022"/>
        </w:tabs>
        <w:spacing w:before="143"/>
        <w:ind w:hanging="493"/>
        <w:outlineLvl w:val="4"/>
        <w:rPr>
          <w:b/>
          <w:i w:val="0"/>
          <w:iCs w:val="0"/>
          <w:sz w:val="32"/>
          <w:highlight w:val="none"/>
        </w:rPr>
      </w:pPr>
      <w:bookmarkStart w:id="1098" w:name="_bookmark132"/>
      <w:bookmarkEnd w:id="1098"/>
      <w:r>
        <w:rPr>
          <w:rFonts w:hint="eastAsia" w:ascii="黑体" w:eastAsia="黑体"/>
          <w:i w:val="0"/>
          <w:iCs w:val="0"/>
          <w:spacing w:val="-2"/>
          <w:sz w:val="28"/>
          <w:highlight w:val="none"/>
        </w:rPr>
        <w:t>联络</w:t>
      </w:r>
    </w:p>
    <w:p>
      <w:pPr>
        <w:pStyle w:val="13"/>
        <w:spacing w:before="184"/>
        <w:ind w:left="529"/>
        <w:rPr>
          <w:rFonts w:hint="eastAsia" w:ascii="宋体" w:hAnsi="宋体" w:eastAsia="宋体" w:cs="宋体"/>
          <w:i w:val="0"/>
          <w:iCs w:val="0"/>
          <w:highlight w:val="none"/>
        </w:rPr>
      </w:pPr>
      <w:r>
        <w:rPr>
          <w:rFonts w:hint="eastAsia" w:ascii="宋体" w:hAnsi="宋体" w:eastAsia="宋体" w:cs="宋体"/>
          <w:i w:val="0"/>
          <w:iCs w:val="0"/>
          <w:highlight w:val="none"/>
        </w:rPr>
        <w:t xml:space="preserve">    1.5.1 买卖双方指定的联系人和联系方式和联系方为： </w:t>
      </w:r>
    </w:p>
    <w:p>
      <w:pPr>
        <w:pStyle w:val="13"/>
        <w:spacing w:before="139"/>
        <w:ind w:left="529"/>
        <w:rPr>
          <w:rFonts w:hint="eastAsia" w:ascii="宋体" w:hAnsi="宋体" w:eastAsia="宋体" w:cs="宋体"/>
          <w:i w:val="0"/>
          <w:iCs w:val="0"/>
          <w:highlight w:val="none"/>
        </w:rPr>
      </w:pPr>
      <w:r>
        <w:rPr>
          <w:rFonts w:hint="eastAsia" w:ascii="宋体" w:hAnsi="宋体" w:eastAsia="宋体" w:cs="宋体"/>
          <w:i w:val="0"/>
          <w:iCs w:val="0"/>
          <w:spacing w:val="-3"/>
          <w:highlight w:val="none"/>
        </w:rPr>
        <w:t>买方联系人姓名：</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spacing w:val="-3"/>
          <w:highlight w:val="none"/>
        </w:rPr>
        <w:t>，职务：</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spacing w:val="-3"/>
          <w:highlight w:val="none"/>
        </w:rPr>
        <w:t>，联系方式：</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spacing w:val="-3"/>
          <w:highlight w:val="none"/>
        </w:rPr>
        <w:t>。</w:t>
      </w:r>
    </w:p>
    <w:p>
      <w:pPr>
        <w:pStyle w:val="13"/>
        <w:spacing w:before="139"/>
        <w:ind w:left="529"/>
        <w:rPr>
          <w:rFonts w:hint="eastAsia" w:ascii="宋体" w:hAnsi="宋体" w:eastAsia="宋体" w:cs="宋体"/>
          <w:i w:val="0"/>
          <w:iCs w:val="0"/>
          <w:highlight w:val="none"/>
        </w:rPr>
      </w:pPr>
      <w:r>
        <w:rPr>
          <w:rFonts w:hint="eastAsia" w:ascii="宋体" w:hAnsi="宋体" w:eastAsia="宋体" w:cs="宋体"/>
          <w:i w:val="0"/>
          <w:iCs w:val="0"/>
          <w:spacing w:val="-3"/>
          <w:highlight w:val="none"/>
        </w:rPr>
        <w:t>卖方联系人姓名：</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spacing w:val="-3"/>
          <w:highlight w:val="none"/>
        </w:rPr>
        <w:t>，职务：</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spacing w:val="-3"/>
          <w:highlight w:val="none"/>
        </w:rPr>
        <w:t>，联系方式：</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spacing w:val="-3"/>
          <w:highlight w:val="none"/>
        </w:rPr>
        <w:t>。</w:t>
      </w:r>
    </w:p>
    <w:p>
      <w:pPr>
        <w:pStyle w:val="13"/>
        <w:spacing w:before="139" w:line="367" w:lineRule="auto"/>
        <w:ind w:left="529" w:right="609" w:firstLine="419"/>
        <w:rPr>
          <w:rFonts w:hint="eastAsia" w:ascii="宋体" w:hAnsi="宋体" w:eastAsia="宋体" w:cs="宋体"/>
          <w:i w:val="0"/>
          <w:iCs w:val="0"/>
          <w:highlight w:val="none"/>
        </w:rPr>
      </w:pPr>
      <w:r>
        <w:rPr>
          <w:rFonts w:hint="eastAsia" w:ascii="宋体" w:hAnsi="宋体" w:eastAsia="宋体" w:cs="宋体"/>
          <w:i w:val="0"/>
          <w:iCs w:val="0"/>
          <w:spacing w:val="-9"/>
          <w:highlight w:val="none"/>
        </w:rPr>
        <w:t>设计联络会议次数、参加会议的单位、人员及其费用的约定</w:t>
      </w:r>
      <w:r>
        <w:rPr>
          <w:rFonts w:hint="eastAsia" w:ascii="宋体" w:hAnsi="宋体" w:eastAsia="宋体" w:cs="宋体"/>
          <w:i w:val="0"/>
          <w:iCs w:val="0"/>
          <w:spacing w:val="-3"/>
          <w:highlight w:val="none"/>
        </w:rPr>
        <w:t>（</w:t>
      </w:r>
      <w:r>
        <w:rPr>
          <w:rFonts w:hint="eastAsia" w:ascii="宋体" w:hAnsi="宋体" w:eastAsia="宋体" w:cs="宋体"/>
          <w:i w:val="0"/>
          <w:iCs w:val="0"/>
          <w:spacing w:val="-9"/>
          <w:highlight w:val="none"/>
        </w:rPr>
        <w:t>第五章“供货要求”对设计联络</w:t>
      </w:r>
      <w:r>
        <w:rPr>
          <w:rFonts w:hint="eastAsia" w:ascii="宋体" w:hAnsi="宋体" w:eastAsia="宋体" w:cs="宋体"/>
          <w:i w:val="0"/>
          <w:iCs w:val="0"/>
          <w:spacing w:val="-12"/>
          <w:highlight w:val="none"/>
        </w:rPr>
        <w:t>会有具体要求的按“供货要求填写”</w:t>
      </w:r>
      <w:r>
        <w:rPr>
          <w:rFonts w:hint="eastAsia" w:ascii="宋体" w:hAnsi="宋体" w:eastAsia="宋体" w:cs="宋体"/>
          <w:i w:val="0"/>
          <w:iCs w:val="0"/>
          <w:spacing w:val="-108"/>
          <w:highlight w:val="none"/>
        </w:rPr>
        <w:t>）</w:t>
      </w:r>
      <w:r>
        <w:rPr>
          <w:rFonts w:hint="eastAsia" w:ascii="宋体" w:hAnsi="宋体" w:eastAsia="宋体" w:cs="宋体"/>
          <w:i w:val="0"/>
          <w:iCs w:val="0"/>
          <w:spacing w:val="-1"/>
          <w:highlight w:val="none"/>
        </w:rPr>
        <w:t>：</w:t>
      </w:r>
      <w:r>
        <w:rPr>
          <w:rFonts w:hint="eastAsia" w:ascii="宋体" w:hAnsi="宋体" w:eastAsia="宋体" w:cs="宋体"/>
          <w:i w:val="0"/>
          <w:iCs w:val="0"/>
          <w:spacing w:val="-3"/>
          <w:highlight w:val="none"/>
        </w:rPr>
        <w:t>。</w:t>
      </w:r>
    </w:p>
    <w:p>
      <w:pPr>
        <w:pStyle w:val="6"/>
        <w:numPr>
          <w:ilvl w:val="1"/>
          <w:numId w:val="2"/>
        </w:numPr>
        <w:tabs>
          <w:tab w:val="left" w:pos="1022"/>
        </w:tabs>
        <w:spacing w:line="356" w:lineRule="exact"/>
        <w:ind w:hanging="493"/>
        <w:rPr>
          <w:i w:val="0"/>
          <w:iCs w:val="0"/>
          <w:highlight w:val="none"/>
        </w:rPr>
      </w:pPr>
      <w:bookmarkStart w:id="1099" w:name="_bookmark133"/>
      <w:bookmarkEnd w:id="1099"/>
      <w:r>
        <w:rPr>
          <w:i w:val="0"/>
          <w:iCs w:val="0"/>
          <w:spacing w:val="-2"/>
          <w:highlight w:val="none"/>
        </w:rPr>
        <w:t>联合体</w:t>
      </w:r>
    </w:p>
    <w:p>
      <w:pPr>
        <w:pStyle w:val="13"/>
        <w:tabs>
          <w:tab w:val="left" w:pos="8616"/>
        </w:tabs>
        <w:spacing w:before="184"/>
        <w:ind w:left="949"/>
        <w:rPr>
          <w:rFonts w:hint="eastAsia" w:ascii="宋体" w:hAnsi="宋体" w:eastAsia="宋体" w:cs="宋体"/>
          <w:i w:val="0"/>
          <w:iCs w:val="0"/>
          <w:highlight w:val="none"/>
        </w:rPr>
      </w:pPr>
      <w:r>
        <w:rPr>
          <w:rFonts w:hint="eastAsia" w:ascii="宋体" w:hAnsi="宋体" w:eastAsia="宋体" w:cs="宋体"/>
          <w:i w:val="0"/>
          <w:iCs w:val="0"/>
          <w:highlight w:val="none"/>
        </w:rPr>
        <w:t>联合</w:t>
      </w:r>
      <w:r>
        <w:rPr>
          <w:rFonts w:hint="eastAsia" w:ascii="宋体" w:hAnsi="宋体" w:eastAsia="宋体" w:cs="宋体"/>
          <w:i w:val="0"/>
          <w:iCs w:val="0"/>
          <w:spacing w:val="-3"/>
          <w:highlight w:val="none"/>
        </w:rPr>
        <w:t>体</w:t>
      </w:r>
      <w:r>
        <w:rPr>
          <w:rFonts w:hint="eastAsia" w:ascii="宋体" w:hAnsi="宋体" w:eastAsia="宋体" w:cs="宋体"/>
          <w:i w:val="0"/>
          <w:iCs w:val="0"/>
          <w:highlight w:val="none"/>
        </w:rPr>
        <w:t>牵</w:t>
      </w:r>
      <w:r>
        <w:rPr>
          <w:rFonts w:hint="eastAsia" w:ascii="宋体" w:hAnsi="宋体" w:eastAsia="宋体" w:cs="宋体"/>
          <w:i w:val="0"/>
          <w:iCs w:val="0"/>
          <w:spacing w:val="-3"/>
          <w:highlight w:val="none"/>
        </w:rPr>
        <w:t>头</w:t>
      </w:r>
      <w:r>
        <w:rPr>
          <w:rFonts w:hint="eastAsia" w:ascii="宋体" w:hAnsi="宋体" w:eastAsia="宋体" w:cs="宋体"/>
          <w:i w:val="0"/>
          <w:iCs w:val="0"/>
          <w:highlight w:val="none"/>
        </w:rPr>
        <w:t>人</w:t>
      </w:r>
      <w:r>
        <w:rPr>
          <w:rFonts w:hint="eastAsia" w:ascii="宋体" w:hAnsi="宋体" w:eastAsia="宋体" w:cs="宋体"/>
          <w:i w:val="0"/>
          <w:iCs w:val="0"/>
          <w:spacing w:val="-3"/>
          <w:highlight w:val="none"/>
        </w:rPr>
        <w:t>履</w:t>
      </w:r>
      <w:r>
        <w:rPr>
          <w:rFonts w:hint="eastAsia" w:ascii="宋体" w:hAnsi="宋体" w:eastAsia="宋体" w:cs="宋体"/>
          <w:i w:val="0"/>
          <w:iCs w:val="0"/>
          <w:highlight w:val="none"/>
        </w:rPr>
        <w:t>行</w:t>
      </w:r>
      <w:r>
        <w:rPr>
          <w:rFonts w:hint="eastAsia" w:ascii="宋体" w:hAnsi="宋体" w:eastAsia="宋体" w:cs="宋体"/>
          <w:i w:val="0"/>
          <w:iCs w:val="0"/>
          <w:spacing w:val="-3"/>
          <w:highlight w:val="none"/>
        </w:rPr>
        <w:t>合</w:t>
      </w:r>
      <w:r>
        <w:rPr>
          <w:rFonts w:hint="eastAsia" w:ascii="宋体" w:hAnsi="宋体" w:eastAsia="宋体" w:cs="宋体"/>
          <w:i w:val="0"/>
          <w:iCs w:val="0"/>
          <w:highlight w:val="none"/>
        </w:rPr>
        <w:t>同</w:t>
      </w:r>
      <w:r>
        <w:rPr>
          <w:rFonts w:hint="eastAsia" w:ascii="宋体" w:hAnsi="宋体" w:eastAsia="宋体" w:cs="宋体"/>
          <w:i w:val="0"/>
          <w:iCs w:val="0"/>
          <w:spacing w:val="-3"/>
          <w:highlight w:val="none"/>
        </w:rPr>
        <w:t>时</w:t>
      </w:r>
      <w:r>
        <w:rPr>
          <w:rFonts w:hint="eastAsia" w:ascii="宋体" w:hAnsi="宋体" w:eastAsia="宋体" w:cs="宋体"/>
          <w:i w:val="0"/>
          <w:iCs w:val="0"/>
          <w:highlight w:val="none"/>
        </w:rPr>
        <w:t>的特</w:t>
      </w:r>
      <w:r>
        <w:rPr>
          <w:rFonts w:hint="eastAsia" w:ascii="宋体" w:hAnsi="宋体" w:eastAsia="宋体" w:cs="宋体"/>
          <w:i w:val="0"/>
          <w:iCs w:val="0"/>
          <w:spacing w:val="-3"/>
          <w:highlight w:val="none"/>
        </w:rPr>
        <w:t>殊</w:t>
      </w:r>
      <w:r>
        <w:rPr>
          <w:rFonts w:hint="eastAsia" w:ascii="宋体" w:hAnsi="宋体" w:eastAsia="宋体" w:cs="宋体"/>
          <w:i w:val="0"/>
          <w:iCs w:val="0"/>
          <w:highlight w:val="none"/>
        </w:rPr>
        <w:t>约</w:t>
      </w:r>
      <w:r>
        <w:rPr>
          <w:rFonts w:hint="eastAsia" w:ascii="宋体" w:hAnsi="宋体" w:eastAsia="宋体" w:cs="宋体"/>
          <w:i w:val="0"/>
          <w:iCs w:val="0"/>
          <w:spacing w:val="-3"/>
          <w:highlight w:val="none"/>
        </w:rPr>
        <w:t>定</w:t>
      </w:r>
      <w:r>
        <w:rPr>
          <w:rFonts w:hint="eastAsia" w:ascii="宋体" w:hAnsi="宋体" w:eastAsia="宋体" w:cs="宋体"/>
          <w:i w:val="0"/>
          <w:iCs w:val="0"/>
          <w:highlight w:val="none"/>
        </w:rPr>
        <w:t>：</w:t>
      </w:r>
      <w:r>
        <w:rPr>
          <w:rFonts w:hint="eastAsia" w:ascii="宋体" w:hAnsi="宋体" w:eastAsia="宋体" w:cs="宋体"/>
          <w:i w:val="0"/>
          <w:iCs w:val="0"/>
          <w:highlight w:val="none"/>
          <w:u w:val="single"/>
        </w:rPr>
        <w:tab/>
      </w:r>
      <w:r>
        <w:rPr>
          <w:rFonts w:hint="eastAsia" w:ascii="宋体" w:hAnsi="宋体" w:eastAsia="宋体" w:cs="宋体"/>
          <w:i w:val="0"/>
          <w:iCs w:val="0"/>
          <w:spacing w:val="-3"/>
          <w:highlight w:val="none"/>
        </w:rPr>
        <w:t>。</w:t>
      </w:r>
    </w:p>
    <w:p>
      <w:pPr>
        <w:pStyle w:val="4"/>
        <w:numPr>
          <w:ilvl w:val="0"/>
          <w:numId w:val="3"/>
        </w:numPr>
        <w:tabs>
          <w:tab w:val="left" w:pos="851"/>
        </w:tabs>
        <w:spacing w:before="139"/>
        <w:rPr>
          <w:i w:val="0"/>
          <w:iCs w:val="0"/>
          <w:highlight w:val="none"/>
        </w:rPr>
      </w:pPr>
      <w:bookmarkStart w:id="1100" w:name="_bookmark134"/>
      <w:bookmarkEnd w:id="1100"/>
      <w:r>
        <w:rPr>
          <w:i w:val="0"/>
          <w:iCs w:val="0"/>
          <w:highlight w:val="none"/>
        </w:rPr>
        <w:t>合同价格与支付</w:t>
      </w:r>
    </w:p>
    <w:p>
      <w:pPr>
        <w:pStyle w:val="6"/>
        <w:numPr>
          <w:ilvl w:val="1"/>
          <w:numId w:val="3"/>
        </w:numPr>
        <w:tabs>
          <w:tab w:val="left" w:pos="1022"/>
        </w:tabs>
        <w:spacing w:before="213"/>
        <w:ind w:left="1021" w:hanging="493"/>
        <w:rPr>
          <w:i w:val="0"/>
          <w:iCs w:val="0"/>
          <w:highlight w:val="none"/>
        </w:rPr>
      </w:pPr>
      <w:bookmarkStart w:id="1101" w:name="_bookmark135"/>
      <w:bookmarkEnd w:id="1101"/>
      <w:r>
        <w:rPr>
          <w:i w:val="0"/>
          <w:iCs w:val="0"/>
          <w:spacing w:val="-3"/>
          <w:highlight w:val="none"/>
        </w:rPr>
        <w:t>合同价格</w:t>
      </w:r>
    </w:p>
    <w:p>
      <w:pPr>
        <w:pStyle w:val="13"/>
        <w:spacing w:before="184"/>
        <w:ind w:left="529"/>
        <w:rPr>
          <w:rFonts w:hint="eastAsia" w:ascii="宋体" w:hAnsi="宋体" w:eastAsia="宋体" w:cs="宋体"/>
          <w:i w:val="0"/>
          <w:iCs w:val="0"/>
          <w:highlight w:val="none"/>
          <w:lang w:val="en-US" w:eastAsia="zh-CN"/>
        </w:rPr>
      </w:pPr>
      <w:r>
        <w:rPr>
          <w:rFonts w:hint="eastAsia" w:ascii="宋体" w:hAnsi="宋体" w:eastAsia="宋体" w:cs="宋体"/>
          <w:i w:val="0"/>
          <w:iCs w:val="0"/>
          <w:highlight w:val="none"/>
          <w:lang w:val="en-US" w:eastAsia="zh-CN"/>
        </w:rPr>
        <w:t>3.1.1不论采用何种形式的合同价格确认方式，该合同价格均包含税费。</w:t>
      </w:r>
    </w:p>
    <w:p>
      <w:pPr>
        <w:pStyle w:val="13"/>
        <w:spacing w:before="184"/>
        <w:ind w:left="529"/>
        <w:rPr>
          <w:rFonts w:hint="eastAsia" w:ascii="宋体" w:hAnsi="宋体" w:eastAsia="宋体" w:cs="宋体"/>
          <w:i w:val="0"/>
          <w:iCs w:val="0"/>
          <w:highlight w:val="none"/>
        </w:rPr>
      </w:pPr>
      <w:r>
        <w:rPr>
          <w:rFonts w:hint="eastAsia" w:ascii="宋体" w:hAnsi="宋体" w:eastAsia="宋体" w:cs="宋体"/>
          <w:i w:val="0"/>
          <w:iCs w:val="0"/>
          <w:highlight w:val="none"/>
        </w:rPr>
        <mc:AlternateContent>
          <mc:Choice Requires="wps">
            <w:drawing>
              <wp:anchor distT="0" distB="0" distL="114300" distR="114300" simplePos="0" relativeHeight="251676672" behindDoc="0" locked="0" layoutInCell="1" allowOverlap="1">
                <wp:simplePos x="0" y="0"/>
                <wp:positionH relativeFrom="page">
                  <wp:posOffset>3065145</wp:posOffset>
                </wp:positionH>
                <wp:positionV relativeFrom="paragraph">
                  <wp:posOffset>271780</wp:posOffset>
                </wp:positionV>
                <wp:extent cx="332105" cy="0"/>
                <wp:effectExtent l="0" t="0" r="0" b="0"/>
                <wp:wrapNone/>
                <wp:docPr id="13" name="直线 10"/>
                <wp:cNvGraphicFramePr/>
                <a:graphic xmlns:a="http://schemas.openxmlformats.org/drawingml/2006/main">
                  <a:graphicData uri="http://schemas.microsoft.com/office/word/2010/wordprocessingShape">
                    <wps:wsp>
                      <wps:cNvCnPr/>
                      <wps:spPr>
                        <a:xfrm>
                          <a:off x="0" y="0"/>
                          <a:ext cx="332105" cy="0"/>
                        </a:xfrm>
                        <a:prstGeom prst="line">
                          <a:avLst/>
                        </a:prstGeom>
                        <a:ln w="7620" cap="flat" cmpd="sng">
                          <a:solidFill>
                            <a:srgbClr val="000000"/>
                          </a:solidFill>
                          <a:prstDash val="solid"/>
                          <a:headEnd type="none" w="med" len="med"/>
                          <a:tailEnd type="none" w="med" len="med"/>
                        </a:ln>
                        <a:effectLst/>
                      </wps:spPr>
                      <wps:bodyPr upright="1"/>
                    </wps:wsp>
                  </a:graphicData>
                </a:graphic>
              </wp:anchor>
            </w:drawing>
          </mc:Choice>
          <mc:Fallback>
            <w:pict>
              <v:line id="直线 10" o:spid="_x0000_s1026" o:spt="20" style="position:absolute;left:0pt;margin-left:241.35pt;margin-top:21.4pt;height:0pt;width:26.15pt;mso-position-horizontal-relative:page;z-index:251676672;mso-width-relative:page;mso-height-relative:page;" filled="f" stroked="t" coordsize="21600,21600" o:gfxdata="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FgAAAGRycy9QSwECFAAUAAAACACHTuJA4FdBaNcA&#10;AAAJAQAADwAAAAAAAAABACAAAAA4AAAAZHJzL2Rvd25yZXYueG1sUEsBAhQAFAAAAAgAh07iQHj7&#10;FsXRAQAAnAMAAA4AAAAAAAAAAQAgAAAAPAEAAGRycy9lMm9Eb2MueG1sUEsFBgAAAAAGAAYAWQEA&#10;AH8FAAAAAA==&#10;">
                <v:fill on="f" focussize="0,0"/>
                <v:stroke weight="0.6pt" color="#000000" joinstyle="round"/>
                <v:imagedata o:title=""/>
                <o:lock v:ext="edit" aspectratio="f"/>
              </v:line>
            </w:pict>
          </mc:Fallback>
        </mc:AlternateContent>
      </w:r>
      <w:r>
        <w:rPr>
          <w:rFonts w:hint="eastAsia" w:ascii="宋体" w:hAnsi="宋体" w:eastAsia="宋体" w:cs="宋体"/>
          <w:i w:val="0"/>
          <w:iCs w:val="0"/>
          <w:highlight w:val="none"/>
        </w:rPr>
        <w:t>3.1.2 合同价格形式选用以下第</w:t>
      </w:r>
      <w:r>
        <w:rPr>
          <w:rFonts w:hint="eastAsia" w:ascii="宋体" w:hAnsi="宋体" w:eastAsia="宋体" w:cs="宋体"/>
          <w:i w:val="0"/>
          <w:iCs w:val="0"/>
          <w:highlight w:val="none"/>
          <w:u w:val="single"/>
        </w:rPr>
        <w:t xml:space="preserve"> </w:t>
      </w:r>
      <w:r>
        <w:rPr>
          <w:rFonts w:hint="eastAsia" w:ascii="宋体" w:hAnsi="宋体" w:cs="宋体"/>
          <w:i w:val="0"/>
          <w:iCs w:val="0"/>
          <w:highlight w:val="none"/>
          <w:u w:val="single"/>
          <w:lang w:val="en-US" w:eastAsia="zh-CN"/>
        </w:rPr>
        <w:t xml:space="preserve"> </w:t>
      </w:r>
      <w:r>
        <w:rPr>
          <w:rFonts w:hint="eastAsia" w:ascii="宋体" w:hAnsi="宋体" w:eastAsia="宋体" w:cs="宋体"/>
          <w:i w:val="0"/>
          <w:iCs w:val="0"/>
          <w:highlight w:val="none"/>
        </w:rPr>
        <w:t xml:space="preserve">种。 </w:t>
      </w:r>
    </w:p>
    <w:p>
      <w:pPr>
        <w:pStyle w:val="13"/>
        <w:spacing w:before="139"/>
        <w:ind w:left="529"/>
        <w:rPr>
          <w:rFonts w:hint="eastAsia" w:ascii="宋体" w:hAnsi="宋体" w:eastAsia="宋体" w:cs="宋体"/>
          <w:i w:val="0"/>
          <w:iCs w:val="0"/>
          <w:highlight w:val="none"/>
        </w:rPr>
      </w:pPr>
      <w:r>
        <w:rPr>
          <w:rFonts w:hint="eastAsia" w:ascii="宋体" w:hAnsi="宋体" w:eastAsia="宋体" w:cs="宋体"/>
          <w:i w:val="0"/>
          <w:iCs w:val="0"/>
          <w:highlight w:val="none"/>
        </w:rPr>
        <w:t xml:space="preserve">（1）单价合同 </w:t>
      </w:r>
    </w:p>
    <w:p>
      <w:pPr>
        <w:pStyle w:val="13"/>
        <w:spacing w:before="142" w:line="364" w:lineRule="auto"/>
        <w:ind w:left="529" w:right="508"/>
        <w:rPr>
          <w:rFonts w:hint="eastAsia" w:ascii="宋体" w:hAnsi="宋体" w:eastAsia="宋体" w:cs="宋体"/>
          <w:i w:val="0"/>
          <w:iCs w:val="0"/>
          <w:highlight w:val="none"/>
        </w:rPr>
      </w:pPr>
      <w:r>
        <w:rPr>
          <w:rFonts w:hint="eastAsia" w:ascii="宋体" w:hAnsi="宋体" w:eastAsia="宋体" w:cs="宋体"/>
          <w:i w:val="0"/>
          <w:iCs w:val="0"/>
          <w:spacing w:val="-12"/>
          <w:highlight w:val="none"/>
        </w:rPr>
        <w:t>除下列约定外，分项报价表清单数量及项目的变化单价均不调整，因市场价格波动引起的设备</w:t>
      </w:r>
      <w:r>
        <w:rPr>
          <w:rFonts w:hint="eastAsia" w:ascii="宋体" w:hAnsi="宋体" w:eastAsia="宋体" w:cs="宋体"/>
          <w:i w:val="0"/>
          <w:iCs w:val="0"/>
          <w:spacing w:val="-10"/>
          <w:highlight w:val="none"/>
        </w:rPr>
        <w:t>和材料原价波动对分项报价的单价亦不调整，按最终结算货物数量和货物清单中的单价进行结算。</w:t>
      </w:r>
    </w:p>
    <w:p>
      <w:pPr>
        <w:pStyle w:val="13"/>
        <w:spacing w:line="268" w:lineRule="exact"/>
        <w:ind w:left="529"/>
        <w:rPr>
          <w:rFonts w:hint="eastAsia" w:ascii="宋体" w:hAnsi="宋体" w:eastAsia="宋体" w:cs="宋体"/>
          <w:i w:val="0"/>
          <w:iCs w:val="0"/>
          <w:spacing w:val="-111"/>
          <w:highlight w:val="none"/>
        </w:rPr>
      </w:pPr>
      <w:r>
        <w:rPr>
          <w:rFonts w:hint="eastAsia" w:ascii="宋体" w:hAnsi="宋体" w:eastAsia="宋体" w:cs="宋体"/>
          <w:i w:val="0"/>
          <w:iCs w:val="0"/>
          <w:spacing w:val="-3"/>
          <w:highlight w:val="none"/>
        </w:rPr>
        <w:t xml:space="preserve">本 合 同 项 目 价 格 调 整 的 具 体 </w:t>
      </w:r>
      <w:r>
        <w:rPr>
          <w:rFonts w:hint="eastAsia" w:ascii="宋体" w:hAnsi="宋体" w:eastAsia="宋体" w:cs="宋体"/>
          <w:i w:val="0"/>
          <w:iCs w:val="0"/>
          <w:spacing w:val="-3"/>
          <w:highlight w:val="none"/>
          <w:u w:val="none"/>
        </w:rPr>
        <w:t xml:space="preserve">约 定 为 </w:t>
      </w:r>
      <w:r>
        <w:rPr>
          <w:rFonts w:hint="eastAsia" w:ascii="宋体" w:hAnsi="宋体" w:eastAsia="宋体" w:cs="宋体"/>
          <w:i w:val="0"/>
          <w:iCs w:val="0"/>
          <w:spacing w:val="-3"/>
          <w:highlight w:val="none"/>
        </w:rPr>
        <w:t>：</w:t>
      </w:r>
      <w:r>
        <w:rPr>
          <w:rFonts w:hint="eastAsia" w:ascii="宋体" w:hAnsi="宋体" w:eastAsia="宋体" w:cs="宋体"/>
          <w:i w:val="0"/>
          <w:iCs w:val="0"/>
          <w:spacing w:val="-3"/>
          <w:highlight w:val="none"/>
          <w:u w:val="single"/>
        </w:rPr>
        <w:t xml:space="preserve">                            </w:t>
      </w:r>
      <w:r>
        <w:rPr>
          <w:rFonts w:hint="eastAsia" w:ascii="宋体" w:hAnsi="宋体" w:eastAsia="宋体" w:cs="宋体"/>
          <w:i w:val="0"/>
          <w:iCs w:val="0"/>
          <w:spacing w:val="-3"/>
          <w:highlight w:val="none"/>
        </w:rPr>
        <w:t xml:space="preserve"> </w:t>
      </w:r>
      <w:r>
        <w:rPr>
          <w:rFonts w:hint="eastAsia" w:ascii="宋体" w:hAnsi="宋体" w:eastAsia="宋体" w:cs="宋体"/>
          <w:i w:val="0"/>
          <w:iCs w:val="0"/>
          <w:spacing w:val="-111"/>
          <w:highlight w:val="none"/>
        </w:rPr>
        <w:t>。</w:t>
      </w:r>
    </w:p>
    <w:p>
      <w:pPr>
        <w:pStyle w:val="13"/>
        <w:spacing w:line="268" w:lineRule="exact"/>
        <w:ind w:left="529"/>
        <w:rPr>
          <w:rFonts w:hint="eastAsia" w:ascii="宋体" w:hAnsi="宋体" w:eastAsia="宋体" w:cs="宋体"/>
          <w:i w:val="0"/>
          <w:iCs w:val="0"/>
          <w:highlight w:val="none"/>
        </w:rPr>
      </w:pPr>
      <w:r>
        <w:rPr>
          <w:rFonts w:hint="eastAsia" w:ascii="宋体" w:hAnsi="宋体" w:eastAsia="宋体" w:cs="宋体"/>
          <w:i w:val="0"/>
          <w:iCs w:val="0"/>
          <w:highlight w:val="none"/>
        </w:rPr>
        <w:t xml:space="preserve">（2）总价合同 </w:t>
      </w:r>
    </w:p>
    <w:p>
      <w:pPr>
        <w:pStyle w:val="13"/>
        <w:spacing w:before="141"/>
        <w:ind w:left="529"/>
        <w:rPr>
          <w:rFonts w:hint="eastAsia" w:ascii="宋体" w:hAnsi="宋体" w:eastAsia="宋体" w:cs="宋体"/>
          <w:i w:val="0"/>
          <w:iCs w:val="0"/>
          <w:highlight w:val="none"/>
        </w:rPr>
      </w:pPr>
      <w:r>
        <w:rPr>
          <w:rFonts w:hint="eastAsia" w:ascii="宋体" w:hAnsi="宋体" w:eastAsia="宋体" w:cs="宋体"/>
          <w:i w:val="0"/>
          <w:iCs w:val="0"/>
          <w:spacing w:val="-3"/>
          <w:highlight w:val="none"/>
        </w:rPr>
        <w:t>本 合 同 项 目 价 格 调 整 的 具 体 约 定 为 ：</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spacing w:val="-111"/>
          <w:highlight w:val="none"/>
        </w:rPr>
        <w:t>。</w:t>
      </w:r>
    </w:p>
    <w:p>
      <w:pPr>
        <w:pStyle w:val="13"/>
        <w:spacing w:before="139"/>
        <w:ind w:left="529"/>
        <w:rPr>
          <w:rFonts w:hint="eastAsia" w:ascii="宋体" w:hAnsi="宋体" w:eastAsia="宋体" w:cs="宋体"/>
          <w:i w:val="0"/>
          <w:iCs w:val="0"/>
          <w:highlight w:val="none"/>
        </w:rPr>
      </w:pPr>
      <w:r>
        <w:rPr>
          <w:rFonts w:hint="eastAsia" w:ascii="宋体" w:hAnsi="宋体" w:eastAsia="宋体" w:cs="宋体"/>
          <w:i w:val="0"/>
          <w:iCs w:val="0"/>
          <w:highlight w:val="none"/>
        </w:rPr>
        <w:t>（3）</w:t>
      </w:r>
      <w:r>
        <w:rPr>
          <w:rFonts w:hint="eastAsia" w:ascii="宋体" w:hAnsi="宋体" w:eastAsia="宋体" w:cs="宋体"/>
          <w:i w:val="0"/>
          <w:iCs w:val="0"/>
          <w:spacing w:val="-3"/>
          <w:highlight w:val="none"/>
        </w:rPr>
        <w:t xml:space="preserve"> 其 他 价 格 方 式 ：</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spacing w:val="-3"/>
          <w:highlight w:val="none"/>
        </w:rPr>
        <w:t>。</w:t>
      </w:r>
    </w:p>
    <w:p>
      <w:pPr>
        <w:pStyle w:val="13"/>
        <w:spacing w:before="139"/>
        <w:ind w:left="529"/>
        <w:rPr>
          <w:rFonts w:hint="eastAsia" w:ascii="宋体" w:hAnsi="宋体" w:eastAsia="宋体" w:cs="宋体"/>
          <w:i w:val="0"/>
          <w:iCs w:val="0"/>
          <w:highlight w:val="none"/>
        </w:rPr>
      </w:pPr>
      <w:r>
        <w:rPr>
          <w:rFonts w:hint="eastAsia" w:ascii="宋体" w:hAnsi="宋体" w:eastAsia="宋体" w:cs="宋体"/>
          <w:i w:val="0"/>
          <w:iCs w:val="0"/>
          <w:highlight w:val="none"/>
        </w:rPr>
        <w:t xml:space="preserve">除下列约定外，按最终结算数量和分项报价清单中的单价进行结算，单价不予调整。 </w:t>
      </w:r>
    </w:p>
    <w:p>
      <w:pPr>
        <w:pStyle w:val="13"/>
        <w:spacing w:before="139"/>
        <w:ind w:left="529"/>
        <w:rPr>
          <w:rFonts w:hint="eastAsia" w:ascii="宋体" w:hAnsi="宋体" w:eastAsia="宋体" w:cs="宋体"/>
          <w:i w:val="0"/>
          <w:iCs w:val="0"/>
          <w:highlight w:val="none"/>
        </w:rPr>
      </w:pPr>
      <w:r>
        <w:rPr>
          <w:rFonts w:hint="eastAsia" w:ascii="宋体" w:hAnsi="宋体" w:eastAsia="宋体" w:cs="宋体"/>
          <w:i w:val="0"/>
          <w:iCs w:val="0"/>
          <w:spacing w:val="-3"/>
          <w:highlight w:val="none"/>
        </w:rPr>
        <w:t>本 合 同 项 目 价 格 调 整 的 具 体 约 定 为 ：</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spacing w:val="-111"/>
          <w:highlight w:val="none"/>
        </w:rPr>
        <w:t>。</w:t>
      </w:r>
    </w:p>
    <w:p>
      <w:pPr>
        <w:pStyle w:val="6"/>
        <w:numPr>
          <w:ilvl w:val="1"/>
          <w:numId w:val="3"/>
        </w:numPr>
        <w:tabs>
          <w:tab w:val="left" w:pos="1022"/>
        </w:tabs>
        <w:spacing w:before="217"/>
        <w:ind w:left="1021" w:hanging="493"/>
        <w:rPr>
          <w:i w:val="0"/>
          <w:iCs w:val="0"/>
          <w:highlight w:val="none"/>
        </w:rPr>
      </w:pPr>
      <w:bookmarkStart w:id="1102" w:name="_bookmark136"/>
      <w:bookmarkEnd w:id="1102"/>
      <w:r>
        <w:rPr>
          <w:i w:val="0"/>
          <w:iCs w:val="0"/>
          <w:spacing w:val="-3"/>
          <w:highlight w:val="none"/>
        </w:rPr>
        <w:t>合同价款的支付</w:t>
      </w:r>
    </w:p>
    <w:p>
      <w:pPr>
        <w:pStyle w:val="13"/>
        <w:spacing w:before="138" w:line="364" w:lineRule="auto"/>
        <w:ind w:left="529" w:right="609" w:firstLine="408" w:firstLineChars="200"/>
        <w:jc w:val="both"/>
        <w:rPr>
          <w:rFonts w:hint="eastAsia" w:ascii="宋体" w:hAnsi="宋体" w:eastAsia="宋体" w:cs="宋体"/>
          <w:i w:val="0"/>
          <w:iCs w:val="0"/>
          <w:highlight w:val="none"/>
        </w:rPr>
      </w:pPr>
      <w:r>
        <w:rPr>
          <w:rFonts w:hint="eastAsia" w:ascii="宋体" w:hAnsi="宋体" w:eastAsia="宋体" w:cs="宋体"/>
          <w:i w:val="0"/>
          <w:iCs w:val="0"/>
          <w:spacing w:val="-3"/>
          <w:highlight w:val="none"/>
          <w:lang w:val="en-US" w:eastAsia="zh-CN"/>
        </w:rPr>
        <w:t>3.2.1</w:t>
      </w:r>
      <w:r>
        <w:rPr>
          <w:rFonts w:hint="eastAsia" w:ascii="宋体" w:hAnsi="宋体" w:eastAsia="宋体" w:cs="宋体"/>
          <w:i w:val="0"/>
          <w:iCs w:val="0"/>
          <w:spacing w:val="-3"/>
          <w:highlight w:val="none"/>
        </w:rPr>
        <w:t>预付款</w:t>
      </w:r>
      <w:r>
        <w:rPr>
          <w:rFonts w:hint="eastAsia" w:ascii="宋体" w:hAnsi="宋体" w:eastAsia="宋体" w:cs="宋体"/>
          <w:i w:val="0"/>
          <w:iCs w:val="0"/>
          <w:spacing w:val="1"/>
          <w:highlight w:val="none"/>
          <w:u w:val="single"/>
        </w:rPr>
        <w:t xml:space="preserve">  支付或不支付  </w:t>
      </w:r>
      <w:r>
        <w:rPr>
          <w:rFonts w:hint="eastAsia" w:ascii="宋体" w:hAnsi="宋体" w:eastAsia="宋体" w:cs="宋体"/>
          <w:i w:val="0"/>
          <w:iCs w:val="0"/>
          <w:spacing w:val="-6"/>
          <w:highlight w:val="none"/>
        </w:rPr>
        <w:t>。支付预付款的，合同生效后，买方在收到卖方提供的同等金额的预付款担保（</w:t>
      </w:r>
      <w:r>
        <w:rPr>
          <w:rFonts w:hint="eastAsia" w:ascii="宋体" w:hAnsi="宋体" w:eastAsia="宋体" w:cs="宋体"/>
          <w:b/>
          <w:i w:val="0"/>
          <w:iCs w:val="0"/>
          <w:spacing w:val="-6"/>
          <w:highlight w:val="none"/>
        </w:rPr>
        <w:t>应当符合国家有关现行规定</w:t>
      </w:r>
      <w:r>
        <w:rPr>
          <w:rFonts w:hint="eastAsia" w:ascii="宋体" w:hAnsi="宋体" w:eastAsia="宋体" w:cs="宋体"/>
          <w:i w:val="0"/>
          <w:iCs w:val="0"/>
          <w:highlight w:val="none"/>
        </w:rPr>
        <w:t>）</w:t>
      </w:r>
      <w:r>
        <w:rPr>
          <w:rFonts w:hint="eastAsia" w:ascii="宋体" w:hAnsi="宋体" w:eastAsia="宋体" w:cs="宋体"/>
          <w:i w:val="0"/>
          <w:iCs w:val="0"/>
          <w:spacing w:val="-1"/>
          <w:highlight w:val="none"/>
        </w:rPr>
        <w:t xml:space="preserve">和开具的注明应付预付款金额的财务收据正本一份并经审核无误后 </w:t>
      </w:r>
      <w:r>
        <w:rPr>
          <w:rFonts w:hint="eastAsia" w:ascii="宋体" w:hAnsi="宋体" w:eastAsia="宋体" w:cs="宋体"/>
          <w:i w:val="0"/>
          <w:iCs w:val="0"/>
          <w:highlight w:val="none"/>
        </w:rPr>
        <w:t>28</w:t>
      </w:r>
      <w:r>
        <w:rPr>
          <w:rFonts w:hint="eastAsia" w:ascii="宋体" w:hAnsi="宋体" w:eastAsia="宋体" w:cs="宋体"/>
          <w:i w:val="0"/>
          <w:iCs w:val="0"/>
          <w:spacing w:val="-4"/>
          <w:highlight w:val="none"/>
        </w:rPr>
        <w:t xml:space="preserve"> 日内，向卖方支付签约合同价(不含暂列金和暂估价)的</w:t>
      </w:r>
      <w:r>
        <w:rPr>
          <w:rFonts w:hint="eastAsia" w:ascii="宋体" w:hAnsi="宋体" w:eastAsia="宋体" w:cs="宋体"/>
          <w:i w:val="0"/>
          <w:iCs w:val="0"/>
          <w:highlight w:val="none"/>
          <w:u w:val="single"/>
        </w:rPr>
        <w:t>（</w:t>
      </w:r>
      <w:r>
        <w:rPr>
          <w:rFonts w:hint="eastAsia" w:ascii="宋体" w:hAnsi="宋体" w:eastAsia="宋体" w:cs="宋体"/>
          <w:i w:val="0"/>
          <w:iCs w:val="0"/>
          <w:spacing w:val="-3"/>
          <w:highlight w:val="none"/>
          <w:u w:val="single"/>
        </w:rPr>
        <w:t>外购设备比重较</w:t>
      </w:r>
      <w:r>
        <w:rPr>
          <w:rFonts w:hint="eastAsia" w:ascii="宋体" w:hAnsi="宋体" w:eastAsia="宋体" w:cs="宋体"/>
          <w:i w:val="0"/>
          <w:iCs w:val="0"/>
          <w:spacing w:val="-201"/>
          <w:highlight w:val="none"/>
          <w:u w:val="single"/>
        </w:rPr>
        <w:t>大且</w:t>
      </w:r>
      <w:r>
        <w:rPr>
          <w:rFonts w:hint="eastAsia" w:ascii="宋体" w:hAnsi="宋体" w:eastAsia="宋体" w:cs="宋体"/>
          <w:i w:val="0"/>
          <w:iCs w:val="0"/>
          <w:spacing w:val="-5"/>
          <w:highlight w:val="none"/>
          <w:u w:val="single"/>
        </w:rPr>
        <w:t xml:space="preserve">不缴纳预付款担保的自动化、视频监控、项目等其他项目，取 </w:t>
      </w:r>
      <w:r>
        <w:rPr>
          <w:rFonts w:hint="eastAsia" w:ascii="宋体" w:hAnsi="宋体" w:eastAsia="宋体" w:cs="宋体"/>
          <w:i w:val="0"/>
          <w:iCs w:val="0"/>
          <w:highlight w:val="none"/>
          <w:u w:val="single"/>
        </w:rPr>
        <w:t xml:space="preserve">10%） </w:t>
      </w:r>
      <w:r>
        <w:rPr>
          <w:rFonts w:hint="eastAsia" w:ascii="宋体" w:hAnsi="宋体" w:eastAsia="宋体" w:cs="宋体"/>
          <w:i w:val="0"/>
          <w:iCs w:val="0"/>
          <w:spacing w:val="-3"/>
          <w:highlight w:val="none"/>
        </w:rPr>
        <w:t>%作为预付款。</w:t>
      </w:r>
    </w:p>
    <w:p>
      <w:pPr>
        <w:pStyle w:val="13"/>
        <w:spacing w:line="268" w:lineRule="exact"/>
        <w:ind w:left="949"/>
        <w:jc w:val="both"/>
        <w:rPr>
          <w:rFonts w:hint="eastAsia" w:ascii="宋体" w:hAnsi="宋体" w:eastAsia="宋体" w:cs="宋体"/>
          <w:i w:val="0"/>
          <w:iCs w:val="0"/>
          <w:highlight w:val="none"/>
        </w:rPr>
      </w:pPr>
      <w:r>
        <w:rPr>
          <w:rFonts w:hint="eastAsia" w:ascii="宋体" w:hAnsi="宋体" w:eastAsia="宋体" w:cs="宋体"/>
          <w:i w:val="0"/>
          <w:iCs w:val="0"/>
          <w:highlight w:val="none"/>
        </w:rPr>
        <w:t xml:space="preserve">3.2.5 增加：交货款、验收款、结清款 </w:t>
      </w:r>
    </w:p>
    <w:p>
      <w:pPr>
        <w:pStyle w:val="13"/>
        <w:spacing w:before="139" w:line="364" w:lineRule="auto"/>
        <w:ind w:left="949" w:right="955"/>
        <w:jc w:val="both"/>
        <w:rPr>
          <w:rFonts w:hint="eastAsia" w:ascii="宋体" w:hAnsi="宋体" w:eastAsia="宋体" w:cs="宋体"/>
          <w:i w:val="0"/>
          <w:iCs w:val="0"/>
          <w:highlight w:val="none"/>
        </w:rPr>
      </w:pPr>
      <w:r>
        <w:rPr>
          <w:rFonts w:hint="eastAsia" w:ascii="宋体" w:hAnsi="宋体" w:eastAsia="宋体" w:cs="宋体"/>
          <w:i w:val="0"/>
          <w:iCs w:val="0"/>
          <w:spacing w:val="-3"/>
          <w:highlight w:val="none"/>
        </w:rPr>
        <w:t>交 货 款 、 验 收 款 、 结 清 款 支 付 约 定 ：。质量保证金的约定：</w:t>
      </w:r>
      <w:r>
        <w:rPr>
          <w:rFonts w:hint="eastAsia" w:ascii="宋体" w:hAnsi="宋体" w:eastAsia="宋体" w:cs="宋体"/>
          <w:i w:val="0"/>
          <w:iCs w:val="0"/>
          <w:highlight w:val="none"/>
          <w:u w:val="single"/>
        </w:rPr>
        <w:t xml:space="preserve"> 按照国家现行规定</w:t>
      </w:r>
      <w:r>
        <w:rPr>
          <w:rFonts w:hint="eastAsia" w:ascii="宋体" w:hAnsi="宋体" w:eastAsia="宋体" w:cs="宋体"/>
          <w:i w:val="0"/>
          <w:iCs w:val="0"/>
          <w:spacing w:val="-3"/>
          <w:highlight w:val="none"/>
          <w:u w:val="single"/>
        </w:rPr>
        <w:t>（</w:t>
      </w:r>
      <w:r>
        <w:rPr>
          <w:rFonts w:hint="eastAsia" w:ascii="宋体" w:hAnsi="宋体" w:eastAsia="宋体" w:cs="宋体"/>
          <w:i w:val="0"/>
          <w:iCs w:val="0"/>
          <w:spacing w:val="-18"/>
          <w:highlight w:val="none"/>
          <w:u w:val="single"/>
        </w:rPr>
        <w:t xml:space="preserve">暂按 </w:t>
      </w:r>
      <w:r>
        <w:rPr>
          <w:rFonts w:hint="eastAsia" w:ascii="宋体" w:hAnsi="宋体" w:eastAsia="宋体" w:cs="宋体"/>
          <w:i w:val="0"/>
          <w:iCs w:val="0"/>
          <w:highlight w:val="none"/>
          <w:u w:val="single"/>
        </w:rPr>
        <w:t>3</w:t>
      </w:r>
      <w:r>
        <w:rPr>
          <w:rFonts w:hint="eastAsia" w:ascii="宋体" w:hAnsi="宋体" w:eastAsia="宋体" w:cs="宋体"/>
          <w:i w:val="0"/>
          <w:iCs w:val="0"/>
          <w:spacing w:val="-2"/>
          <w:highlight w:val="none"/>
          <w:u w:val="single"/>
        </w:rPr>
        <w:t>%扣留</w:t>
      </w:r>
      <w:r>
        <w:rPr>
          <w:rFonts w:hint="eastAsia" w:ascii="宋体" w:hAnsi="宋体" w:eastAsia="宋体" w:cs="宋体"/>
          <w:i w:val="0"/>
          <w:iCs w:val="0"/>
          <w:highlight w:val="none"/>
          <w:u w:val="single"/>
        </w:rPr>
        <w:t xml:space="preserve">） </w:t>
      </w:r>
      <w:r>
        <w:rPr>
          <w:rFonts w:hint="eastAsia" w:ascii="宋体" w:hAnsi="宋体" w:eastAsia="宋体" w:cs="宋体"/>
          <w:i w:val="0"/>
          <w:iCs w:val="0"/>
          <w:spacing w:val="-3"/>
          <w:highlight w:val="none"/>
        </w:rPr>
        <w:t>。</w:t>
      </w:r>
    </w:p>
    <w:p>
      <w:pPr>
        <w:pStyle w:val="13"/>
        <w:spacing w:before="12"/>
        <w:rPr>
          <w:rFonts w:hint="eastAsia" w:ascii="宋体" w:hAnsi="宋体" w:eastAsia="宋体" w:cs="宋体"/>
          <w:i w:val="0"/>
          <w:iCs w:val="0"/>
          <w:sz w:val="11"/>
          <w:highlight w:val="none"/>
        </w:rPr>
      </w:pPr>
    </w:p>
    <w:p>
      <w:pPr>
        <w:pStyle w:val="13"/>
        <w:spacing w:before="72" w:line="364" w:lineRule="auto"/>
        <w:ind w:left="529" w:right="609" w:firstLine="419"/>
        <w:jc w:val="both"/>
        <w:rPr>
          <w:rFonts w:hint="eastAsia" w:ascii="宋体" w:hAnsi="宋体" w:eastAsia="宋体" w:cs="宋体"/>
          <w:i w:val="0"/>
          <w:iCs w:val="0"/>
          <w:highlight w:val="none"/>
        </w:rPr>
      </w:pPr>
      <w:r>
        <w:rPr>
          <w:rFonts w:hint="eastAsia" w:ascii="宋体" w:hAnsi="宋体" w:eastAsia="宋体" w:cs="宋体"/>
          <w:i w:val="0"/>
          <w:iCs w:val="0"/>
          <w:spacing w:val="-11"/>
          <w:highlight w:val="none"/>
        </w:rPr>
        <w:t>在工程项目竣工前，已经缴纳履约保证金的，买方不得同时预留工程质量保证金。采用工程质</w:t>
      </w:r>
      <w:r>
        <w:rPr>
          <w:rFonts w:hint="eastAsia" w:ascii="宋体" w:hAnsi="宋体" w:eastAsia="宋体" w:cs="宋体"/>
          <w:i w:val="0"/>
          <w:iCs w:val="0"/>
          <w:spacing w:val="-13"/>
          <w:highlight w:val="none"/>
        </w:rPr>
        <w:t>量保证担保、工程质量保险等其他保证方式的，买方不得再预留保证金。缺陷责任期内，卖方认真</w:t>
      </w:r>
      <w:r>
        <w:rPr>
          <w:rFonts w:hint="eastAsia" w:ascii="宋体" w:hAnsi="宋体" w:eastAsia="宋体" w:cs="宋体"/>
          <w:i w:val="0"/>
          <w:iCs w:val="0"/>
          <w:spacing w:val="-15"/>
          <w:highlight w:val="none"/>
        </w:rPr>
        <w:t>履行合同约定的责任；到期后，卖方向买方申请返还保证金。买方在接到卖方返还保证金申请后，</w:t>
      </w:r>
      <w:r>
        <w:rPr>
          <w:rFonts w:hint="eastAsia" w:ascii="宋体" w:hAnsi="宋体" w:eastAsia="宋体" w:cs="宋体"/>
          <w:i w:val="0"/>
          <w:iCs w:val="0"/>
          <w:spacing w:val="-22"/>
          <w:highlight w:val="none"/>
        </w:rPr>
        <w:t xml:space="preserve">应于 </w:t>
      </w:r>
      <w:r>
        <w:rPr>
          <w:rFonts w:hint="eastAsia" w:ascii="宋体" w:hAnsi="宋体" w:eastAsia="宋体" w:cs="宋体"/>
          <w:i w:val="0"/>
          <w:iCs w:val="0"/>
          <w:highlight w:val="none"/>
        </w:rPr>
        <w:t>14</w:t>
      </w:r>
      <w:r>
        <w:rPr>
          <w:rFonts w:hint="eastAsia" w:ascii="宋体" w:hAnsi="宋体" w:eastAsia="宋体" w:cs="宋体"/>
          <w:i w:val="0"/>
          <w:iCs w:val="0"/>
          <w:spacing w:val="-9"/>
          <w:highlight w:val="none"/>
        </w:rPr>
        <w:t xml:space="preserve"> 天内会同卖方按照合同约定的内容进行核实。如无异议，买方应当按照约定将保证金返还</w:t>
      </w:r>
      <w:r>
        <w:rPr>
          <w:rFonts w:hint="eastAsia" w:ascii="宋体" w:hAnsi="宋体" w:eastAsia="宋体" w:cs="宋体"/>
          <w:i w:val="0"/>
          <w:iCs w:val="0"/>
          <w:highlight w:val="none"/>
        </w:rPr>
        <w:t xml:space="preserve">给卖方。对返还期限没有约定或者约定不明确的，买方应当在核实后 14 天内将保证金返还卖方，逾期未返还的，依法承担违约责任。买方在接到卖方返还保证金申请后 14 天内不予答复，经催告后 14 天内仍不予答复，视同认可承包人的返还保证金申请。 </w:t>
      </w:r>
    </w:p>
    <w:p>
      <w:pPr>
        <w:pStyle w:val="13"/>
        <w:spacing w:before="141" w:line="364" w:lineRule="auto"/>
        <w:ind w:left="529" w:right="609" w:firstLine="419"/>
        <w:jc w:val="both"/>
        <w:rPr>
          <w:rFonts w:hint="eastAsia" w:ascii="宋体" w:hAnsi="宋体" w:eastAsia="宋体" w:cs="宋体"/>
          <w:i w:val="0"/>
          <w:iCs w:val="0"/>
          <w:highlight w:val="none"/>
        </w:rPr>
      </w:pPr>
      <w:r>
        <w:rPr>
          <w:rFonts w:hint="eastAsia" w:ascii="宋体" w:hAnsi="宋体" w:eastAsia="宋体" w:cs="宋体"/>
          <w:i w:val="0"/>
          <w:iCs w:val="0"/>
          <w:spacing w:val="-11"/>
          <w:highlight w:val="none"/>
        </w:rPr>
        <w:t>对于预留保证金的比例，买方应按照合同约定方式预留保证金，保证金总预留比例不得高于合</w:t>
      </w:r>
      <w:r>
        <w:rPr>
          <w:rFonts w:hint="eastAsia" w:ascii="宋体" w:hAnsi="宋体" w:eastAsia="宋体" w:cs="宋体"/>
          <w:i w:val="0"/>
          <w:iCs w:val="0"/>
          <w:spacing w:val="-5"/>
          <w:highlight w:val="none"/>
        </w:rPr>
        <w:t xml:space="preserve">同价款结算总额的 </w:t>
      </w:r>
      <w:r>
        <w:rPr>
          <w:rFonts w:hint="eastAsia" w:ascii="宋体" w:hAnsi="宋体" w:eastAsia="宋体" w:cs="宋体"/>
          <w:i w:val="0"/>
          <w:iCs w:val="0"/>
          <w:highlight w:val="none"/>
        </w:rPr>
        <w:t>3</w:t>
      </w:r>
      <w:r>
        <w:rPr>
          <w:rFonts w:hint="eastAsia" w:ascii="宋体" w:hAnsi="宋体" w:eastAsia="宋体" w:cs="宋体"/>
          <w:i w:val="0"/>
          <w:iCs w:val="0"/>
          <w:spacing w:val="-3"/>
          <w:highlight w:val="none"/>
        </w:rPr>
        <w:t>%。合同约定由卖方以银行保函替代预留保证金的，保函金额不得高于合同价</w:t>
      </w:r>
      <w:r>
        <w:rPr>
          <w:rFonts w:hint="eastAsia" w:ascii="宋体" w:hAnsi="宋体" w:eastAsia="宋体" w:cs="宋体"/>
          <w:i w:val="0"/>
          <w:iCs w:val="0"/>
          <w:spacing w:val="-11"/>
          <w:highlight w:val="none"/>
        </w:rPr>
        <w:t xml:space="preserve">款结算总额的 </w:t>
      </w:r>
      <w:r>
        <w:rPr>
          <w:rFonts w:hint="eastAsia" w:ascii="宋体" w:hAnsi="宋体" w:eastAsia="宋体" w:cs="宋体"/>
          <w:i w:val="0"/>
          <w:iCs w:val="0"/>
          <w:highlight w:val="none"/>
        </w:rPr>
        <w:t>3%。</w:t>
      </w:r>
    </w:p>
    <w:p>
      <w:pPr>
        <w:pStyle w:val="4"/>
        <w:numPr>
          <w:ilvl w:val="0"/>
          <w:numId w:val="3"/>
        </w:numPr>
        <w:tabs>
          <w:tab w:val="left" w:pos="851"/>
        </w:tabs>
        <w:spacing w:line="408" w:lineRule="exact"/>
        <w:rPr>
          <w:i w:val="0"/>
          <w:iCs w:val="0"/>
          <w:highlight w:val="none"/>
        </w:rPr>
      </w:pPr>
      <w:bookmarkStart w:id="1103" w:name="_bookmark137"/>
      <w:bookmarkEnd w:id="1103"/>
      <w:r>
        <w:rPr>
          <w:i w:val="0"/>
          <w:iCs w:val="0"/>
          <w:highlight w:val="none"/>
        </w:rPr>
        <w:t>监造及交货前检验</w:t>
      </w:r>
    </w:p>
    <w:p>
      <w:pPr>
        <w:pStyle w:val="6"/>
        <w:numPr>
          <w:ilvl w:val="1"/>
          <w:numId w:val="3"/>
        </w:numPr>
        <w:tabs>
          <w:tab w:val="left" w:pos="1022"/>
        </w:tabs>
        <w:spacing w:before="215"/>
        <w:ind w:left="1021" w:hanging="493"/>
        <w:rPr>
          <w:i w:val="0"/>
          <w:iCs w:val="0"/>
          <w:highlight w:val="none"/>
        </w:rPr>
      </w:pPr>
      <w:bookmarkStart w:id="1104" w:name="_bookmark138"/>
      <w:bookmarkEnd w:id="1104"/>
      <w:r>
        <w:rPr>
          <w:i w:val="0"/>
          <w:iCs w:val="0"/>
          <w:highlight w:val="none"/>
        </w:rPr>
        <w:t>监造</w:t>
      </w:r>
    </w:p>
    <w:p>
      <w:pPr>
        <w:pStyle w:val="13"/>
        <w:spacing w:before="185"/>
        <w:ind w:left="529" w:firstLine="420" w:firstLineChars="200"/>
        <w:rPr>
          <w:rFonts w:hint="eastAsia" w:ascii="宋体" w:hAnsi="宋体" w:eastAsia="宋体" w:cs="宋体"/>
          <w:i w:val="0"/>
          <w:iCs w:val="0"/>
          <w:highlight w:val="none"/>
        </w:rPr>
      </w:pPr>
      <w:r>
        <w:rPr>
          <w:rFonts w:hint="eastAsia" w:ascii="宋体" w:hAnsi="宋体" w:eastAsia="宋体" w:cs="宋体"/>
          <w:i w:val="0"/>
          <w:iCs w:val="0"/>
          <w:highlight w:val="none"/>
        </w:rPr>
        <w:t>买方对合同设备：</w:t>
      </w:r>
      <w:r>
        <w:rPr>
          <w:rFonts w:hint="eastAsia" w:ascii="宋体" w:hAnsi="宋体" w:eastAsia="宋体" w:cs="宋体"/>
          <w:i w:val="0"/>
          <w:iCs w:val="0"/>
          <w:highlight w:val="none"/>
          <w:u w:val="single"/>
        </w:rPr>
        <w:t xml:space="preserve"> （是否实行监造） </w:t>
      </w:r>
      <w:r>
        <w:rPr>
          <w:rFonts w:hint="eastAsia" w:ascii="宋体" w:hAnsi="宋体" w:eastAsia="宋体" w:cs="宋体"/>
          <w:i w:val="0"/>
          <w:iCs w:val="0"/>
          <w:highlight w:val="none"/>
        </w:rPr>
        <w:t xml:space="preserve">。 </w:t>
      </w:r>
    </w:p>
    <w:p>
      <w:pPr>
        <w:pStyle w:val="13"/>
        <w:spacing w:before="138"/>
        <w:ind w:left="529"/>
        <w:rPr>
          <w:rFonts w:hint="eastAsia" w:ascii="宋体" w:hAnsi="宋体" w:eastAsia="宋体" w:cs="宋体"/>
          <w:i w:val="0"/>
          <w:iCs w:val="0"/>
          <w:highlight w:val="none"/>
        </w:rPr>
      </w:pPr>
      <w:r>
        <w:rPr>
          <w:rFonts w:hint="eastAsia" w:ascii="宋体" w:hAnsi="宋体" w:eastAsia="宋体" w:cs="宋体"/>
          <w:i w:val="0"/>
          <w:iCs w:val="0"/>
          <w:highlight w:val="none"/>
        </w:rPr>
        <w:t xml:space="preserve">    4.1.1 监 造 的 范 围 为 ：</w:t>
      </w:r>
      <w:r>
        <w:rPr>
          <w:rFonts w:hint="eastAsia" w:ascii="宋体" w:hAnsi="宋体" w:eastAsia="宋体" w:cs="宋体"/>
          <w:i w:val="0"/>
          <w:iCs w:val="0"/>
          <w:highlight w:val="none"/>
          <w:u w:val="single"/>
          <w:lang w:val="en-US" w:eastAsia="zh-CN"/>
        </w:rPr>
        <w:t xml:space="preserve">      </w:t>
      </w:r>
      <w:r>
        <w:rPr>
          <w:rFonts w:hint="eastAsia" w:ascii="宋体" w:hAnsi="宋体" w:eastAsia="宋体" w:cs="宋体"/>
          <w:i w:val="0"/>
          <w:iCs w:val="0"/>
          <w:highlight w:val="none"/>
        </w:rPr>
        <w:t xml:space="preserve">。 </w:t>
      </w:r>
    </w:p>
    <w:p>
      <w:pPr>
        <w:pStyle w:val="47"/>
        <w:numPr>
          <w:ilvl w:val="0"/>
          <w:numId w:val="0"/>
        </w:numPr>
        <w:tabs>
          <w:tab w:val="left" w:pos="1456"/>
        </w:tabs>
        <w:spacing w:before="139"/>
        <w:ind w:left="948" w:leftChars="0"/>
        <w:rPr>
          <w:rFonts w:hint="eastAsia" w:ascii="宋体" w:hAnsi="宋体" w:eastAsia="宋体" w:cs="宋体"/>
          <w:i w:val="0"/>
          <w:iCs w:val="0"/>
          <w:sz w:val="21"/>
          <w:highlight w:val="none"/>
        </w:rPr>
      </w:pPr>
      <w:r>
        <w:rPr>
          <w:rFonts w:hint="eastAsia" w:ascii="宋体" w:hAnsi="宋体" w:eastAsia="宋体" w:cs="宋体"/>
          <w:i w:val="0"/>
          <w:iCs w:val="0"/>
          <w:spacing w:val="-3"/>
          <w:sz w:val="21"/>
          <w:highlight w:val="none"/>
          <w:lang w:val="en-US" w:eastAsia="zh-CN"/>
        </w:rPr>
        <w:t xml:space="preserve">4.1.2 </w:t>
      </w:r>
      <w:r>
        <w:rPr>
          <w:rFonts w:hint="eastAsia" w:ascii="宋体" w:hAnsi="宋体" w:eastAsia="宋体" w:cs="宋体"/>
          <w:i w:val="0"/>
          <w:iCs w:val="0"/>
          <w:spacing w:val="-3"/>
          <w:sz w:val="21"/>
          <w:highlight w:val="none"/>
        </w:rPr>
        <w:t>买方监造人员的交通、食宿费用由</w:t>
      </w:r>
      <w:r>
        <w:rPr>
          <w:rFonts w:hint="eastAsia" w:ascii="宋体" w:hAnsi="宋体" w:eastAsia="宋体" w:cs="宋体"/>
          <w:i w:val="0"/>
          <w:iCs w:val="0"/>
          <w:spacing w:val="-2"/>
          <w:sz w:val="21"/>
          <w:highlight w:val="none"/>
          <w:u w:val="single"/>
        </w:rPr>
        <w:t xml:space="preserve"> </w:t>
      </w:r>
      <w:r>
        <w:rPr>
          <w:rFonts w:hint="eastAsia" w:ascii="宋体" w:hAnsi="宋体" w:eastAsia="宋体" w:cs="宋体"/>
          <w:i w:val="0"/>
          <w:iCs w:val="0"/>
          <w:spacing w:val="-2"/>
          <w:sz w:val="21"/>
          <w:highlight w:val="none"/>
          <w:u w:val="single"/>
          <w:lang w:val="en-US" w:eastAsia="zh-CN"/>
        </w:rPr>
        <w:t xml:space="preserve">    </w:t>
      </w:r>
      <w:r>
        <w:rPr>
          <w:rFonts w:hint="eastAsia" w:ascii="宋体" w:hAnsi="宋体" w:eastAsia="宋体" w:cs="宋体"/>
          <w:i w:val="0"/>
          <w:iCs w:val="0"/>
          <w:spacing w:val="-2"/>
          <w:sz w:val="21"/>
          <w:highlight w:val="none"/>
        </w:rPr>
        <w:t>方承担。</w:t>
      </w:r>
    </w:p>
    <w:p>
      <w:pPr>
        <w:pStyle w:val="47"/>
        <w:numPr>
          <w:ilvl w:val="0"/>
          <w:numId w:val="0"/>
        </w:numPr>
        <w:tabs>
          <w:tab w:val="left" w:pos="1456"/>
        </w:tabs>
        <w:spacing w:before="139"/>
        <w:ind w:left="948" w:leftChars="0"/>
        <w:rPr>
          <w:rFonts w:hint="eastAsia" w:ascii="宋体" w:hAnsi="宋体" w:eastAsia="宋体" w:cs="宋体"/>
          <w:i w:val="0"/>
          <w:iCs w:val="0"/>
          <w:sz w:val="21"/>
          <w:highlight w:val="none"/>
        </w:rPr>
      </w:pPr>
      <w:r>
        <w:rPr>
          <w:rFonts w:hint="eastAsia" w:ascii="宋体" w:hAnsi="宋体" w:eastAsia="宋体" w:cs="宋体"/>
          <w:i w:val="0"/>
          <w:iCs w:val="0"/>
          <w:spacing w:val="-3"/>
          <w:sz w:val="21"/>
          <w:highlight w:val="none"/>
          <w:lang w:val="en-US" w:eastAsia="zh-CN"/>
        </w:rPr>
        <w:t xml:space="preserve">4.1.3 </w:t>
      </w:r>
      <w:r>
        <w:rPr>
          <w:rFonts w:hint="eastAsia" w:ascii="宋体" w:hAnsi="宋体" w:eastAsia="宋体" w:cs="宋体"/>
          <w:i w:val="0"/>
          <w:iCs w:val="0"/>
          <w:spacing w:val="-3"/>
          <w:sz w:val="21"/>
          <w:highlight w:val="none"/>
        </w:rPr>
        <w:t>卖方向买方送达监造事项通知的时间另有约定：</w:t>
      </w:r>
      <w:r>
        <w:rPr>
          <w:rFonts w:hint="eastAsia" w:ascii="宋体" w:hAnsi="宋体" w:eastAsia="宋体" w:cs="宋体"/>
          <w:i w:val="0"/>
          <w:iCs w:val="0"/>
          <w:spacing w:val="1"/>
          <w:sz w:val="21"/>
          <w:highlight w:val="none"/>
          <w:u w:val="single"/>
        </w:rPr>
        <w:t xml:space="preserve"> </w:t>
      </w:r>
      <w:r>
        <w:rPr>
          <w:rFonts w:hint="eastAsia" w:ascii="宋体" w:hAnsi="宋体" w:eastAsia="宋体" w:cs="宋体"/>
          <w:i w:val="0"/>
          <w:iCs w:val="0"/>
          <w:spacing w:val="1"/>
          <w:sz w:val="21"/>
          <w:highlight w:val="none"/>
          <w:u w:val="single"/>
          <w:lang w:val="en-US" w:eastAsia="zh-CN"/>
        </w:rPr>
        <w:t xml:space="preserve">   </w:t>
      </w:r>
      <w:r>
        <w:rPr>
          <w:rFonts w:hint="eastAsia" w:ascii="宋体" w:hAnsi="宋体" w:eastAsia="宋体" w:cs="宋体"/>
          <w:i w:val="0"/>
          <w:iCs w:val="0"/>
          <w:spacing w:val="1"/>
          <w:sz w:val="21"/>
          <w:highlight w:val="none"/>
        </w:rPr>
        <w:t>。</w:t>
      </w:r>
    </w:p>
    <w:p>
      <w:pPr>
        <w:pStyle w:val="6"/>
        <w:numPr>
          <w:ilvl w:val="1"/>
          <w:numId w:val="3"/>
        </w:numPr>
        <w:tabs>
          <w:tab w:val="left" w:pos="1022"/>
        </w:tabs>
        <w:spacing w:before="142"/>
        <w:ind w:left="1021" w:hanging="493"/>
        <w:rPr>
          <w:i w:val="0"/>
          <w:iCs w:val="0"/>
          <w:highlight w:val="none"/>
        </w:rPr>
      </w:pPr>
      <w:bookmarkStart w:id="1105" w:name="_bookmark139"/>
      <w:bookmarkEnd w:id="1105"/>
      <w:r>
        <w:rPr>
          <w:i w:val="0"/>
          <w:iCs w:val="0"/>
          <w:spacing w:val="-3"/>
          <w:highlight w:val="none"/>
        </w:rPr>
        <w:t>交货前检验</w:t>
      </w:r>
    </w:p>
    <w:p>
      <w:pPr>
        <w:pStyle w:val="13"/>
        <w:spacing w:before="184"/>
        <w:ind w:left="529"/>
        <w:rPr>
          <w:rFonts w:hint="eastAsia" w:ascii="宋体" w:hAnsi="宋体" w:eastAsia="宋体" w:cs="宋体"/>
          <w:i w:val="0"/>
          <w:iCs w:val="0"/>
          <w:highlight w:val="none"/>
        </w:rPr>
      </w:pPr>
      <w:r>
        <w:rPr>
          <w:rFonts w:hint="eastAsia" w:ascii="宋体" w:hAnsi="宋体" w:eastAsia="宋体" w:cs="宋体"/>
          <w:i w:val="0"/>
          <w:iCs w:val="0"/>
          <w:highlight w:val="none"/>
        </w:rPr>
        <w:t>买方</w:t>
      </w:r>
      <w:r>
        <w:rPr>
          <w:rFonts w:hint="eastAsia" w:ascii="宋体" w:hAnsi="宋体" w:eastAsia="宋体" w:cs="宋体"/>
          <w:i w:val="0"/>
          <w:iCs w:val="0"/>
          <w:highlight w:val="none"/>
          <w:u w:val="single"/>
        </w:rPr>
        <w:t xml:space="preserve"> （参与或不参与） 交</w:t>
      </w:r>
      <w:r>
        <w:rPr>
          <w:rFonts w:hint="eastAsia" w:ascii="宋体" w:hAnsi="宋体" w:eastAsia="宋体" w:cs="宋体"/>
          <w:i w:val="0"/>
          <w:iCs w:val="0"/>
          <w:highlight w:val="none"/>
        </w:rPr>
        <w:t xml:space="preserve">货前检验。 </w:t>
      </w:r>
    </w:p>
    <w:p>
      <w:pPr>
        <w:pStyle w:val="4"/>
        <w:numPr>
          <w:ilvl w:val="0"/>
          <w:numId w:val="3"/>
        </w:numPr>
        <w:tabs>
          <w:tab w:val="left" w:pos="851"/>
        </w:tabs>
        <w:spacing w:before="142"/>
        <w:rPr>
          <w:i w:val="0"/>
          <w:iCs w:val="0"/>
          <w:highlight w:val="none"/>
        </w:rPr>
      </w:pPr>
      <w:bookmarkStart w:id="1106" w:name="_bookmark140"/>
      <w:bookmarkEnd w:id="1106"/>
      <w:r>
        <w:rPr>
          <w:i w:val="0"/>
          <w:iCs w:val="0"/>
          <w:highlight w:val="none"/>
        </w:rPr>
        <w:t>包装、标记、运输和交付</w:t>
      </w:r>
    </w:p>
    <w:p>
      <w:pPr>
        <w:pStyle w:val="5"/>
        <w:numPr>
          <w:ilvl w:val="1"/>
          <w:numId w:val="3"/>
        </w:numPr>
        <w:tabs>
          <w:tab w:val="left" w:pos="1024"/>
        </w:tabs>
        <w:ind w:left="1023" w:hanging="495"/>
        <w:rPr>
          <w:b w:val="0"/>
          <w:bCs w:val="0"/>
          <w:i w:val="0"/>
          <w:iCs w:val="0"/>
          <w:highlight w:val="none"/>
        </w:rPr>
      </w:pPr>
      <w:r>
        <w:rPr>
          <w:b w:val="0"/>
          <w:bCs w:val="0"/>
          <w:i w:val="0"/>
          <w:iCs w:val="0"/>
          <w:highlight w:val="none"/>
        </w:rPr>
        <w:t>包装</w:t>
      </w:r>
    </w:p>
    <w:p>
      <w:pPr>
        <w:pStyle w:val="13"/>
        <w:spacing w:before="184"/>
        <w:ind w:left="949"/>
        <w:rPr>
          <w:rFonts w:hint="eastAsia" w:ascii="宋体" w:hAnsi="宋体" w:eastAsia="宋体" w:cs="宋体"/>
          <w:i w:val="0"/>
          <w:iCs w:val="0"/>
          <w:highlight w:val="none"/>
        </w:rPr>
      </w:pPr>
      <w:r>
        <w:rPr>
          <w:rFonts w:hint="eastAsia" w:ascii="宋体" w:hAnsi="宋体" w:eastAsia="宋体" w:cs="宋体"/>
          <w:i w:val="0"/>
          <w:iCs w:val="0"/>
          <w:highlight w:val="none"/>
        </w:rPr>
        <w:t xml:space="preserve">5.1.3 </w:t>
      </w:r>
      <w:r>
        <w:rPr>
          <w:rFonts w:hint="eastAsia" w:ascii="宋体" w:hAnsi="宋体" w:eastAsia="宋体" w:cs="宋体"/>
          <w:i w:val="0"/>
          <w:iCs w:val="0"/>
          <w:spacing w:val="-3"/>
          <w:highlight w:val="none"/>
        </w:rPr>
        <w:t>包 装 物 的 处 理 ：</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spacing w:val="-3"/>
          <w:highlight w:val="none"/>
          <w:lang w:val="en-US" w:eastAsia="zh-CN"/>
        </w:rPr>
        <w:t xml:space="preserve"> </w:t>
      </w:r>
      <w:r>
        <w:rPr>
          <w:rFonts w:hint="eastAsia" w:ascii="宋体" w:hAnsi="宋体" w:eastAsia="宋体" w:cs="宋体"/>
          <w:i w:val="0"/>
          <w:iCs w:val="0"/>
          <w:spacing w:val="-3"/>
          <w:highlight w:val="none"/>
        </w:rPr>
        <w:t>。</w:t>
      </w:r>
    </w:p>
    <w:p>
      <w:pPr>
        <w:pStyle w:val="5"/>
        <w:numPr>
          <w:ilvl w:val="1"/>
          <w:numId w:val="3"/>
        </w:numPr>
        <w:tabs>
          <w:tab w:val="left" w:pos="1024"/>
        </w:tabs>
        <w:spacing w:before="217"/>
        <w:ind w:left="1023" w:hanging="495"/>
        <w:rPr>
          <w:b w:val="0"/>
          <w:bCs w:val="0"/>
          <w:i w:val="0"/>
          <w:iCs w:val="0"/>
          <w:highlight w:val="none"/>
        </w:rPr>
      </w:pPr>
      <w:r>
        <w:rPr>
          <w:b w:val="0"/>
          <w:bCs w:val="0"/>
          <w:i w:val="0"/>
          <w:iCs w:val="0"/>
          <w:highlight w:val="none"/>
        </w:rPr>
        <w:t>标记</w:t>
      </w:r>
    </w:p>
    <w:p>
      <w:pPr>
        <w:pStyle w:val="13"/>
        <w:spacing w:before="185"/>
        <w:ind w:left="949"/>
        <w:rPr>
          <w:rFonts w:hint="eastAsia" w:ascii="宋体" w:hAnsi="宋体" w:eastAsia="宋体" w:cs="宋体"/>
          <w:i w:val="0"/>
          <w:iCs w:val="0"/>
          <w:highlight w:val="none"/>
        </w:rPr>
      </w:pPr>
      <w:r>
        <w:rPr>
          <w:rFonts w:hint="eastAsia" w:ascii="宋体" w:hAnsi="宋体" w:eastAsia="宋体" w:cs="宋体"/>
          <w:i w:val="0"/>
          <w:iCs w:val="0"/>
          <w:highlight w:val="none"/>
        </w:rPr>
        <w:t>5.2.1 标 记 的 另 有 约 定 ：</w:t>
      </w:r>
      <w:r>
        <w:rPr>
          <w:rFonts w:hint="eastAsia" w:ascii="宋体" w:hAnsi="宋体" w:eastAsia="宋体" w:cs="宋体"/>
          <w:i w:val="0"/>
          <w:iCs w:val="0"/>
          <w:highlight w:val="none"/>
          <w:u w:val="single"/>
          <w:lang w:val="en-US" w:eastAsia="zh-CN"/>
        </w:rPr>
        <w:t xml:space="preserve">              </w:t>
      </w:r>
      <w:r>
        <w:rPr>
          <w:rFonts w:hint="eastAsia" w:ascii="宋体" w:hAnsi="宋体" w:eastAsia="宋体" w:cs="宋体"/>
          <w:i w:val="0"/>
          <w:iCs w:val="0"/>
          <w:highlight w:val="none"/>
          <w:lang w:val="en-US" w:eastAsia="zh-CN"/>
        </w:rPr>
        <w:t xml:space="preserve"> </w:t>
      </w:r>
      <w:r>
        <w:rPr>
          <w:rFonts w:hint="eastAsia" w:ascii="宋体" w:hAnsi="宋体" w:eastAsia="宋体" w:cs="宋体"/>
          <w:i w:val="0"/>
          <w:iCs w:val="0"/>
          <w:highlight w:val="none"/>
        </w:rPr>
        <w:t xml:space="preserve">。 </w:t>
      </w:r>
    </w:p>
    <w:p>
      <w:pPr>
        <w:pStyle w:val="13"/>
        <w:spacing w:before="138"/>
        <w:ind w:left="949"/>
        <w:rPr>
          <w:rFonts w:hint="eastAsia" w:ascii="宋体" w:hAnsi="宋体" w:eastAsia="宋体" w:cs="宋体"/>
          <w:i w:val="0"/>
          <w:iCs w:val="0"/>
          <w:highlight w:val="none"/>
        </w:rPr>
      </w:pPr>
      <w:r>
        <w:rPr>
          <w:rFonts w:hint="eastAsia" w:ascii="宋体" w:hAnsi="宋体" w:eastAsia="宋体" w:cs="宋体"/>
          <w:i w:val="0"/>
          <w:iCs w:val="0"/>
          <w:highlight w:val="none"/>
        </w:rPr>
        <w:t>5.2.2 超 大 超 重 件 的 约 定 ：</w:t>
      </w:r>
      <w:r>
        <w:rPr>
          <w:rFonts w:hint="eastAsia" w:ascii="宋体" w:hAnsi="宋体" w:eastAsia="宋体" w:cs="宋体"/>
          <w:i w:val="0"/>
          <w:iCs w:val="0"/>
          <w:highlight w:val="none"/>
          <w:u w:val="single"/>
          <w:lang w:val="en-US" w:eastAsia="zh-CN"/>
        </w:rPr>
        <w:t xml:space="preserve">             </w:t>
      </w:r>
      <w:r>
        <w:rPr>
          <w:rFonts w:hint="eastAsia" w:ascii="宋体" w:hAnsi="宋体" w:eastAsia="宋体" w:cs="宋体"/>
          <w:i w:val="0"/>
          <w:iCs w:val="0"/>
          <w:highlight w:val="none"/>
        </w:rPr>
        <w:t xml:space="preserve">。 </w:t>
      </w:r>
    </w:p>
    <w:p>
      <w:pPr>
        <w:pStyle w:val="47"/>
        <w:numPr>
          <w:ilvl w:val="1"/>
          <w:numId w:val="3"/>
        </w:numPr>
        <w:tabs>
          <w:tab w:val="left" w:pos="1091"/>
        </w:tabs>
        <w:spacing w:before="141"/>
        <w:ind w:left="1090" w:hanging="562"/>
        <w:rPr>
          <w:rFonts w:ascii="黑体" w:eastAsia="黑体"/>
          <w:b w:val="0"/>
          <w:bCs w:val="0"/>
          <w:i w:val="0"/>
          <w:iCs w:val="0"/>
          <w:sz w:val="28"/>
          <w:highlight w:val="none"/>
        </w:rPr>
      </w:pPr>
      <w:bookmarkStart w:id="1107" w:name="_bookmark141"/>
      <w:bookmarkEnd w:id="1107"/>
      <w:r>
        <w:rPr>
          <w:rFonts w:hint="eastAsia" w:ascii="黑体" w:eastAsia="黑体"/>
          <w:b w:val="0"/>
          <w:bCs w:val="0"/>
          <w:i w:val="0"/>
          <w:iCs w:val="0"/>
          <w:spacing w:val="-2"/>
          <w:sz w:val="28"/>
          <w:highlight w:val="none"/>
        </w:rPr>
        <w:t>运输</w:t>
      </w:r>
    </w:p>
    <w:p>
      <w:pPr>
        <w:pStyle w:val="13"/>
        <w:spacing w:before="184"/>
        <w:ind w:left="949"/>
        <w:rPr>
          <w:rFonts w:hint="eastAsia" w:ascii="宋体" w:hAnsi="宋体" w:eastAsia="宋体" w:cs="宋体"/>
          <w:i w:val="0"/>
          <w:iCs w:val="0"/>
          <w:highlight w:val="none"/>
        </w:rPr>
      </w:pPr>
      <w:r>
        <w:rPr>
          <w:rFonts w:hint="eastAsia" w:ascii="宋体" w:hAnsi="宋体" w:eastAsia="宋体" w:cs="宋体"/>
          <w:i w:val="0"/>
          <w:iCs w:val="0"/>
          <w:highlight w:val="none"/>
        </w:rPr>
        <w:t>5.3.2 运输的特殊约定：</w:t>
      </w:r>
      <w:r>
        <w:rPr>
          <w:rFonts w:hint="eastAsia" w:ascii="宋体" w:hAnsi="宋体" w:eastAsia="宋体" w:cs="宋体"/>
          <w:i w:val="0"/>
          <w:iCs w:val="0"/>
          <w:highlight w:val="none"/>
          <w:u w:val="single"/>
          <w:lang w:val="en-US" w:eastAsia="zh-CN"/>
        </w:rPr>
        <w:t xml:space="preserve">            </w:t>
      </w:r>
      <w:r>
        <w:rPr>
          <w:rFonts w:hint="eastAsia" w:ascii="宋体" w:hAnsi="宋体" w:eastAsia="宋体" w:cs="宋体"/>
          <w:i w:val="0"/>
          <w:iCs w:val="0"/>
          <w:highlight w:val="none"/>
          <w:lang w:val="en-US" w:eastAsia="zh-CN"/>
        </w:rPr>
        <w:t xml:space="preserve"> </w:t>
      </w:r>
      <w:r>
        <w:rPr>
          <w:rFonts w:hint="eastAsia" w:ascii="宋体" w:hAnsi="宋体" w:eastAsia="宋体" w:cs="宋体"/>
          <w:i w:val="0"/>
          <w:iCs w:val="0"/>
          <w:highlight w:val="none"/>
        </w:rPr>
        <w:t>。</w:t>
      </w:r>
    </w:p>
    <w:p>
      <w:pPr>
        <w:pStyle w:val="47"/>
        <w:numPr>
          <w:ilvl w:val="1"/>
          <w:numId w:val="3"/>
        </w:numPr>
        <w:tabs>
          <w:tab w:val="left" w:pos="1022"/>
        </w:tabs>
        <w:spacing w:before="141"/>
        <w:ind w:left="1021" w:hanging="493"/>
        <w:rPr>
          <w:rFonts w:ascii="黑体" w:eastAsia="黑体"/>
          <w:i w:val="0"/>
          <w:iCs w:val="0"/>
          <w:sz w:val="28"/>
          <w:highlight w:val="none"/>
        </w:rPr>
      </w:pPr>
      <w:bookmarkStart w:id="1108" w:name="_bookmark142"/>
      <w:bookmarkEnd w:id="1108"/>
      <w:r>
        <w:rPr>
          <w:rFonts w:hint="eastAsia" w:ascii="黑体" w:eastAsia="黑体"/>
          <w:i w:val="0"/>
          <w:iCs w:val="0"/>
          <w:spacing w:val="-2"/>
          <w:sz w:val="28"/>
          <w:highlight w:val="none"/>
        </w:rPr>
        <w:t>交付</w:t>
      </w:r>
    </w:p>
    <w:p>
      <w:pPr>
        <w:pStyle w:val="13"/>
        <w:spacing w:before="184" w:line="364" w:lineRule="auto"/>
        <w:ind w:left="529" w:right="612" w:firstLine="420" w:firstLineChars="200"/>
        <w:jc w:val="both"/>
        <w:rPr>
          <w:rFonts w:hint="eastAsia" w:ascii="宋体" w:hAnsi="宋体" w:eastAsia="宋体" w:cs="宋体"/>
          <w:i w:val="0"/>
          <w:iCs w:val="0"/>
          <w:highlight w:val="none"/>
          <w:lang w:eastAsia="zh-CN"/>
        </w:rPr>
      </w:pPr>
      <w:r>
        <w:rPr>
          <w:rFonts w:hint="eastAsia" w:ascii="宋体" w:hAnsi="宋体" w:eastAsia="宋体" w:cs="宋体"/>
          <w:i w:val="0"/>
          <w:iCs w:val="0"/>
          <w:highlight w:val="none"/>
        </w:rPr>
        <w:t xml:space="preserve">5.4.1 </w:t>
      </w:r>
      <w:r>
        <w:rPr>
          <w:rFonts w:hint="eastAsia" w:ascii="宋体" w:hAnsi="宋体" w:eastAsia="宋体" w:cs="宋体"/>
          <w:i w:val="0"/>
          <w:iCs w:val="0"/>
          <w:highlight w:val="none"/>
          <w:lang w:eastAsia="zh-CN"/>
        </w:rPr>
        <w:t>若卖方与安装单位不一致时，</w:t>
      </w:r>
      <w:r>
        <w:rPr>
          <w:rFonts w:hint="eastAsia" w:ascii="宋体" w:hAnsi="宋体" w:eastAsia="宋体" w:cs="宋体"/>
          <w:i w:val="0"/>
          <w:iCs w:val="0"/>
          <w:spacing w:val="3"/>
          <w:highlight w:val="none"/>
        </w:rPr>
        <w:t xml:space="preserve">卖方应按本合同条款第 </w:t>
      </w:r>
      <w:r>
        <w:rPr>
          <w:rFonts w:hint="eastAsia" w:ascii="宋体" w:hAnsi="宋体" w:eastAsia="宋体" w:cs="宋体"/>
          <w:i w:val="0"/>
          <w:iCs w:val="0"/>
          <w:highlight w:val="none"/>
        </w:rPr>
        <w:t>6.4</w:t>
      </w:r>
      <w:r>
        <w:rPr>
          <w:rFonts w:hint="eastAsia" w:ascii="宋体" w:hAnsi="宋体" w:eastAsia="宋体" w:cs="宋体"/>
          <w:i w:val="0"/>
          <w:iCs w:val="0"/>
          <w:spacing w:val="-3"/>
          <w:highlight w:val="none"/>
        </w:rPr>
        <w:t xml:space="preserve"> 款签署合同设备验收证书后将合同设备交付给买方。运输</w:t>
      </w:r>
      <w:r>
        <w:rPr>
          <w:rFonts w:hint="eastAsia" w:ascii="宋体" w:hAnsi="宋体" w:eastAsia="宋体" w:cs="宋体"/>
          <w:i w:val="0"/>
          <w:iCs w:val="0"/>
          <w:spacing w:val="-4"/>
          <w:highlight w:val="none"/>
        </w:rPr>
        <w:t>到现场交付给买方再交付给安装单位之后到最终交付给买方之前，均由安装单位负责现场照看、</w:t>
      </w:r>
      <w:r>
        <w:rPr>
          <w:rFonts w:hint="eastAsia" w:ascii="宋体" w:hAnsi="宋体" w:eastAsia="宋体" w:cs="宋体"/>
          <w:i w:val="0"/>
          <w:iCs w:val="0"/>
          <w:spacing w:val="-1"/>
          <w:highlight w:val="none"/>
        </w:rPr>
        <w:t>管理。</w:t>
      </w:r>
      <w:r>
        <w:rPr>
          <w:rFonts w:hint="eastAsia" w:ascii="宋体" w:hAnsi="宋体" w:eastAsia="宋体" w:cs="宋体"/>
          <w:i w:val="0"/>
          <w:iCs w:val="0"/>
          <w:spacing w:val="-1"/>
          <w:highlight w:val="none"/>
          <w:lang w:eastAsia="zh-CN"/>
        </w:rPr>
        <w:t>反之，卖方在完成安装、调试、试运行、验收后，才能将设备交付给卖方。</w:t>
      </w:r>
    </w:p>
    <w:p>
      <w:pPr>
        <w:pStyle w:val="13"/>
        <w:spacing w:line="364" w:lineRule="auto"/>
        <w:ind w:left="529" w:right="615" w:firstLine="419"/>
        <w:jc w:val="both"/>
        <w:rPr>
          <w:rFonts w:hint="eastAsia" w:ascii="宋体" w:hAnsi="宋体" w:eastAsia="宋体" w:cs="宋体"/>
          <w:i w:val="0"/>
          <w:iCs w:val="0"/>
          <w:highlight w:val="none"/>
        </w:rPr>
      </w:pPr>
      <w:r>
        <w:rPr>
          <w:rFonts w:hint="eastAsia" w:ascii="宋体" w:hAnsi="宋体" w:eastAsia="宋体" w:cs="宋体"/>
          <w:i w:val="0"/>
          <w:iCs w:val="0"/>
          <w:highlight w:val="none"/>
        </w:rPr>
        <w:t>卖方提供的本项目采购设备运输到项目现场指定位置后，无论卸货承担方是安装单位还是卖方，大型设备卸货均由卖方提供卸货安全操作指导书，由监理工程师审核卸货方完整的卸货实施方案后执行。卖方承担卸货的，买方应当向卖方提供相应的现场卸货便利条件。</w:t>
      </w:r>
    </w:p>
    <w:p>
      <w:pPr>
        <w:pStyle w:val="13"/>
        <w:tabs>
          <w:tab w:val="left" w:pos="8933"/>
        </w:tabs>
        <w:spacing w:line="266" w:lineRule="exact"/>
        <w:ind w:left="949"/>
        <w:rPr>
          <w:rFonts w:hint="eastAsia" w:ascii="宋体" w:hAnsi="宋体" w:eastAsia="宋体" w:cs="宋体"/>
          <w:i w:val="0"/>
          <w:iCs w:val="0"/>
          <w:highlight w:val="none"/>
        </w:rPr>
      </w:pPr>
      <w:r>
        <w:rPr>
          <w:rFonts w:hint="eastAsia" w:ascii="宋体" w:hAnsi="宋体" w:eastAsia="宋体" w:cs="宋体"/>
          <w:i w:val="0"/>
          <w:iCs w:val="0"/>
          <w:highlight w:val="none"/>
        </w:rPr>
        <w:t>约定</w:t>
      </w:r>
      <w:r>
        <w:rPr>
          <w:rFonts w:hint="eastAsia" w:ascii="宋体" w:hAnsi="宋体" w:eastAsia="宋体" w:cs="宋体"/>
          <w:i w:val="0"/>
          <w:iCs w:val="0"/>
          <w:spacing w:val="-3"/>
          <w:highlight w:val="none"/>
        </w:rPr>
        <w:t>的</w:t>
      </w:r>
      <w:r>
        <w:rPr>
          <w:rFonts w:hint="eastAsia" w:ascii="宋体" w:hAnsi="宋体" w:eastAsia="宋体" w:cs="宋体"/>
          <w:i w:val="0"/>
          <w:iCs w:val="0"/>
          <w:highlight w:val="none"/>
        </w:rPr>
        <w:t>卸</w:t>
      </w:r>
      <w:r>
        <w:rPr>
          <w:rFonts w:hint="eastAsia" w:ascii="宋体" w:hAnsi="宋体" w:eastAsia="宋体" w:cs="宋体"/>
          <w:i w:val="0"/>
          <w:iCs w:val="0"/>
          <w:spacing w:val="-3"/>
          <w:highlight w:val="none"/>
        </w:rPr>
        <w:t>货</w:t>
      </w:r>
      <w:r>
        <w:rPr>
          <w:rFonts w:hint="eastAsia" w:ascii="宋体" w:hAnsi="宋体" w:eastAsia="宋体" w:cs="宋体"/>
          <w:i w:val="0"/>
          <w:iCs w:val="0"/>
          <w:highlight w:val="none"/>
        </w:rPr>
        <w:t>承</w:t>
      </w:r>
      <w:r>
        <w:rPr>
          <w:rFonts w:hint="eastAsia" w:ascii="宋体" w:hAnsi="宋体" w:eastAsia="宋体" w:cs="宋体"/>
          <w:i w:val="0"/>
          <w:iCs w:val="0"/>
          <w:spacing w:val="-3"/>
          <w:highlight w:val="none"/>
        </w:rPr>
        <w:t>担</w:t>
      </w:r>
      <w:r>
        <w:rPr>
          <w:rFonts w:hint="eastAsia" w:ascii="宋体" w:hAnsi="宋体" w:eastAsia="宋体" w:cs="宋体"/>
          <w:i w:val="0"/>
          <w:iCs w:val="0"/>
          <w:highlight w:val="none"/>
        </w:rPr>
        <w:t>方</w:t>
      </w:r>
      <w:r>
        <w:rPr>
          <w:rFonts w:hint="eastAsia" w:ascii="宋体" w:hAnsi="宋体" w:eastAsia="宋体" w:cs="宋体"/>
          <w:i w:val="0"/>
          <w:iCs w:val="0"/>
          <w:spacing w:val="-3"/>
          <w:highlight w:val="none"/>
        </w:rPr>
        <w:t>（</w:t>
      </w:r>
      <w:r>
        <w:rPr>
          <w:rFonts w:hint="eastAsia" w:ascii="宋体" w:hAnsi="宋体" w:eastAsia="宋体" w:cs="宋体"/>
          <w:i w:val="0"/>
          <w:iCs w:val="0"/>
          <w:highlight w:val="none"/>
        </w:rPr>
        <w:t>查</w:t>
      </w:r>
      <w:r>
        <w:rPr>
          <w:rFonts w:hint="eastAsia" w:ascii="宋体" w:hAnsi="宋体" w:eastAsia="宋体" w:cs="宋体"/>
          <w:i w:val="0"/>
          <w:iCs w:val="0"/>
          <w:spacing w:val="-3"/>
          <w:highlight w:val="none"/>
        </w:rPr>
        <w:t>看</w:t>
      </w:r>
      <w:r>
        <w:rPr>
          <w:rFonts w:hint="eastAsia" w:ascii="宋体" w:hAnsi="宋体" w:eastAsia="宋体" w:cs="宋体"/>
          <w:i w:val="0"/>
          <w:iCs w:val="0"/>
          <w:highlight w:val="none"/>
        </w:rPr>
        <w:t>安装</w:t>
      </w:r>
      <w:r>
        <w:rPr>
          <w:rFonts w:hint="eastAsia" w:ascii="宋体" w:hAnsi="宋体" w:eastAsia="宋体" w:cs="宋体"/>
          <w:i w:val="0"/>
          <w:iCs w:val="0"/>
          <w:spacing w:val="-3"/>
          <w:highlight w:val="none"/>
        </w:rPr>
        <w:t>承</w:t>
      </w:r>
      <w:r>
        <w:rPr>
          <w:rFonts w:hint="eastAsia" w:ascii="宋体" w:hAnsi="宋体" w:eastAsia="宋体" w:cs="宋体"/>
          <w:i w:val="0"/>
          <w:iCs w:val="0"/>
          <w:highlight w:val="none"/>
        </w:rPr>
        <w:t>包</w:t>
      </w:r>
      <w:r>
        <w:rPr>
          <w:rFonts w:hint="eastAsia" w:ascii="宋体" w:hAnsi="宋体" w:eastAsia="宋体" w:cs="宋体"/>
          <w:i w:val="0"/>
          <w:iCs w:val="0"/>
          <w:spacing w:val="-3"/>
          <w:highlight w:val="none"/>
        </w:rPr>
        <w:t>合</w:t>
      </w:r>
      <w:r>
        <w:rPr>
          <w:rFonts w:hint="eastAsia" w:ascii="宋体" w:hAnsi="宋体" w:eastAsia="宋体" w:cs="宋体"/>
          <w:i w:val="0"/>
          <w:iCs w:val="0"/>
          <w:highlight w:val="none"/>
        </w:rPr>
        <w:t>同</w:t>
      </w:r>
      <w:r>
        <w:rPr>
          <w:rFonts w:hint="eastAsia" w:ascii="宋体" w:hAnsi="宋体" w:eastAsia="宋体" w:cs="宋体"/>
          <w:i w:val="0"/>
          <w:iCs w:val="0"/>
          <w:spacing w:val="-3"/>
          <w:highlight w:val="none"/>
        </w:rPr>
        <w:t>后</w:t>
      </w:r>
      <w:r>
        <w:rPr>
          <w:rFonts w:hint="eastAsia" w:ascii="宋体" w:hAnsi="宋体" w:eastAsia="宋体" w:cs="宋体"/>
          <w:i w:val="0"/>
          <w:iCs w:val="0"/>
          <w:highlight w:val="none"/>
        </w:rPr>
        <w:t>填</w:t>
      </w:r>
      <w:r>
        <w:rPr>
          <w:rFonts w:hint="eastAsia" w:ascii="宋体" w:hAnsi="宋体" w:eastAsia="宋体" w:cs="宋体"/>
          <w:i w:val="0"/>
          <w:iCs w:val="0"/>
          <w:spacing w:val="-3"/>
          <w:highlight w:val="none"/>
        </w:rPr>
        <w:t>写</w:t>
      </w:r>
      <w:r>
        <w:rPr>
          <w:rFonts w:hint="eastAsia" w:ascii="宋体" w:hAnsi="宋体" w:eastAsia="宋体" w:cs="宋体"/>
          <w:i w:val="0"/>
          <w:iCs w:val="0"/>
          <w:spacing w:val="-106"/>
          <w:highlight w:val="none"/>
        </w:rPr>
        <w:t>）</w:t>
      </w:r>
      <w:r>
        <w:rPr>
          <w:rFonts w:hint="eastAsia" w:ascii="宋体" w:hAnsi="宋体" w:eastAsia="宋体" w:cs="宋体"/>
          <w:i w:val="0"/>
          <w:iCs w:val="0"/>
          <w:highlight w:val="none"/>
        </w:rPr>
        <w:t>：</w:t>
      </w:r>
      <w:r>
        <w:rPr>
          <w:rFonts w:hint="eastAsia" w:ascii="宋体" w:hAnsi="宋体" w:eastAsia="宋体" w:cs="宋体"/>
          <w:i w:val="0"/>
          <w:iCs w:val="0"/>
          <w:highlight w:val="none"/>
          <w:u w:val="single"/>
        </w:rPr>
        <w:tab/>
      </w:r>
      <w:r>
        <w:rPr>
          <w:rFonts w:hint="eastAsia" w:ascii="宋体" w:hAnsi="宋体" w:eastAsia="宋体" w:cs="宋体"/>
          <w:i w:val="0"/>
          <w:iCs w:val="0"/>
          <w:highlight w:val="none"/>
        </w:rPr>
        <w:t>。</w:t>
      </w:r>
    </w:p>
    <w:p>
      <w:pPr>
        <w:pStyle w:val="13"/>
        <w:tabs>
          <w:tab w:val="left" w:pos="9326"/>
        </w:tabs>
        <w:spacing w:before="142" w:line="364" w:lineRule="auto"/>
        <w:ind w:left="939" w:right="504" w:firstLine="9"/>
        <w:rPr>
          <w:rFonts w:hint="eastAsia" w:ascii="宋体" w:hAnsi="宋体" w:eastAsia="宋体" w:cs="宋体"/>
          <w:i w:val="0"/>
          <w:iCs w:val="0"/>
          <w:spacing w:val="8"/>
          <w:highlight w:val="none"/>
          <w:u w:val="single"/>
          <w:lang w:eastAsia="zh-CN"/>
        </w:rPr>
      </w:pPr>
      <w:r>
        <w:rPr>
          <w:rFonts w:hint="eastAsia" w:ascii="宋体" w:hAnsi="宋体" w:eastAsia="宋体" w:cs="宋体"/>
          <w:i w:val="0"/>
          <w:iCs w:val="0"/>
          <w:highlight w:val="none"/>
        </w:rPr>
        <w:t>分批交</w:t>
      </w:r>
      <w:r>
        <w:rPr>
          <w:rFonts w:hint="eastAsia" w:ascii="宋体" w:hAnsi="宋体" w:eastAsia="宋体" w:cs="宋体"/>
          <w:i w:val="0"/>
          <w:iCs w:val="0"/>
          <w:spacing w:val="4"/>
          <w:highlight w:val="none"/>
        </w:rPr>
        <w:t>付</w:t>
      </w:r>
      <w:r>
        <w:rPr>
          <w:rFonts w:hint="eastAsia" w:ascii="宋体" w:hAnsi="宋体" w:eastAsia="宋体" w:cs="宋体"/>
          <w:i w:val="0"/>
          <w:iCs w:val="0"/>
          <w:highlight w:val="none"/>
        </w:rPr>
        <w:t>及进度表计划要求</w:t>
      </w:r>
      <w:r>
        <w:rPr>
          <w:rFonts w:hint="eastAsia" w:ascii="宋体" w:hAnsi="宋体" w:eastAsia="宋体" w:cs="宋体"/>
          <w:i w:val="0"/>
          <w:iCs w:val="0"/>
          <w:spacing w:val="8"/>
          <w:highlight w:val="none"/>
        </w:rPr>
        <w:t>：</w:t>
      </w:r>
      <w:r>
        <w:rPr>
          <w:rFonts w:hint="eastAsia" w:ascii="宋体" w:hAnsi="宋体" w:eastAsia="宋体" w:cs="宋体"/>
          <w:i w:val="0"/>
          <w:iCs w:val="0"/>
          <w:spacing w:val="8"/>
          <w:highlight w:val="none"/>
          <w:u w:val="single"/>
        </w:rPr>
        <w:tab/>
      </w:r>
      <w:r>
        <w:rPr>
          <w:rFonts w:hint="eastAsia" w:ascii="宋体" w:hAnsi="宋体" w:eastAsia="宋体" w:cs="宋体"/>
          <w:i w:val="0"/>
          <w:iCs w:val="0"/>
          <w:spacing w:val="8"/>
          <w:highlight w:val="none"/>
          <w:u w:val="single"/>
          <w:lang w:eastAsia="zh-CN"/>
        </w:rPr>
        <w:t>。</w:t>
      </w:r>
    </w:p>
    <w:p>
      <w:pPr>
        <w:pStyle w:val="13"/>
        <w:tabs>
          <w:tab w:val="left" w:pos="9326"/>
        </w:tabs>
        <w:spacing w:before="142" w:line="364" w:lineRule="auto"/>
        <w:ind w:left="939" w:right="504" w:firstLine="9"/>
        <w:rPr>
          <w:rFonts w:hint="eastAsia" w:ascii="宋体" w:hAnsi="宋体" w:eastAsia="宋体" w:cs="宋体"/>
          <w:i w:val="0"/>
          <w:iCs w:val="0"/>
          <w:highlight w:val="none"/>
        </w:rPr>
      </w:pPr>
      <w:r>
        <w:rPr>
          <w:rFonts w:hint="eastAsia" w:ascii="宋体" w:hAnsi="宋体" w:eastAsia="宋体" w:cs="宋体"/>
          <w:i w:val="0"/>
          <w:iCs w:val="0"/>
          <w:highlight w:val="none"/>
        </w:rPr>
        <w:t>设备散件运输需现场</w:t>
      </w:r>
      <w:r>
        <w:rPr>
          <w:rFonts w:hint="eastAsia" w:ascii="宋体" w:hAnsi="宋体" w:eastAsia="宋体" w:cs="宋体"/>
          <w:i w:val="0"/>
          <w:iCs w:val="0"/>
          <w:spacing w:val="4"/>
          <w:highlight w:val="none"/>
        </w:rPr>
        <w:t>拼</w:t>
      </w:r>
      <w:r>
        <w:rPr>
          <w:rFonts w:hint="eastAsia" w:ascii="宋体" w:hAnsi="宋体" w:eastAsia="宋体" w:cs="宋体"/>
          <w:i w:val="0"/>
          <w:iCs w:val="0"/>
          <w:highlight w:val="none"/>
        </w:rPr>
        <w:t>装的，有关事项约定</w:t>
      </w:r>
      <w:r>
        <w:rPr>
          <w:rFonts w:hint="eastAsia" w:ascii="宋体" w:hAnsi="宋体" w:eastAsia="宋体" w:cs="宋体"/>
          <w:i w:val="0"/>
          <w:iCs w:val="0"/>
          <w:spacing w:val="5"/>
          <w:highlight w:val="none"/>
        </w:rPr>
        <w:t>：</w:t>
      </w:r>
      <w:r>
        <w:rPr>
          <w:rFonts w:hint="eastAsia" w:ascii="宋体" w:hAnsi="宋体" w:eastAsia="宋体" w:cs="宋体"/>
          <w:i w:val="0"/>
          <w:iCs w:val="0"/>
          <w:spacing w:val="5"/>
          <w:highlight w:val="none"/>
          <w:u w:val="single"/>
        </w:rPr>
        <w:tab/>
      </w:r>
      <w:r>
        <w:rPr>
          <w:rFonts w:hint="eastAsia" w:ascii="宋体" w:hAnsi="宋体" w:eastAsia="宋体" w:cs="宋体"/>
          <w:i w:val="0"/>
          <w:iCs w:val="0"/>
          <w:spacing w:val="-18"/>
          <w:highlight w:val="none"/>
        </w:rPr>
        <w:t>。</w:t>
      </w:r>
    </w:p>
    <w:p>
      <w:pPr>
        <w:pStyle w:val="13"/>
        <w:spacing w:line="364" w:lineRule="auto"/>
        <w:ind w:left="529" w:right="612" w:firstLine="410"/>
        <w:rPr>
          <w:rFonts w:hint="eastAsia" w:ascii="宋体" w:hAnsi="宋体" w:eastAsia="宋体" w:cs="宋体"/>
          <w:i w:val="0"/>
          <w:iCs w:val="0"/>
          <w:highlight w:val="none"/>
        </w:rPr>
      </w:pPr>
      <w:r>
        <w:rPr>
          <w:rFonts w:hint="eastAsia" w:ascii="宋体" w:hAnsi="宋体" w:eastAsia="宋体" w:cs="宋体"/>
          <w:i w:val="0"/>
          <w:iCs w:val="0"/>
          <w:highlight w:val="none"/>
        </w:rPr>
        <w:t>5.4.3 卖方技术资料因卖方存在短缺和（或）损坏以及买方丢失和（或）损坏时，卖方向买方补 齐 的 费 用 约 定 ：</w:t>
      </w:r>
      <w:r>
        <w:rPr>
          <w:rFonts w:hint="eastAsia" w:ascii="宋体" w:hAnsi="宋体" w:eastAsia="宋体" w:cs="宋体"/>
          <w:i w:val="0"/>
          <w:iCs w:val="0"/>
          <w:highlight w:val="none"/>
          <w:u w:val="single"/>
        </w:rPr>
        <w:t xml:space="preserve"> </w:t>
      </w:r>
      <w:r>
        <w:rPr>
          <w:rFonts w:hint="eastAsia" w:ascii="宋体" w:hAnsi="宋体" w:eastAsia="宋体" w:cs="宋体"/>
          <w:i w:val="0"/>
          <w:iCs w:val="0"/>
          <w:highlight w:val="none"/>
          <w:u w:val="single"/>
          <w:lang w:val="en-US" w:eastAsia="zh-CN"/>
        </w:rPr>
        <w:t xml:space="preserve">              </w:t>
      </w:r>
      <w:r>
        <w:rPr>
          <w:rFonts w:hint="eastAsia" w:ascii="宋体" w:hAnsi="宋体" w:eastAsia="宋体" w:cs="宋体"/>
          <w:i w:val="0"/>
          <w:iCs w:val="0"/>
          <w:highlight w:val="none"/>
        </w:rPr>
        <w:t>。</w:t>
      </w:r>
    </w:p>
    <w:p>
      <w:pPr>
        <w:pStyle w:val="4"/>
        <w:numPr>
          <w:ilvl w:val="0"/>
          <w:numId w:val="3"/>
        </w:numPr>
        <w:tabs>
          <w:tab w:val="left" w:pos="851"/>
        </w:tabs>
        <w:rPr>
          <w:i w:val="0"/>
          <w:iCs w:val="0"/>
          <w:highlight w:val="none"/>
        </w:rPr>
      </w:pPr>
      <w:bookmarkStart w:id="1109" w:name="_bookmark143"/>
      <w:bookmarkEnd w:id="1109"/>
      <w:r>
        <w:rPr>
          <w:i w:val="0"/>
          <w:iCs w:val="0"/>
          <w:highlight w:val="none"/>
        </w:rPr>
        <w:t>开箱检验、安装、调试、考核、验收</w:t>
      </w:r>
    </w:p>
    <w:p>
      <w:pPr>
        <w:pStyle w:val="6"/>
        <w:numPr>
          <w:ilvl w:val="1"/>
          <w:numId w:val="3"/>
        </w:numPr>
        <w:tabs>
          <w:tab w:val="left" w:pos="1022"/>
        </w:tabs>
        <w:spacing w:before="212"/>
        <w:ind w:left="1021" w:hanging="493"/>
        <w:rPr>
          <w:i w:val="0"/>
          <w:iCs w:val="0"/>
          <w:highlight w:val="none"/>
        </w:rPr>
      </w:pPr>
      <w:bookmarkStart w:id="1110" w:name="_bookmark144"/>
      <w:bookmarkEnd w:id="1110"/>
      <w:r>
        <w:rPr>
          <w:i w:val="0"/>
          <w:iCs w:val="0"/>
          <w:spacing w:val="-3"/>
          <w:highlight w:val="none"/>
        </w:rPr>
        <w:t>开箱检验</w:t>
      </w:r>
    </w:p>
    <w:p>
      <w:pPr>
        <w:pStyle w:val="13"/>
        <w:spacing w:before="184"/>
        <w:ind w:left="529" w:firstLine="420" w:firstLineChars="200"/>
        <w:jc w:val="both"/>
        <w:rPr>
          <w:rFonts w:hint="eastAsia" w:ascii="宋体" w:hAnsi="宋体" w:eastAsia="宋体" w:cs="宋体"/>
          <w:i w:val="0"/>
          <w:iCs w:val="0"/>
          <w:highlight w:val="none"/>
        </w:rPr>
      </w:pPr>
      <w:r>
        <w:rPr>
          <w:rFonts w:hint="eastAsia" w:ascii="宋体" w:hAnsi="宋体" w:eastAsia="宋体" w:cs="宋体"/>
          <w:i w:val="0"/>
          <w:iCs w:val="0"/>
          <w:highlight w:val="none"/>
        </w:rPr>
        <w:t>6.1.1 合同设备</w:t>
      </w:r>
      <w:r>
        <w:rPr>
          <w:rFonts w:hint="eastAsia" w:ascii="宋体" w:hAnsi="宋体" w:eastAsia="宋体" w:cs="宋体"/>
          <w:i w:val="0"/>
          <w:iCs w:val="0"/>
          <w:highlight w:val="none"/>
          <w:u w:val="single"/>
        </w:rPr>
        <w:t xml:space="preserve">  进行或不进行 </w:t>
      </w:r>
      <w:r>
        <w:rPr>
          <w:rFonts w:hint="eastAsia" w:ascii="宋体" w:hAnsi="宋体" w:eastAsia="宋体" w:cs="宋体"/>
          <w:i w:val="0"/>
          <w:iCs w:val="0"/>
          <w:highlight w:val="none"/>
        </w:rPr>
        <w:t xml:space="preserve">开箱检验。 </w:t>
      </w:r>
    </w:p>
    <w:p>
      <w:pPr>
        <w:pStyle w:val="47"/>
        <w:numPr>
          <w:ilvl w:val="0"/>
          <w:numId w:val="0"/>
        </w:numPr>
        <w:tabs>
          <w:tab w:val="left" w:pos="1437"/>
        </w:tabs>
        <w:spacing w:before="139"/>
        <w:ind w:left="929" w:leftChars="0"/>
        <w:rPr>
          <w:rFonts w:hint="eastAsia" w:ascii="宋体" w:hAnsi="宋体" w:eastAsia="宋体" w:cs="宋体"/>
          <w:i w:val="0"/>
          <w:iCs w:val="0"/>
          <w:sz w:val="21"/>
          <w:highlight w:val="none"/>
        </w:rPr>
      </w:pPr>
      <w:r>
        <w:rPr>
          <w:rFonts w:hint="eastAsia" w:ascii="宋体" w:hAnsi="宋体" w:eastAsia="宋体" w:cs="宋体"/>
          <w:i w:val="0"/>
          <w:iCs w:val="0"/>
          <w:spacing w:val="-3"/>
          <w:sz w:val="21"/>
          <w:highlight w:val="none"/>
          <w:lang w:val="en-US" w:eastAsia="zh-CN"/>
        </w:rPr>
        <w:t>6.1.2</w:t>
      </w:r>
      <w:r>
        <w:rPr>
          <w:rFonts w:hint="eastAsia" w:ascii="宋体" w:hAnsi="宋体" w:eastAsia="宋体" w:cs="宋体"/>
          <w:i w:val="0"/>
          <w:iCs w:val="0"/>
          <w:spacing w:val="-3"/>
          <w:sz w:val="21"/>
          <w:highlight w:val="none"/>
        </w:rPr>
        <w:t>合同设备的开箱检验应在</w:t>
      </w:r>
      <w:r>
        <w:rPr>
          <w:rFonts w:hint="eastAsia" w:ascii="宋体" w:hAnsi="宋体" w:eastAsia="宋体" w:cs="宋体"/>
          <w:i w:val="0"/>
          <w:iCs w:val="0"/>
          <w:sz w:val="21"/>
          <w:highlight w:val="none"/>
          <w:u w:val="single"/>
        </w:rPr>
        <w:t>（</w:t>
      </w:r>
      <w:r>
        <w:rPr>
          <w:rFonts w:hint="eastAsia" w:ascii="宋体" w:hAnsi="宋体" w:eastAsia="宋体" w:cs="宋体"/>
          <w:i w:val="0"/>
          <w:iCs w:val="0"/>
          <w:spacing w:val="-3"/>
          <w:sz w:val="21"/>
          <w:highlight w:val="none"/>
          <w:u w:val="single"/>
        </w:rPr>
        <w:t>工程现场或第三方地点）</w:t>
      </w:r>
      <w:r>
        <w:rPr>
          <w:rFonts w:hint="eastAsia" w:ascii="宋体" w:hAnsi="宋体" w:eastAsia="宋体" w:cs="宋体"/>
          <w:i w:val="0"/>
          <w:iCs w:val="0"/>
          <w:spacing w:val="-2"/>
          <w:sz w:val="21"/>
          <w:highlight w:val="none"/>
        </w:rPr>
        <w:t xml:space="preserve"> 进行。</w:t>
      </w:r>
    </w:p>
    <w:p>
      <w:pPr>
        <w:pStyle w:val="47"/>
        <w:numPr>
          <w:ilvl w:val="0"/>
          <w:numId w:val="0"/>
        </w:numPr>
        <w:tabs>
          <w:tab w:val="left" w:pos="1437"/>
        </w:tabs>
        <w:spacing w:before="139"/>
        <w:ind w:left="929" w:leftChars="0"/>
        <w:rPr>
          <w:rFonts w:hint="eastAsia" w:ascii="宋体" w:hAnsi="宋体" w:eastAsia="宋体" w:cs="宋体"/>
          <w:i w:val="0"/>
          <w:iCs w:val="0"/>
          <w:sz w:val="21"/>
          <w:highlight w:val="none"/>
        </w:rPr>
      </w:pPr>
      <w:r>
        <w:rPr>
          <w:rFonts w:hint="eastAsia" w:ascii="宋体" w:hAnsi="宋体" w:eastAsia="宋体" w:cs="宋体"/>
          <w:i w:val="0"/>
          <w:iCs w:val="0"/>
          <w:spacing w:val="-3"/>
          <w:sz w:val="21"/>
          <w:highlight w:val="none"/>
          <w:lang w:val="en-US" w:eastAsia="zh-CN"/>
        </w:rPr>
        <w:t>6.1.3</w:t>
      </w:r>
      <w:r>
        <w:rPr>
          <w:rFonts w:hint="eastAsia" w:ascii="宋体" w:hAnsi="宋体" w:eastAsia="宋体" w:cs="宋体"/>
          <w:i w:val="0"/>
          <w:iCs w:val="0"/>
          <w:spacing w:val="-3"/>
          <w:sz w:val="21"/>
          <w:highlight w:val="none"/>
        </w:rPr>
        <w:t>合同设备不在交付时开箱检验的，增加买方承担风险的约定：</w:t>
      </w:r>
      <w:r>
        <w:rPr>
          <w:rFonts w:hint="eastAsia" w:ascii="宋体" w:hAnsi="宋体" w:eastAsia="宋体" w:cs="宋体"/>
          <w:i w:val="0"/>
          <w:iCs w:val="0"/>
          <w:spacing w:val="-37"/>
          <w:sz w:val="21"/>
          <w:highlight w:val="none"/>
          <w:u w:val="single"/>
        </w:rPr>
        <w:t xml:space="preserve"> </w:t>
      </w:r>
      <w:r>
        <w:rPr>
          <w:rFonts w:hint="eastAsia" w:ascii="宋体" w:hAnsi="宋体" w:eastAsia="宋体" w:cs="宋体"/>
          <w:i w:val="0"/>
          <w:iCs w:val="0"/>
          <w:spacing w:val="-37"/>
          <w:sz w:val="21"/>
          <w:highlight w:val="none"/>
          <w:u w:val="single"/>
          <w:lang w:val="en-US" w:eastAsia="zh-CN"/>
        </w:rPr>
        <w:t xml:space="preserve">       </w:t>
      </w:r>
      <w:r>
        <w:rPr>
          <w:rFonts w:hint="eastAsia" w:ascii="宋体" w:hAnsi="宋体" w:eastAsia="宋体" w:cs="宋体"/>
          <w:i w:val="0"/>
          <w:iCs w:val="0"/>
          <w:spacing w:val="-37"/>
          <w:sz w:val="21"/>
          <w:highlight w:val="none"/>
        </w:rPr>
        <w:t>。</w:t>
      </w:r>
    </w:p>
    <w:p>
      <w:pPr>
        <w:pStyle w:val="6"/>
        <w:numPr>
          <w:ilvl w:val="1"/>
          <w:numId w:val="3"/>
        </w:numPr>
        <w:tabs>
          <w:tab w:val="left" w:pos="1022"/>
        </w:tabs>
        <w:spacing w:before="144"/>
        <w:ind w:left="1021" w:hanging="493"/>
        <w:rPr>
          <w:i w:val="0"/>
          <w:iCs w:val="0"/>
          <w:highlight w:val="none"/>
        </w:rPr>
      </w:pPr>
      <w:bookmarkStart w:id="1111" w:name="_bookmark145"/>
      <w:bookmarkEnd w:id="1111"/>
      <w:r>
        <w:rPr>
          <w:i w:val="0"/>
          <w:iCs w:val="0"/>
          <w:spacing w:val="-3"/>
          <w:highlight w:val="none"/>
        </w:rPr>
        <w:t>安装、调试</w:t>
      </w:r>
    </w:p>
    <w:p>
      <w:pPr>
        <w:pStyle w:val="13"/>
        <w:spacing w:before="181" w:line="367" w:lineRule="auto"/>
        <w:ind w:left="529" w:right="512"/>
        <w:rPr>
          <w:rFonts w:hint="eastAsia" w:ascii="宋体" w:hAnsi="宋体" w:eastAsia="宋体" w:cs="宋体"/>
          <w:i w:val="0"/>
          <w:iCs w:val="0"/>
          <w:highlight w:val="none"/>
        </w:rPr>
      </w:pPr>
      <w:r>
        <w:rPr>
          <w:rFonts w:hint="eastAsia" w:ascii="宋体" w:hAnsi="宋体" w:eastAsia="宋体" w:cs="宋体"/>
          <w:i w:val="0"/>
          <w:iCs w:val="0"/>
          <w:highlight w:val="none"/>
        </w:rPr>
        <w:t xml:space="preserve">    6.2.1 </w:t>
      </w:r>
      <w:r>
        <w:rPr>
          <w:rFonts w:hint="eastAsia" w:ascii="宋体" w:hAnsi="宋体" w:eastAsia="宋体" w:cs="宋体"/>
          <w:i w:val="0"/>
          <w:iCs w:val="0"/>
          <w:spacing w:val="-1"/>
          <w:highlight w:val="none"/>
        </w:rPr>
        <w:t>开箱检验完成后，双方应对合同设备进行安装、调试，以使其具备考核的状态。安装、</w:t>
      </w:r>
      <w:r>
        <w:rPr>
          <w:rFonts w:hint="eastAsia" w:ascii="宋体" w:hAnsi="宋体" w:eastAsia="宋体" w:cs="宋体"/>
          <w:i w:val="0"/>
          <w:iCs w:val="0"/>
          <w:spacing w:val="-3"/>
          <w:highlight w:val="none"/>
        </w:rPr>
        <w:t xml:space="preserve">调 试 应 按 照 </w:t>
      </w:r>
      <w:r>
        <w:rPr>
          <w:rFonts w:hint="eastAsia" w:ascii="宋体" w:hAnsi="宋体" w:eastAsia="宋体" w:cs="宋体"/>
          <w:i w:val="0"/>
          <w:iCs w:val="0"/>
          <w:spacing w:val="-3"/>
          <w:highlight w:val="none"/>
          <w:lang w:eastAsia="zh-CN"/>
        </w:rPr>
        <w:t>以下</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spacing w:val="-3"/>
          <w:highlight w:val="none"/>
        </w:rPr>
        <w:t>方 式 进 行 ：</w:t>
      </w:r>
    </w:p>
    <w:p>
      <w:pPr>
        <w:pStyle w:val="13"/>
        <w:spacing w:line="265" w:lineRule="exact"/>
        <w:ind w:left="529" w:firstLine="420" w:firstLineChars="200"/>
        <w:rPr>
          <w:rFonts w:hint="eastAsia" w:ascii="宋体" w:hAnsi="宋体" w:eastAsia="宋体" w:cs="宋体"/>
          <w:i w:val="0"/>
          <w:iCs w:val="0"/>
          <w:highlight w:val="none"/>
        </w:rPr>
      </w:pPr>
      <w:r>
        <w:rPr>
          <w:rFonts w:hint="eastAsia" w:ascii="宋体" w:hAnsi="宋体" w:eastAsia="宋体" w:cs="宋体"/>
          <w:i w:val="0"/>
          <w:iCs w:val="0"/>
          <w:highlight w:val="none"/>
        </w:rPr>
        <w:t xml:space="preserve">（1）卖方按照合同约定完成合同设备的安装、调试工作； </w:t>
      </w:r>
    </w:p>
    <w:p>
      <w:pPr>
        <w:pStyle w:val="13"/>
        <w:spacing w:before="139" w:line="364" w:lineRule="auto"/>
        <w:ind w:left="529" w:right="509" w:firstLine="420" w:firstLineChars="200"/>
        <w:rPr>
          <w:rFonts w:hint="eastAsia" w:ascii="宋体" w:hAnsi="宋体" w:eastAsia="宋体" w:cs="宋体"/>
          <w:i w:val="0"/>
          <w:iCs w:val="0"/>
          <w:sz w:val="16"/>
          <w:highlight w:val="none"/>
        </w:rPr>
      </w:pPr>
      <w:r>
        <w:rPr>
          <w:rFonts w:hint="eastAsia" w:ascii="宋体" w:hAnsi="宋体" w:eastAsia="宋体" w:cs="宋体"/>
          <w:i w:val="0"/>
          <w:iCs w:val="0"/>
          <w:highlight w:val="none"/>
        </w:rPr>
        <w:t>（2）</w:t>
      </w:r>
      <w:r>
        <w:rPr>
          <w:rFonts w:hint="eastAsia" w:ascii="宋体" w:hAnsi="宋体" w:eastAsia="宋体" w:cs="宋体"/>
          <w:i w:val="0"/>
          <w:iCs w:val="0"/>
          <w:spacing w:val="-1"/>
          <w:highlight w:val="none"/>
        </w:rPr>
        <w:t>买方或买方安排第三方负责合同设备的安装、调试工作，卖方提供技术服务。在安装、调试过程中，如由于买方或买方安排的第三方未按照卖方现场服务人员的指导导致安装、调试不</w:t>
      </w:r>
      <w:r>
        <w:rPr>
          <w:rFonts w:hint="eastAsia" w:ascii="宋体" w:hAnsi="宋体" w:eastAsia="宋体" w:cs="宋体"/>
          <w:i w:val="0"/>
          <w:iCs w:val="0"/>
          <w:spacing w:val="-13"/>
          <w:highlight w:val="none"/>
        </w:rPr>
        <w:t>成功和</w:t>
      </w:r>
      <w:r>
        <w:rPr>
          <w:rFonts w:hint="eastAsia" w:ascii="宋体" w:hAnsi="宋体" w:eastAsia="宋体" w:cs="宋体"/>
          <w:i w:val="0"/>
          <w:iCs w:val="0"/>
          <w:highlight w:val="none"/>
        </w:rPr>
        <w:t>（或</w:t>
      </w:r>
      <w:r>
        <w:rPr>
          <w:rFonts w:hint="eastAsia" w:ascii="宋体" w:hAnsi="宋体" w:eastAsia="宋体" w:cs="宋体"/>
          <w:i w:val="0"/>
          <w:iCs w:val="0"/>
          <w:spacing w:val="-36"/>
          <w:highlight w:val="none"/>
        </w:rPr>
        <w:t>）</w:t>
      </w:r>
      <w:r>
        <w:rPr>
          <w:rFonts w:hint="eastAsia" w:ascii="宋体" w:hAnsi="宋体" w:eastAsia="宋体" w:cs="宋体"/>
          <w:i w:val="0"/>
          <w:iCs w:val="0"/>
          <w:spacing w:val="-9"/>
          <w:highlight w:val="none"/>
        </w:rPr>
        <w:t>出现合同设备损坏，买方应自行承担责任。如在买方或买方安排的第三方按照卖方现</w:t>
      </w:r>
      <w:r>
        <w:rPr>
          <w:rFonts w:hint="eastAsia" w:ascii="宋体" w:hAnsi="宋体" w:eastAsia="宋体" w:cs="宋体"/>
          <w:i w:val="0"/>
          <w:iCs w:val="0"/>
          <w:spacing w:val="-11"/>
          <w:highlight w:val="none"/>
        </w:rPr>
        <w:t>场服务人员的指导进行安装、调试的情况下出现安装、调试不成功和</w:t>
      </w:r>
      <w:r>
        <w:rPr>
          <w:rFonts w:hint="eastAsia" w:ascii="宋体" w:hAnsi="宋体" w:eastAsia="宋体" w:cs="宋体"/>
          <w:i w:val="0"/>
          <w:iCs w:val="0"/>
          <w:highlight w:val="none"/>
        </w:rPr>
        <w:t>（或</w:t>
      </w:r>
      <w:r>
        <w:rPr>
          <w:rFonts w:hint="eastAsia" w:ascii="宋体" w:hAnsi="宋体" w:eastAsia="宋体" w:cs="宋体"/>
          <w:i w:val="0"/>
          <w:iCs w:val="0"/>
          <w:spacing w:val="-36"/>
          <w:highlight w:val="none"/>
        </w:rPr>
        <w:t>）</w:t>
      </w:r>
      <w:r>
        <w:rPr>
          <w:rFonts w:hint="eastAsia" w:ascii="宋体" w:hAnsi="宋体" w:eastAsia="宋体" w:cs="宋体"/>
          <w:i w:val="0"/>
          <w:iCs w:val="0"/>
          <w:spacing w:val="-3"/>
          <w:highlight w:val="none"/>
        </w:rPr>
        <w:t>造成合同设备损坏的情况，卖方应承担责任。</w:t>
      </w:r>
    </w:p>
    <w:p>
      <w:pPr>
        <w:pStyle w:val="13"/>
        <w:spacing w:line="364" w:lineRule="auto"/>
        <w:ind w:left="529" w:right="611"/>
        <w:rPr>
          <w:rFonts w:hint="eastAsia" w:ascii="宋体" w:hAnsi="宋体" w:eastAsia="宋体" w:cs="宋体"/>
          <w:i w:val="0"/>
          <w:iCs w:val="0"/>
          <w:highlight w:val="none"/>
        </w:rPr>
      </w:pPr>
      <w:r>
        <w:rPr>
          <w:rFonts w:hint="eastAsia" w:ascii="宋体" w:hAnsi="宋体" w:eastAsia="宋体" w:cs="宋体"/>
          <w:i w:val="0"/>
          <w:iCs w:val="0"/>
          <w:highlight w:val="none"/>
        </w:rPr>
        <w:t xml:space="preserve">    6.2.2 安装、调试中合同设备运行需要的用水、用电、其他动力和原材料（如需要）等均由安装单位承担。 </w:t>
      </w:r>
    </w:p>
    <w:p>
      <w:pPr>
        <w:pStyle w:val="47"/>
        <w:numPr>
          <w:ilvl w:val="1"/>
          <w:numId w:val="3"/>
        </w:numPr>
        <w:tabs>
          <w:tab w:val="left" w:pos="1022"/>
        </w:tabs>
        <w:ind w:left="1021" w:hanging="493"/>
        <w:rPr>
          <w:rFonts w:ascii="黑体" w:eastAsia="黑体"/>
          <w:i w:val="0"/>
          <w:iCs w:val="0"/>
          <w:sz w:val="28"/>
          <w:highlight w:val="none"/>
        </w:rPr>
      </w:pPr>
      <w:bookmarkStart w:id="1112" w:name="_bookmark146"/>
      <w:bookmarkEnd w:id="1112"/>
      <w:r>
        <w:rPr>
          <w:rFonts w:hint="eastAsia" w:ascii="黑体" w:eastAsia="黑体"/>
          <w:i w:val="0"/>
          <w:iCs w:val="0"/>
          <w:spacing w:val="-2"/>
          <w:sz w:val="28"/>
          <w:highlight w:val="none"/>
        </w:rPr>
        <w:t>考核</w:t>
      </w:r>
    </w:p>
    <w:p>
      <w:pPr>
        <w:pStyle w:val="47"/>
        <w:numPr>
          <w:ilvl w:val="0"/>
          <w:numId w:val="0"/>
        </w:numPr>
        <w:tabs>
          <w:tab w:val="left" w:pos="1466"/>
        </w:tabs>
        <w:spacing w:before="185" w:line="364" w:lineRule="auto"/>
        <w:ind w:left="958" w:leftChars="0" w:right="611" w:rightChars="0"/>
        <w:jc w:val="both"/>
        <w:rPr>
          <w:rFonts w:hint="eastAsia" w:ascii="宋体" w:hAnsi="宋体" w:eastAsia="宋体" w:cs="宋体"/>
          <w:i w:val="0"/>
          <w:iCs w:val="0"/>
          <w:sz w:val="21"/>
          <w:highlight w:val="none"/>
        </w:rPr>
      </w:pPr>
      <w:r>
        <w:rPr>
          <w:rFonts w:hint="eastAsia" w:ascii="宋体" w:hAnsi="宋体" w:eastAsia="宋体" w:cs="宋体"/>
          <w:i w:val="0"/>
          <w:iCs w:val="0"/>
          <w:sz w:val="21"/>
          <w:szCs w:val="21"/>
          <w:highlight w:val="none"/>
          <w:lang w:val="en-US" w:eastAsia="zh-CN" w:bidi="zh-CN"/>
        </w:rPr>
        <w:t>6.3.1</w:t>
      </w:r>
      <w:r>
        <w:rPr>
          <w:rFonts w:hint="eastAsia" w:ascii="宋体" w:hAnsi="宋体" w:eastAsia="宋体" w:cs="宋体"/>
          <w:i w:val="0"/>
          <w:iCs w:val="0"/>
          <w:sz w:val="21"/>
          <w:szCs w:val="21"/>
          <w:highlight w:val="none"/>
          <w:lang w:val="zh-CN" w:eastAsia="zh-CN" w:bidi="zh-CN"/>
        </w:rPr>
        <w:t>安装、调试完成后，双方应对合同设备进行考核，考核中合同设备运行需要的用水、用电由买方</w:t>
      </w:r>
      <w:r>
        <w:rPr>
          <w:rFonts w:hint="eastAsia" w:ascii="宋体" w:hAnsi="宋体" w:eastAsia="宋体" w:cs="宋体"/>
          <w:i w:val="0"/>
          <w:iCs w:val="0"/>
          <w:spacing w:val="-4"/>
          <w:sz w:val="21"/>
          <w:highlight w:val="none"/>
        </w:rPr>
        <w:t>承担，其他动力和原材料</w:t>
      </w:r>
      <w:r>
        <w:rPr>
          <w:rFonts w:hint="eastAsia" w:ascii="宋体" w:hAnsi="宋体" w:eastAsia="宋体" w:cs="宋体"/>
          <w:i w:val="0"/>
          <w:iCs w:val="0"/>
          <w:spacing w:val="-3"/>
          <w:sz w:val="21"/>
          <w:highlight w:val="none"/>
        </w:rPr>
        <w:t>（</w:t>
      </w:r>
      <w:r>
        <w:rPr>
          <w:rFonts w:hint="eastAsia" w:ascii="宋体" w:hAnsi="宋体" w:eastAsia="宋体" w:cs="宋体"/>
          <w:i w:val="0"/>
          <w:iCs w:val="0"/>
          <w:spacing w:val="-2"/>
          <w:sz w:val="21"/>
          <w:highlight w:val="none"/>
        </w:rPr>
        <w:t>如需要</w:t>
      </w:r>
      <w:r>
        <w:rPr>
          <w:rFonts w:hint="eastAsia" w:ascii="宋体" w:hAnsi="宋体" w:eastAsia="宋体" w:cs="宋体"/>
          <w:i w:val="0"/>
          <w:iCs w:val="0"/>
          <w:spacing w:val="-3"/>
          <w:sz w:val="21"/>
          <w:highlight w:val="none"/>
        </w:rPr>
        <w:t>）等均由安装单位承担。</w:t>
      </w:r>
    </w:p>
    <w:p>
      <w:pPr>
        <w:pStyle w:val="13"/>
        <w:spacing w:line="364" w:lineRule="auto"/>
        <w:ind w:left="529" w:right="609" w:firstLine="419"/>
        <w:jc w:val="both"/>
        <w:rPr>
          <w:rFonts w:hint="eastAsia" w:ascii="宋体" w:hAnsi="宋体" w:eastAsia="宋体" w:cs="宋体"/>
          <w:i w:val="0"/>
          <w:iCs w:val="0"/>
          <w:highlight w:val="none"/>
        </w:rPr>
      </w:pPr>
      <w:r>
        <w:rPr>
          <w:rFonts w:hint="eastAsia" w:ascii="宋体" w:hAnsi="宋体" w:eastAsia="宋体" w:cs="宋体"/>
          <w:i w:val="0"/>
          <w:iCs w:val="0"/>
          <w:highlight w:val="none"/>
        </w:rPr>
        <w:t xml:space="preserve">6.3.3 </w:t>
      </w:r>
      <w:r>
        <w:rPr>
          <w:rFonts w:hint="eastAsia" w:ascii="宋体" w:hAnsi="宋体" w:eastAsia="宋体" w:cs="宋体"/>
          <w:i w:val="0"/>
          <w:iCs w:val="0"/>
          <w:spacing w:val="-5"/>
          <w:highlight w:val="none"/>
        </w:rPr>
        <w:t>由于卖方原因未能达到技术性能考核指标时，为卖方进行考核的机会不超过三次。如果由于卖方原因，三次考核均未能达到合同约定的技术性能考核指标，则买卖双方应就合同的后续</w:t>
      </w:r>
      <w:r>
        <w:rPr>
          <w:rFonts w:hint="eastAsia" w:ascii="宋体" w:hAnsi="宋体" w:eastAsia="宋体" w:cs="宋体"/>
          <w:i w:val="0"/>
          <w:iCs w:val="0"/>
          <w:spacing w:val="-14"/>
          <w:highlight w:val="none"/>
        </w:rPr>
        <w:t>履行进行协商，协商不成的，买方有权解除合同。但如合同中约定了或双方在考核中另行达成了合同设备的最低技术性能考核指标，且合同设备达到了最低技术性能考核指标的，视为合同设备已</w:t>
      </w:r>
      <w:r>
        <w:rPr>
          <w:rFonts w:hint="eastAsia" w:ascii="宋体" w:hAnsi="宋体" w:eastAsia="宋体" w:cs="宋体"/>
          <w:i w:val="0"/>
          <w:iCs w:val="0"/>
          <w:spacing w:val="-7"/>
          <w:highlight w:val="none"/>
        </w:rPr>
        <w:t>达到技术性能考核指标，买方无权解除合同，且应接受合同设备，但卖方应按</w:t>
      </w:r>
      <w:r>
        <w:rPr>
          <w:rFonts w:hint="eastAsia" w:ascii="宋体" w:hAnsi="宋体" w:eastAsia="宋体" w:cs="宋体"/>
          <w:i w:val="0"/>
          <w:iCs w:val="0"/>
          <w:spacing w:val="2"/>
          <w:highlight w:val="none"/>
          <w:u w:val="single"/>
          <w:lang w:val="en-US" w:eastAsia="zh-CN"/>
        </w:rPr>
        <w:t xml:space="preserve">       </w:t>
      </w:r>
      <w:r>
        <w:rPr>
          <w:rFonts w:hint="eastAsia" w:ascii="宋体" w:hAnsi="宋体" w:eastAsia="宋体" w:cs="宋体"/>
          <w:i w:val="0"/>
          <w:iCs w:val="0"/>
          <w:spacing w:val="2"/>
          <w:highlight w:val="none"/>
        </w:rPr>
        <w:t>进行减</w:t>
      </w:r>
      <w:r>
        <w:rPr>
          <w:rFonts w:hint="eastAsia" w:ascii="宋体" w:hAnsi="宋体" w:eastAsia="宋体" w:cs="宋体"/>
          <w:i w:val="0"/>
          <w:iCs w:val="0"/>
          <w:spacing w:val="-3"/>
          <w:highlight w:val="none"/>
        </w:rPr>
        <w:t>价或向买方支付补偿金。</w:t>
      </w:r>
    </w:p>
    <w:p>
      <w:pPr>
        <w:pStyle w:val="47"/>
        <w:numPr>
          <w:ilvl w:val="1"/>
          <w:numId w:val="3"/>
        </w:numPr>
        <w:tabs>
          <w:tab w:val="left" w:pos="1022"/>
        </w:tabs>
        <w:ind w:left="1021" w:hanging="493"/>
        <w:rPr>
          <w:rFonts w:ascii="黑体" w:eastAsia="黑体"/>
          <w:i w:val="0"/>
          <w:iCs w:val="0"/>
          <w:sz w:val="28"/>
          <w:highlight w:val="none"/>
        </w:rPr>
      </w:pPr>
      <w:bookmarkStart w:id="1113" w:name="_bookmark147"/>
      <w:bookmarkEnd w:id="1113"/>
      <w:r>
        <w:rPr>
          <w:rFonts w:hint="eastAsia" w:ascii="黑体" w:eastAsia="黑体"/>
          <w:i w:val="0"/>
          <w:iCs w:val="0"/>
          <w:spacing w:val="-2"/>
          <w:sz w:val="28"/>
          <w:highlight w:val="none"/>
        </w:rPr>
        <w:t>验收</w:t>
      </w:r>
    </w:p>
    <w:p>
      <w:pPr>
        <w:pStyle w:val="13"/>
        <w:spacing w:before="183" w:line="364" w:lineRule="auto"/>
        <w:ind w:left="529" w:right="506"/>
        <w:rPr>
          <w:rFonts w:hint="eastAsia" w:ascii="宋体" w:hAnsi="宋体" w:eastAsia="宋体" w:cs="宋体"/>
          <w:i w:val="0"/>
          <w:iCs w:val="0"/>
          <w:highlight w:val="none"/>
        </w:rPr>
      </w:pPr>
      <w:r>
        <w:rPr>
          <w:rFonts w:hint="eastAsia" w:ascii="宋体" w:hAnsi="宋体" w:eastAsia="宋体" w:cs="宋体"/>
          <w:i w:val="0"/>
          <w:iCs w:val="0"/>
          <w:highlight w:val="none"/>
        </w:rPr>
        <w:t xml:space="preserve">    （1）合同工程完工验收和（或）买方对合同设备（</w:t>
      </w:r>
      <w:r>
        <w:rPr>
          <w:rFonts w:hint="eastAsia" w:ascii="宋体" w:hAnsi="宋体" w:eastAsia="宋体" w:cs="宋体"/>
          <w:i w:val="0"/>
          <w:iCs w:val="0"/>
          <w:spacing w:val="-1"/>
          <w:highlight w:val="none"/>
        </w:rPr>
        <w:t>包含应向买方提供的设备、装置、备品、</w:t>
      </w:r>
      <w:r>
        <w:rPr>
          <w:rFonts w:hint="eastAsia" w:ascii="宋体" w:hAnsi="宋体" w:eastAsia="宋体" w:cs="宋体"/>
          <w:i w:val="0"/>
          <w:iCs w:val="0"/>
          <w:spacing w:val="-12"/>
          <w:highlight w:val="none"/>
        </w:rPr>
        <w:t>备件、易损易耗件、配套使用的软件或其他辅助电子应用程序及技术资料，和交货期内各种服务</w:t>
      </w:r>
      <w:r>
        <w:rPr>
          <w:rFonts w:hint="eastAsia" w:ascii="宋体" w:hAnsi="宋体" w:eastAsia="宋体" w:cs="宋体"/>
          <w:i w:val="0"/>
          <w:iCs w:val="0"/>
          <w:highlight w:val="none"/>
        </w:rPr>
        <w:t xml:space="preserve">） </w:t>
      </w:r>
      <w:r>
        <w:rPr>
          <w:rFonts w:hint="eastAsia" w:ascii="宋体" w:hAnsi="宋体" w:eastAsia="宋体" w:cs="宋体"/>
          <w:i w:val="0"/>
          <w:iCs w:val="0"/>
          <w:spacing w:val="-25"/>
          <w:highlight w:val="none"/>
        </w:rPr>
        <w:t xml:space="preserve">接 收 、 验 收 证 书 签 署 </w:t>
      </w:r>
      <w:r>
        <w:rPr>
          <w:rFonts w:hint="eastAsia" w:ascii="宋体" w:hAnsi="宋体" w:eastAsia="宋体" w:cs="宋体"/>
          <w:i w:val="0"/>
          <w:iCs w:val="0"/>
          <w:highlight w:val="none"/>
        </w:rPr>
        <w:t>（</w:t>
      </w:r>
      <w:r>
        <w:rPr>
          <w:rFonts w:hint="eastAsia" w:ascii="宋体" w:hAnsi="宋体" w:eastAsia="宋体" w:cs="宋体"/>
          <w:i w:val="0"/>
          <w:iCs w:val="0"/>
          <w:spacing w:val="-3"/>
          <w:highlight w:val="none"/>
        </w:rPr>
        <w:t xml:space="preserve"> 颁 发 </w:t>
      </w:r>
      <w:r>
        <w:rPr>
          <w:rFonts w:hint="eastAsia" w:ascii="宋体" w:hAnsi="宋体" w:eastAsia="宋体" w:cs="宋体"/>
          <w:i w:val="0"/>
          <w:iCs w:val="0"/>
          <w:spacing w:val="-85"/>
          <w:highlight w:val="none"/>
        </w:rPr>
        <w:t>）</w:t>
      </w:r>
      <w:r>
        <w:rPr>
          <w:rFonts w:hint="eastAsia" w:ascii="宋体" w:hAnsi="宋体" w:eastAsia="宋体" w:cs="宋体"/>
          <w:i w:val="0"/>
          <w:iCs w:val="0"/>
          <w:spacing w:val="-16"/>
          <w:highlight w:val="none"/>
        </w:rPr>
        <w:t xml:space="preserve"> 的 有 关 建 设 管 理 ：</w:t>
      </w:r>
      <w:r>
        <w:rPr>
          <w:rFonts w:hint="eastAsia" w:ascii="宋体" w:hAnsi="宋体" w:eastAsia="宋体" w:cs="宋体"/>
          <w:i w:val="0"/>
          <w:iCs w:val="0"/>
          <w:spacing w:val="-16"/>
          <w:highlight w:val="none"/>
          <w:u w:val="single"/>
          <w:lang w:val="en-US" w:eastAsia="zh-CN"/>
        </w:rPr>
        <w:t xml:space="preserve">         </w:t>
      </w:r>
      <w:r>
        <w:rPr>
          <w:rFonts w:hint="eastAsia" w:ascii="宋体" w:hAnsi="宋体" w:eastAsia="宋体" w:cs="宋体"/>
          <w:i w:val="0"/>
          <w:iCs w:val="0"/>
          <w:spacing w:val="-108"/>
          <w:highlight w:val="none"/>
        </w:rPr>
        <w:t>。</w:t>
      </w:r>
    </w:p>
    <w:p>
      <w:pPr>
        <w:pStyle w:val="13"/>
        <w:spacing w:line="266" w:lineRule="exact"/>
        <w:ind w:left="529"/>
        <w:rPr>
          <w:rFonts w:hint="eastAsia" w:ascii="宋体" w:hAnsi="宋体" w:eastAsia="宋体" w:cs="宋体"/>
          <w:i w:val="0"/>
          <w:iCs w:val="0"/>
          <w:highlight w:val="none"/>
        </w:rPr>
      </w:pPr>
      <w:r>
        <w:rPr>
          <w:rFonts w:hint="eastAsia" w:ascii="宋体" w:hAnsi="宋体" w:eastAsia="宋体" w:cs="宋体"/>
          <w:i w:val="0"/>
          <w:iCs w:val="0"/>
          <w:highlight w:val="none"/>
        </w:rPr>
        <w:t xml:space="preserve">    （2）</w:t>
      </w:r>
      <w:r>
        <w:rPr>
          <w:rFonts w:hint="eastAsia" w:ascii="宋体" w:hAnsi="宋体" w:eastAsia="宋体" w:cs="宋体"/>
          <w:i w:val="0"/>
          <w:iCs w:val="0"/>
          <w:spacing w:val="-3"/>
          <w:highlight w:val="none"/>
        </w:rPr>
        <w:t xml:space="preserve"> 竣 工 验 收 事 项 ：</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spacing w:val="-108"/>
          <w:highlight w:val="none"/>
        </w:rPr>
        <w:t>。</w:t>
      </w:r>
    </w:p>
    <w:p>
      <w:pPr>
        <w:pStyle w:val="4"/>
        <w:numPr>
          <w:ilvl w:val="0"/>
          <w:numId w:val="3"/>
        </w:numPr>
        <w:tabs>
          <w:tab w:val="left" w:pos="1012"/>
        </w:tabs>
        <w:spacing w:before="142"/>
        <w:ind w:left="1011" w:hanging="483"/>
        <w:rPr>
          <w:i w:val="0"/>
          <w:iCs w:val="0"/>
          <w:highlight w:val="none"/>
        </w:rPr>
      </w:pPr>
      <w:bookmarkStart w:id="1114" w:name="_bookmark148"/>
      <w:bookmarkEnd w:id="1114"/>
      <w:r>
        <w:rPr>
          <w:i w:val="0"/>
          <w:iCs w:val="0"/>
          <w:highlight w:val="none"/>
        </w:rPr>
        <w:t>技术服务</w:t>
      </w:r>
    </w:p>
    <w:p>
      <w:pPr>
        <w:pStyle w:val="13"/>
        <w:spacing w:before="212"/>
        <w:ind w:left="529"/>
        <w:rPr>
          <w:rFonts w:hint="eastAsia" w:ascii="宋体" w:hAnsi="宋体" w:eastAsia="宋体" w:cs="宋体"/>
          <w:i w:val="0"/>
          <w:iCs w:val="0"/>
          <w:highlight w:val="none"/>
        </w:rPr>
      </w:pPr>
      <w:r>
        <w:rPr>
          <w:rFonts w:hint="eastAsia" w:ascii="宋体" w:hAnsi="宋体" w:eastAsia="宋体" w:cs="宋体"/>
          <w:i w:val="0"/>
          <w:iCs w:val="0"/>
          <w:highlight w:val="none"/>
        </w:rPr>
        <w:t xml:space="preserve">    7.2 </w:t>
      </w:r>
      <w:r>
        <w:rPr>
          <w:rFonts w:hint="eastAsia" w:ascii="宋体" w:hAnsi="宋体" w:eastAsia="宋体" w:cs="宋体"/>
          <w:i w:val="0"/>
          <w:iCs w:val="0"/>
          <w:spacing w:val="-3"/>
          <w:highlight w:val="none"/>
        </w:rPr>
        <w:t>卖方技术人员的交通、食宿费用由</w:t>
      </w:r>
      <w:r>
        <w:rPr>
          <w:rFonts w:hint="eastAsia" w:ascii="宋体" w:hAnsi="宋体" w:eastAsia="宋体" w:cs="宋体"/>
          <w:i w:val="0"/>
          <w:iCs w:val="0"/>
          <w:spacing w:val="-3"/>
          <w:highlight w:val="none"/>
          <w:lang w:val="en-US" w:eastAsia="zh-CN"/>
        </w:rPr>
        <w:t xml:space="preserve"> </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spacing w:val="-3"/>
          <w:highlight w:val="none"/>
        </w:rPr>
        <w:t>承担。</w:t>
      </w:r>
    </w:p>
    <w:p>
      <w:pPr>
        <w:pStyle w:val="4"/>
        <w:numPr>
          <w:ilvl w:val="0"/>
          <w:numId w:val="3"/>
        </w:numPr>
        <w:tabs>
          <w:tab w:val="left" w:pos="1012"/>
        </w:tabs>
        <w:spacing w:before="139"/>
        <w:ind w:left="1011" w:hanging="483"/>
        <w:rPr>
          <w:i w:val="0"/>
          <w:iCs w:val="0"/>
          <w:highlight w:val="none"/>
        </w:rPr>
      </w:pPr>
      <w:bookmarkStart w:id="1115" w:name="_bookmark149"/>
      <w:bookmarkEnd w:id="1115"/>
      <w:r>
        <w:rPr>
          <w:i w:val="0"/>
          <w:iCs w:val="0"/>
          <w:highlight w:val="none"/>
        </w:rPr>
        <w:t>质量保证期</w:t>
      </w:r>
    </w:p>
    <w:p>
      <w:pPr>
        <w:pStyle w:val="13"/>
        <w:spacing w:before="213" w:line="364" w:lineRule="auto"/>
        <w:ind w:left="529" w:right="609"/>
        <w:rPr>
          <w:rFonts w:hint="eastAsia" w:ascii="宋体" w:hAnsi="宋体" w:eastAsia="宋体" w:cs="宋体"/>
          <w:i w:val="0"/>
          <w:iCs w:val="0"/>
          <w:highlight w:val="none"/>
        </w:rPr>
      </w:pPr>
      <w:r>
        <w:rPr>
          <w:rFonts w:hint="eastAsia" w:ascii="宋体" w:hAnsi="宋体" w:eastAsia="宋体" w:cs="宋体"/>
          <w:i w:val="0"/>
          <w:iCs w:val="0"/>
          <w:highlight w:val="none"/>
        </w:rPr>
        <w:t xml:space="preserve">    8.1 </w:t>
      </w:r>
      <w:r>
        <w:rPr>
          <w:rFonts w:hint="eastAsia" w:ascii="宋体" w:hAnsi="宋体" w:eastAsia="宋体" w:cs="宋体"/>
          <w:i w:val="0"/>
          <w:iCs w:val="0"/>
          <w:spacing w:val="-3"/>
          <w:highlight w:val="none"/>
        </w:rPr>
        <w:t>合同设备整体质量保证期为</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spacing w:val="-3"/>
          <w:highlight w:val="none"/>
        </w:rPr>
        <w:t>起</w:t>
      </w:r>
      <w:r>
        <w:rPr>
          <w:rFonts w:hint="eastAsia" w:ascii="宋体" w:hAnsi="宋体" w:eastAsia="宋体" w:cs="宋体"/>
          <w:i w:val="0"/>
          <w:iCs w:val="0"/>
          <w:highlight w:val="none"/>
          <w:u w:val="single"/>
        </w:rPr>
        <w:t>（</w:t>
      </w:r>
      <w:r>
        <w:rPr>
          <w:rFonts w:hint="eastAsia" w:ascii="宋体" w:hAnsi="宋体" w:eastAsia="宋体" w:cs="宋体"/>
          <w:i w:val="0"/>
          <w:iCs w:val="0"/>
          <w:spacing w:val="-3"/>
          <w:highlight w:val="none"/>
          <w:u w:val="single"/>
        </w:rPr>
        <w:t>参考卖方承诺填写，自动化、</w:t>
      </w:r>
      <w:r>
        <w:rPr>
          <w:rFonts w:hint="eastAsia" w:ascii="宋体" w:hAnsi="宋体" w:eastAsia="宋体" w:cs="宋体"/>
          <w:i w:val="0"/>
          <w:iCs w:val="0"/>
          <w:spacing w:val="-3"/>
          <w:highlight w:val="none"/>
          <w:u w:val="single"/>
          <w:lang w:eastAsia="zh-CN"/>
        </w:rPr>
        <w:t>视频</w:t>
      </w:r>
      <w:r>
        <w:rPr>
          <w:rFonts w:hint="eastAsia" w:ascii="宋体" w:hAnsi="宋体" w:eastAsia="宋体" w:cs="宋体"/>
          <w:i w:val="0"/>
          <w:iCs w:val="0"/>
          <w:spacing w:val="-3"/>
          <w:highlight w:val="none"/>
          <w:u w:val="single"/>
        </w:rPr>
        <w:t>、信息化系统项目</w:t>
      </w:r>
      <w:r>
        <w:rPr>
          <w:rFonts w:hint="eastAsia" w:ascii="宋体" w:hAnsi="宋体" w:eastAsia="宋体" w:cs="宋体"/>
          <w:i w:val="0"/>
          <w:iCs w:val="0"/>
          <w:spacing w:val="-2"/>
          <w:highlight w:val="none"/>
          <w:u w:val="single"/>
        </w:rPr>
        <w:t>可以设置为“</w:t>
      </w:r>
      <w:r>
        <w:rPr>
          <w:rFonts w:hint="eastAsia" w:ascii="宋体" w:hAnsi="宋体" w:eastAsia="宋体" w:cs="宋体"/>
          <w:i w:val="0"/>
          <w:iCs w:val="0"/>
          <w:spacing w:val="-3"/>
          <w:highlight w:val="none"/>
          <w:u w:val="single"/>
        </w:rPr>
        <w:t>2</w:t>
      </w:r>
      <w:r>
        <w:rPr>
          <w:rFonts w:hint="eastAsia" w:ascii="宋体" w:hAnsi="宋体" w:eastAsia="宋体" w:cs="宋体"/>
          <w:i w:val="0"/>
          <w:iCs w:val="0"/>
          <w:highlight w:val="none"/>
          <w:u w:val="single"/>
        </w:rPr>
        <w:t>4</w:t>
      </w:r>
      <w:r>
        <w:rPr>
          <w:rFonts w:hint="eastAsia" w:ascii="宋体" w:hAnsi="宋体" w:eastAsia="宋体" w:cs="宋体"/>
          <w:i w:val="0"/>
          <w:iCs w:val="0"/>
          <w:spacing w:val="-37"/>
          <w:highlight w:val="none"/>
          <w:u w:val="single"/>
        </w:rPr>
        <w:t>个月”</w:t>
      </w:r>
      <w:r>
        <w:rPr>
          <w:rFonts w:hint="eastAsia" w:ascii="宋体" w:hAnsi="宋体" w:eastAsia="宋体" w:cs="宋体"/>
          <w:i w:val="0"/>
          <w:iCs w:val="0"/>
          <w:spacing w:val="-3"/>
          <w:highlight w:val="none"/>
          <w:u w:val="single"/>
        </w:rPr>
        <w:t>）</w:t>
      </w:r>
      <w:r>
        <w:rPr>
          <w:rFonts w:hint="eastAsia" w:ascii="宋体" w:hAnsi="宋体" w:eastAsia="宋体" w:cs="宋体"/>
          <w:i w:val="0"/>
          <w:iCs w:val="0"/>
          <w:spacing w:val="-3"/>
          <w:highlight w:val="none"/>
        </w:rPr>
        <w:t>个月。</w:t>
      </w:r>
    </w:p>
    <w:p>
      <w:pPr>
        <w:pStyle w:val="4"/>
        <w:numPr>
          <w:ilvl w:val="0"/>
          <w:numId w:val="3"/>
        </w:numPr>
        <w:tabs>
          <w:tab w:val="left" w:pos="1012"/>
        </w:tabs>
        <w:spacing w:line="408" w:lineRule="exact"/>
        <w:ind w:left="1011" w:hanging="483"/>
        <w:rPr>
          <w:i w:val="0"/>
          <w:iCs w:val="0"/>
          <w:highlight w:val="none"/>
        </w:rPr>
      </w:pPr>
      <w:bookmarkStart w:id="1116" w:name="_bookmark150"/>
      <w:bookmarkEnd w:id="1116"/>
      <w:r>
        <w:rPr>
          <w:i w:val="0"/>
          <w:iCs w:val="0"/>
          <w:highlight w:val="none"/>
        </w:rPr>
        <w:t>质保期服务</w:t>
      </w:r>
    </w:p>
    <w:p>
      <w:pPr>
        <w:pStyle w:val="47"/>
        <w:numPr>
          <w:ilvl w:val="1"/>
          <w:numId w:val="3"/>
        </w:numPr>
        <w:tabs>
          <w:tab w:val="left" w:pos="1298"/>
        </w:tabs>
        <w:spacing w:before="212" w:line="367" w:lineRule="auto"/>
        <w:ind w:right="609" w:firstLine="419"/>
        <w:jc w:val="both"/>
        <w:rPr>
          <w:rFonts w:hint="eastAsia" w:ascii="宋体" w:hAnsi="宋体" w:eastAsia="宋体" w:cs="宋体"/>
          <w:i w:val="0"/>
          <w:iCs w:val="0"/>
          <w:sz w:val="21"/>
          <w:highlight w:val="none"/>
        </w:rPr>
      </w:pPr>
      <w:r>
        <w:rPr>
          <w:rFonts w:hint="eastAsia" w:ascii="宋体" w:hAnsi="宋体" w:eastAsia="宋体" w:cs="宋体"/>
          <w:i w:val="0"/>
          <w:iCs w:val="0"/>
          <w:spacing w:val="-11"/>
          <w:sz w:val="21"/>
          <w:highlight w:val="none"/>
        </w:rPr>
        <w:t>卖方应在收到买方通知后</w:t>
      </w:r>
      <w:r>
        <w:rPr>
          <w:rFonts w:hint="eastAsia" w:ascii="宋体" w:hAnsi="宋体" w:eastAsia="宋体" w:cs="宋体"/>
          <w:i w:val="0"/>
          <w:iCs w:val="0"/>
          <w:spacing w:val="-3"/>
          <w:sz w:val="21"/>
          <w:highlight w:val="none"/>
        </w:rPr>
        <w:t>（</w:t>
      </w:r>
      <w:r>
        <w:rPr>
          <w:rFonts w:hint="eastAsia" w:ascii="宋体" w:hAnsi="宋体" w:eastAsia="宋体" w:cs="宋体"/>
          <w:i w:val="0"/>
          <w:iCs w:val="0"/>
          <w:spacing w:val="-3"/>
          <w:sz w:val="21"/>
          <w:highlight w:val="none"/>
          <w:u w:val="single"/>
        </w:rPr>
        <w:t>按卖方承诺填写</w:t>
      </w:r>
      <w:r>
        <w:rPr>
          <w:rFonts w:hint="eastAsia" w:ascii="宋体" w:hAnsi="宋体" w:eastAsia="宋体" w:cs="宋体"/>
          <w:i w:val="0"/>
          <w:iCs w:val="0"/>
          <w:spacing w:val="-92"/>
          <w:sz w:val="21"/>
          <w:highlight w:val="none"/>
          <w:u w:val="single"/>
        </w:rPr>
        <w:t>）</w:t>
      </w:r>
      <w:r>
        <w:rPr>
          <w:rFonts w:hint="eastAsia" w:ascii="宋体" w:hAnsi="宋体" w:eastAsia="宋体" w:cs="宋体"/>
          <w:i w:val="0"/>
          <w:iCs w:val="0"/>
          <w:spacing w:val="-11"/>
          <w:sz w:val="21"/>
          <w:highlight w:val="none"/>
        </w:rPr>
        <w:t xml:space="preserve">小时内做出响应，如需卖方到合同设备现场， </w:t>
      </w:r>
      <w:r>
        <w:rPr>
          <w:rFonts w:hint="eastAsia" w:ascii="宋体" w:hAnsi="宋体" w:eastAsia="宋体" w:cs="宋体"/>
          <w:i w:val="0"/>
          <w:iCs w:val="0"/>
          <w:spacing w:val="-6"/>
          <w:sz w:val="21"/>
          <w:highlight w:val="none"/>
        </w:rPr>
        <w:t>卖方应在收到买方通知后</w:t>
      </w:r>
      <w:r>
        <w:rPr>
          <w:rFonts w:hint="eastAsia" w:ascii="宋体" w:hAnsi="宋体" w:eastAsia="宋体" w:cs="宋体"/>
          <w:i w:val="0"/>
          <w:iCs w:val="0"/>
          <w:sz w:val="21"/>
          <w:highlight w:val="none"/>
          <w:u w:val="single"/>
        </w:rPr>
        <w:t>（</w:t>
      </w:r>
      <w:r>
        <w:rPr>
          <w:rFonts w:hint="eastAsia" w:ascii="宋体" w:hAnsi="宋体" w:eastAsia="宋体" w:cs="宋体"/>
          <w:i w:val="0"/>
          <w:iCs w:val="0"/>
          <w:spacing w:val="-3"/>
          <w:sz w:val="21"/>
          <w:highlight w:val="none"/>
          <w:u w:val="single"/>
        </w:rPr>
        <w:t>按卖方承诺填写）</w:t>
      </w:r>
      <w:r>
        <w:rPr>
          <w:rFonts w:hint="eastAsia" w:ascii="宋体" w:hAnsi="宋体" w:eastAsia="宋体" w:cs="宋体"/>
          <w:i w:val="0"/>
          <w:iCs w:val="0"/>
          <w:spacing w:val="-3"/>
          <w:sz w:val="21"/>
          <w:highlight w:val="none"/>
        </w:rPr>
        <w:t>小时内到达。</w:t>
      </w:r>
    </w:p>
    <w:p>
      <w:pPr>
        <w:pStyle w:val="13"/>
        <w:spacing w:line="265" w:lineRule="exact"/>
        <w:ind w:left="949"/>
        <w:rPr>
          <w:rFonts w:hint="eastAsia" w:ascii="宋体" w:hAnsi="宋体" w:eastAsia="宋体" w:cs="宋体"/>
          <w:i w:val="0"/>
          <w:iCs w:val="0"/>
          <w:highlight w:val="none"/>
        </w:rPr>
      </w:pPr>
      <w:r>
        <w:rPr>
          <w:rFonts w:hint="eastAsia" w:ascii="宋体" w:hAnsi="宋体" w:eastAsia="宋体" w:cs="宋体"/>
          <w:i w:val="0"/>
          <w:iCs w:val="0"/>
          <w:highlight w:val="none"/>
        </w:rPr>
        <w:t xml:space="preserve">9.4 卖方在施工现场进行质保期服务的情况进行记录的约定： 。 </w:t>
      </w:r>
    </w:p>
    <w:p>
      <w:pPr>
        <w:pStyle w:val="4"/>
        <w:numPr>
          <w:ilvl w:val="0"/>
          <w:numId w:val="3"/>
        </w:numPr>
        <w:tabs>
          <w:tab w:val="left" w:pos="1173"/>
        </w:tabs>
        <w:spacing w:before="139"/>
        <w:ind w:left="1172" w:hanging="644"/>
        <w:rPr>
          <w:i w:val="0"/>
          <w:iCs w:val="0"/>
          <w:highlight w:val="none"/>
        </w:rPr>
      </w:pPr>
      <w:bookmarkStart w:id="1117" w:name="_bookmark151"/>
      <w:bookmarkEnd w:id="1117"/>
      <w:r>
        <w:rPr>
          <w:i w:val="0"/>
          <w:iCs w:val="0"/>
          <w:highlight w:val="none"/>
        </w:rPr>
        <w:t>履约保证金</w:t>
      </w:r>
    </w:p>
    <w:p>
      <w:pPr>
        <w:pStyle w:val="13"/>
        <w:spacing w:before="211"/>
        <w:ind w:left="949"/>
        <w:rPr>
          <w:rFonts w:hint="eastAsia" w:ascii="宋体" w:hAnsi="宋体" w:eastAsia="宋体" w:cs="宋体"/>
          <w:i w:val="0"/>
          <w:iCs w:val="0"/>
          <w:highlight w:val="none"/>
        </w:rPr>
      </w:pPr>
      <w:r>
        <w:rPr>
          <w:rFonts w:hint="eastAsia" w:ascii="宋体" w:hAnsi="宋体" w:eastAsia="宋体" w:cs="宋体"/>
          <w:i w:val="0"/>
          <w:iCs w:val="0"/>
          <w:highlight w:val="none"/>
        </w:rPr>
        <w:t>履 约 保 证 金 生 效 、 失 效 日 期 ：</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highlight w:val="none"/>
        </w:rPr>
        <w:t>。</w:t>
      </w:r>
    </w:p>
    <w:p>
      <w:pPr>
        <w:pStyle w:val="4"/>
        <w:numPr>
          <w:ilvl w:val="0"/>
          <w:numId w:val="3"/>
        </w:numPr>
        <w:tabs>
          <w:tab w:val="left" w:pos="1173"/>
        </w:tabs>
        <w:spacing w:before="142"/>
        <w:ind w:left="1172" w:hanging="644"/>
        <w:rPr>
          <w:i w:val="0"/>
          <w:iCs w:val="0"/>
          <w:highlight w:val="none"/>
        </w:rPr>
      </w:pPr>
      <w:bookmarkStart w:id="1118" w:name="_bookmark152"/>
      <w:bookmarkEnd w:id="1118"/>
      <w:r>
        <w:rPr>
          <w:i w:val="0"/>
          <w:iCs w:val="0"/>
          <w:highlight w:val="none"/>
        </w:rPr>
        <w:t>保证</w:t>
      </w:r>
    </w:p>
    <w:p>
      <w:pPr>
        <w:pStyle w:val="13"/>
        <w:spacing w:before="211" w:line="364" w:lineRule="auto"/>
        <w:ind w:left="529" w:right="609"/>
        <w:rPr>
          <w:rFonts w:hint="eastAsia" w:ascii="宋体" w:hAnsi="宋体" w:eastAsia="宋体" w:cs="宋体"/>
          <w:i w:val="0"/>
          <w:iCs w:val="0"/>
          <w:sz w:val="16"/>
          <w:highlight w:val="none"/>
        </w:rPr>
      </w:pPr>
      <w:r>
        <w:rPr>
          <w:rFonts w:hint="eastAsia" w:ascii="宋体" w:hAnsi="宋体" w:eastAsia="宋体" w:cs="宋体"/>
          <w:i w:val="0"/>
          <w:iCs w:val="0"/>
          <w:highlight w:val="none"/>
        </w:rPr>
        <w:t>11.4</w:t>
      </w:r>
      <w:r>
        <w:rPr>
          <w:rFonts w:hint="eastAsia" w:ascii="宋体" w:hAnsi="宋体" w:eastAsia="宋体" w:cs="宋体"/>
          <w:i w:val="0"/>
          <w:iCs w:val="0"/>
          <w:spacing w:val="-3"/>
          <w:highlight w:val="none"/>
        </w:rPr>
        <w:t xml:space="preserve"> 卖方保证合同设备符合合同约定的规格、标准、技术性能考核指标等，能够安全和稳定</w:t>
      </w:r>
      <w:r>
        <w:rPr>
          <w:rFonts w:hint="eastAsia" w:ascii="宋体" w:hAnsi="宋体" w:eastAsia="宋体" w:cs="宋体"/>
          <w:i w:val="0"/>
          <w:iCs w:val="0"/>
          <w:spacing w:val="-8"/>
          <w:highlight w:val="none"/>
        </w:rPr>
        <w:t>地运行，且合同设备</w:t>
      </w:r>
      <w:r>
        <w:rPr>
          <w:rFonts w:hint="eastAsia" w:ascii="宋体" w:hAnsi="宋体" w:eastAsia="宋体" w:cs="宋体"/>
          <w:i w:val="0"/>
          <w:iCs w:val="0"/>
          <w:spacing w:val="-3"/>
          <w:highlight w:val="none"/>
        </w:rPr>
        <w:t>（包括全部部件</w:t>
      </w:r>
      <w:r>
        <w:rPr>
          <w:rFonts w:hint="eastAsia" w:ascii="宋体" w:hAnsi="宋体" w:eastAsia="宋体" w:cs="宋体"/>
          <w:i w:val="0"/>
          <w:iCs w:val="0"/>
          <w:spacing w:val="-17"/>
          <w:highlight w:val="none"/>
        </w:rPr>
        <w:t>）</w:t>
      </w:r>
      <w:r>
        <w:rPr>
          <w:rFonts w:hint="eastAsia" w:ascii="宋体" w:hAnsi="宋体" w:eastAsia="宋体" w:cs="宋体"/>
          <w:i w:val="0"/>
          <w:iCs w:val="0"/>
          <w:spacing w:val="-9"/>
          <w:highlight w:val="none"/>
        </w:rPr>
        <w:t>全新、完整、未使用过，除非专用合同条款和</w:t>
      </w:r>
      <w:r>
        <w:rPr>
          <w:rFonts w:hint="eastAsia" w:ascii="宋体" w:hAnsi="宋体" w:eastAsia="宋体" w:cs="宋体"/>
          <w:i w:val="0"/>
          <w:iCs w:val="0"/>
          <w:spacing w:val="-3"/>
          <w:highlight w:val="none"/>
        </w:rPr>
        <w:t>（</w:t>
      </w:r>
      <w:r>
        <w:rPr>
          <w:rFonts w:hint="eastAsia" w:ascii="宋体" w:hAnsi="宋体" w:eastAsia="宋体" w:cs="宋体"/>
          <w:i w:val="0"/>
          <w:iCs w:val="0"/>
          <w:highlight w:val="none"/>
        </w:rPr>
        <w:t>或</w:t>
      </w:r>
      <w:r>
        <w:rPr>
          <w:rFonts w:hint="eastAsia" w:ascii="宋体" w:hAnsi="宋体" w:eastAsia="宋体" w:cs="宋体"/>
          <w:i w:val="0"/>
          <w:iCs w:val="0"/>
          <w:spacing w:val="-17"/>
          <w:highlight w:val="none"/>
        </w:rPr>
        <w:t>）</w:t>
      </w:r>
      <w:r>
        <w:rPr>
          <w:rFonts w:hint="eastAsia" w:ascii="宋体" w:hAnsi="宋体" w:eastAsia="宋体" w:cs="宋体"/>
          <w:i w:val="0"/>
          <w:iCs w:val="0"/>
          <w:spacing w:val="-2"/>
          <w:highlight w:val="none"/>
        </w:rPr>
        <w:t>供货要</w:t>
      </w:r>
      <w:r>
        <w:rPr>
          <w:rFonts w:hint="eastAsia" w:ascii="宋体" w:hAnsi="宋体" w:eastAsia="宋体" w:cs="宋体"/>
          <w:i w:val="0"/>
          <w:iCs w:val="0"/>
          <w:highlight w:val="none"/>
        </w:rPr>
        <w:t>求 等 合 同 文 件 另 有 约 定 ：</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highlight w:val="none"/>
        </w:rPr>
        <w:t xml:space="preserve">。 </w:t>
      </w:r>
    </w:p>
    <w:p>
      <w:pPr>
        <w:pStyle w:val="13"/>
        <w:spacing w:before="139"/>
        <w:ind w:left="529"/>
        <w:rPr>
          <w:rFonts w:hint="eastAsia" w:ascii="宋体" w:hAnsi="宋体" w:eastAsia="宋体" w:cs="宋体"/>
          <w:i w:val="0"/>
          <w:iCs w:val="0"/>
          <w:highlight w:val="none"/>
        </w:rPr>
      </w:pPr>
      <w:r>
        <w:rPr>
          <w:rFonts w:hint="eastAsia" w:ascii="宋体" w:hAnsi="宋体" w:eastAsia="宋体" w:cs="宋体"/>
          <w:i w:val="0"/>
          <w:iCs w:val="0"/>
          <w:highlight w:val="none"/>
        </w:rPr>
        <w:t>11.7</w:t>
      </w:r>
      <w:r>
        <w:rPr>
          <w:rFonts w:hint="eastAsia" w:ascii="宋体" w:hAnsi="宋体" w:eastAsia="宋体" w:cs="宋体"/>
          <w:i w:val="0"/>
          <w:iCs w:val="0"/>
          <w:spacing w:val="-3"/>
          <w:highlight w:val="none"/>
        </w:rPr>
        <w:t xml:space="preserve"> 备品备件范围为：</w:t>
      </w:r>
      <w:r>
        <w:rPr>
          <w:rFonts w:hint="eastAsia" w:ascii="宋体" w:hAnsi="宋体" w:eastAsia="宋体" w:cs="宋体"/>
          <w:i w:val="0"/>
          <w:iCs w:val="0"/>
          <w:spacing w:val="-3"/>
          <w:highlight w:val="none"/>
          <w:u w:val="single"/>
        </w:rPr>
        <w:t xml:space="preserve"> （按卖方承诺填写</w:t>
      </w:r>
      <w:r>
        <w:rPr>
          <w:rFonts w:hint="eastAsia" w:ascii="宋体" w:hAnsi="宋体" w:eastAsia="宋体" w:cs="宋体"/>
          <w:i w:val="0"/>
          <w:iCs w:val="0"/>
          <w:spacing w:val="-106"/>
          <w:highlight w:val="none"/>
          <w:u w:val="single"/>
        </w:rPr>
        <w:t>）</w:t>
      </w:r>
      <w:r>
        <w:rPr>
          <w:rFonts w:hint="eastAsia" w:ascii="宋体" w:hAnsi="宋体" w:eastAsia="宋体" w:cs="宋体"/>
          <w:i w:val="0"/>
          <w:iCs w:val="0"/>
          <w:highlight w:val="none"/>
        </w:rPr>
        <w:t xml:space="preserve">。 </w:t>
      </w:r>
    </w:p>
    <w:p>
      <w:pPr>
        <w:pStyle w:val="4"/>
        <w:numPr>
          <w:ilvl w:val="0"/>
          <w:numId w:val="3"/>
        </w:numPr>
        <w:tabs>
          <w:tab w:val="left" w:pos="1173"/>
        </w:tabs>
        <w:spacing w:before="140"/>
        <w:ind w:left="1172" w:hanging="644"/>
        <w:rPr>
          <w:i w:val="0"/>
          <w:iCs w:val="0"/>
          <w:highlight w:val="none"/>
        </w:rPr>
      </w:pPr>
      <w:bookmarkStart w:id="1119" w:name="_bookmark153"/>
      <w:bookmarkEnd w:id="1119"/>
      <w:r>
        <w:rPr>
          <w:i w:val="0"/>
          <w:iCs w:val="0"/>
          <w:highlight w:val="none"/>
        </w:rPr>
        <w:t>知识产权</w:t>
      </w:r>
    </w:p>
    <w:p>
      <w:pPr>
        <w:pStyle w:val="13"/>
        <w:spacing w:before="211"/>
        <w:ind w:left="958"/>
        <w:rPr>
          <w:rFonts w:hint="eastAsia" w:ascii="宋体" w:hAnsi="宋体" w:eastAsia="宋体" w:cs="宋体"/>
          <w:i w:val="0"/>
          <w:iCs w:val="0"/>
          <w:highlight w:val="none"/>
        </w:rPr>
      </w:pPr>
      <w:r>
        <w:rPr>
          <w:rFonts w:hint="eastAsia" w:ascii="宋体" w:hAnsi="宋体" w:eastAsia="宋体" w:cs="宋体"/>
          <w:i w:val="0"/>
          <w:iCs w:val="0"/>
          <w:highlight w:val="none"/>
        </w:rPr>
        <w:t xml:space="preserve">12.2  </w:t>
      </w:r>
      <w:r>
        <w:rPr>
          <w:rFonts w:hint="eastAsia" w:ascii="宋体" w:hAnsi="宋体" w:eastAsia="宋体" w:cs="宋体"/>
          <w:i w:val="0"/>
          <w:iCs w:val="0"/>
          <w:spacing w:val="-3"/>
          <w:highlight w:val="none"/>
        </w:rPr>
        <w:t>另 有 约 定 ：</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spacing w:val="-3"/>
          <w:highlight w:val="none"/>
        </w:rPr>
        <w:t>。</w:t>
      </w:r>
    </w:p>
    <w:p>
      <w:pPr>
        <w:pStyle w:val="13"/>
        <w:spacing w:before="141"/>
        <w:ind w:left="958"/>
        <w:rPr>
          <w:rFonts w:hint="eastAsia" w:ascii="宋体" w:hAnsi="宋体" w:eastAsia="宋体" w:cs="宋体"/>
          <w:i w:val="0"/>
          <w:iCs w:val="0"/>
          <w:highlight w:val="none"/>
        </w:rPr>
      </w:pPr>
      <w:r>
        <w:rPr>
          <w:rFonts w:hint="eastAsia" w:ascii="宋体" w:hAnsi="宋体" w:eastAsia="宋体" w:cs="宋体"/>
          <w:i w:val="0"/>
          <w:iCs w:val="0"/>
          <w:highlight w:val="none"/>
        </w:rPr>
        <w:t xml:space="preserve">12.4  </w:t>
      </w:r>
      <w:r>
        <w:rPr>
          <w:rFonts w:hint="eastAsia" w:ascii="宋体" w:hAnsi="宋体" w:eastAsia="宋体" w:cs="宋体"/>
          <w:i w:val="0"/>
          <w:iCs w:val="0"/>
          <w:spacing w:val="-3"/>
          <w:highlight w:val="none"/>
        </w:rPr>
        <w:t>另 有 约 定 ：</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spacing w:val="-3"/>
          <w:highlight w:val="none"/>
        </w:rPr>
        <w:t>。</w:t>
      </w:r>
    </w:p>
    <w:p>
      <w:pPr>
        <w:pStyle w:val="4"/>
        <w:numPr>
          <w:ilvl w:val="0"/>
          <w:numId w:val="4"/>
        </w:numPr>
        <w:tabs>
          <w:tab w:val="left" w:pos="1173"/>
        </w:tabs>
        <w:spacing w:before="140"/>
        <w:rPr>
          <w:i w:val="0"/>
          <w:iCs w:val="0"/>
          <w:highlight w:val="none"/>
        </w:rPr>
      </w:pPr>
      <w:bookmarkStart w:id="1120" w:name="_bookmark154"/>
      <w:bookmarkEnd w:id="1120"/>
      <w:r>
        <w:rPr>
          <w:i w:val="0"/>
          <w:iCs w:val="0"/>
          <w:highlight w:val="none"/>
        </w:rPr>
        <w:t>违约责任</w:t>
      </w:r>
    </w:p>
    <w:p>
      <w:pPr>
        <w:pStyle w:val="13"/>
        <w:spacing w:before="211"/>
        <w:ind w:left="529"/>
        <w:rPr>
          <w:rFonts w:hint="eastAsia" w:ascii="宋体" w:hAnsi="宋体" w:eastAsia="宋体" w:cs="宋体"/>
          <w:i w:val="0"/>
          <w:iCs w:val="0"/>
          <w:highlight w:val="none"/>
        </w:rPr>
      </w:pPr>
      <w:r>
        <w:rPr>
          <w:rFonts w:hint="eastAsia" w:ascii="宋体" w:hAnsi="宋体" w:eastAsia="宋体" w:cs="宋体"/>
          <w:i w:val="0"/>
          <w:iCs w:val="0"/>
          <w:highlight w:val="none"/>
        </w:rPr>
        <w:t>卖 方 迟 延 交 付 违 约 金 计 算 方 法 ：</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highlight w:val="none"/>
        </w:rPr>
        <w:t xml:space="preserve">。 </w:t>
      </w:r>
    </w:p>
    <w:p>
      <w:pPr>
        <w:pStyle w:val="4"/>
        <w:numPr>
          <w:ilvl w:val="0"/>
          <w:numId w:val="4"/>
        </w:numPr>
        <w:tabs>
          <w:tab w:val="left" w:pos="1173"/>
        </w:tabs>
        <w:spacing w:before="139"/>
        <w:rPr>
          <w:i w:val="0"/>
          <w:iCs w:val="0"/>
          <w:highlight w:val="none"/>
        </w:rPr>
      </w:pPr>
      <w:bookmarkStart w:id="1121" w:name="_bookmark155"/>
      <w:bookmarkEnd w:id="1121"/>
      <w:r>
        <w:rPr>
          <w:i w:val="0"/>
          <w:iCs w:val="0"/>
          <w:highlight w:val="none"/>
        </w:rPr>
        <w:t>合同的解除</w:t>
      </w:r>
    </w:p>
    <w:p>
      <w:pPr>
        <w:pStyle w:val="13"/>
        <w:spacing w:before="214"/>
        <w:ind w:left="529"/>
        <w:rPr>
          <w:rFonts w:hint="eastAsia" w:ascii="宋体" w:hAnsi="宋体" w:eastAsia="宋体" w:cs="宋体"/>
          <w:i w:val="0"/>
          <w:iCs w:val="0"/>
          <w:highlight w:val="none"/>
        </w:rPr>
      </w:pPr>
      <w:r>
        <w:rPr>
          <w:rFonts w:hint="eastAsia" w:ascii="宋体" w:hAnsi="宋体" w:eastAsia="宋体" w:cs="宋体"/>
          <w:i w:val="0"/>
          <w:iCs w:val="0"/>
          <w:spacing w:val="-3"/>
          <w:highlight w:val="none"/>
        </w:rPr>
        <w:t>约 定 ：</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spacing w:val="-3"/>
          <w:highlight w:val="none"/>
        </w:rPr>
        <w:t>。</w:t>
      </w:r>
    </w:p>
    <w:p>
      <w:pPr>
        <w:pStyle w:val="4"/>
        <w:numPr>
          <w:ilvl w:val="0"/>
          <w:numId w:val="5"/>
        </w:numPr>
        <w:tabs>
          <w:tab w:val="left" w:pos="1173"/>
        </w:tabs>
        <w:spacing w:before="140"/>
        <w:rPr>
          <w:i w:val="0"/>
          <w:iCs w:val="0"/>
          <w:highlight w:val="none"/>
        </w:rPr>
      </w:pPr>
      <w:bookmarkStart w:id="1122" w:name="_bookmark156"/>
      <w:bookmarkEnd w:id="1122"/>
      <w:r>
        <w:rPr>
          <w:i w:val="0"/>
          <w:iCs w:val="0"/>
          <w:highlight w:val="none"/>
        </w:rPr>
        <w:t>争议的解决</w:t>
      </w:r>
    </w:p>
    <w:p>
      <w:pPr>
        <w:pStyle w:val="13"/>
        <w:spacing w:before="211"/>
        <w:ind w:left="529"/>
        <w:rPr>
          <w:rFonts w:hint="eastAsia" w:ascii="宋体" w:hAnsi="宋体" w:eastAsia="宋体" w:cs="宋体"/>
          <w:i w:val="0"/>
          <w:iCs w:val="0"/>
          <w:highlight w:val="none"/>
        </w:rPr>
      </w:pPr>
      <w:r>
        <w:rPr>
          <w:rFonts w:hint="eastAsia" w:ascii="宋体" w:hAnsi="宋体" w:eastAsia="宋体" w:cs="宋体"/>
          <w:i w:val="0"/>
          <w:iCs w:val="0"/>
          <w:highlight w:val="none"/>
        </w:rPr>
        <w:t xml:space="preserve">因本合同引起的或与本合同有关的任何争议,双方可通过友好协商解决。友好协商解决不 </w:t>
      </w:r>
    </w:p>
    <w:p>
      <w:pPr>
        <w:pStyle w:val="13"/>
        <w:spacing w:before="141"/>
        <w:ind w:left="529"/>
        <w:rPr>
          <w:rFonts w:hint="eastAsia" w:ascii="宋体" w:hAnsi="宋体" w:eastAsia="宋体" w:cs="宋体"/>
          <w:i w:val="0"/>
          <w:iCs w:val="0"/>
          <w:highlight w:val="none"/>
        </w:rPr>
      </w:pPr>
      <w:r>
        <w:rPr>
          <w:rFonts w:hint="eastAsia" w:ascii="宋体" w:hAnsi="宋体" w:eastAsia="宋体" w:cs="宋体"/>
          <w:i w:val="0"/>
          <w:iCs w:val="0"/>
          <w:highlight w:val="none"/>
        </w:rPr>
        <w:t>成的，可在专用合同条款中约定下列</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highlight w:val="none"/>
        </w:rPr>
        <w:t xml:space="preserve">种方式解决： </w:t>
      </w:r>
    </w:p>
    <w:p>
      <w:pPr>
        <w:pStyle w:val="13"/>
        <w:spacing w:before="139"/>
        <w:ind w:left="529"/>
        <w:rPr>
          <w:rFonts w:hint="eastAsia" w:ascii="宋体" w:hAnsi="宋体" w:eastAsia="宋体" w:cs="宋体"/>
          <w:i w:val="0"/>
          <w:iCs w:val="0"/>
          <w:highlight w:val="none"/>
        </w:rPr>
      </w:pPr>
      <w:r>
        <w:rPr>
          <w:rFonts w:hint="eastAsia" w:ascii="宋体" w:hAnsi="宋体" w:eastAsia="宋体" w:cs="宋体"/>
          <w:i w:val="0"/>
          <w:iCs w:val="0"/>
          <w:highlight w:val="none"/>
        </w:rPr>
        <w:t xml:space="preserve">（1）向约定的仲裁委员会申请仲裁； </w:t>
      </w:r>
    </w:p>
    <w:p>
      <w:pPr>
        <w:pStyle w:val="13"/>
        <w:spacing w:before="139"/>
        <w:ind w:left="529"/>
        <w:rPr>
          <w:rFonts w:hint="eastAsia" w:ascii="宋体" w:hAnsi="宋体" w:eastAsia="宋体" w:cs="宋体"/>
          <w:i w:val="0"/>
          <w:iCs w:val="0"/>
          <w:highlight w:val="none"/>
        </w:rPr>
      </w:pPr>
      <w:r>
        <w:rPr>
          <w:rFonts w:hint="eastAsia" w:ascii="宋体" w:hAnsi="宋体" w:eastAsia="宋体" w:cs="宋体"/>
          <w:i w:val="0"/>
          <w:iCs w:val="0"/>
          <w:highlight w:val="none"/>
        </w:rPr>
        <w:t>（2）向有</w:t>
      </w:r>
      <w:r>
        <w:rPr>
          <w:rFonts w:hint="eastAsia" w:ascii="宋体" w:hAnsi="宋体" w:eastAsia="宋体" w:cs="宋体"/>
          <w:i w:val="0"/>
          <w:iCs w:val="0"/>
          <w:highlight w:val="none"/>
          <w:lang w:eastAsia="zh-CN"/>
        </w:rPr>
        <w:t>买方所在地</w:t>
      </w:r>
      <w:r>
        <w:rPr>
          <w:rFonts w:hint="eastAsia" w:ascii="宋体" w:hAnsi="宋体" w:eastAsia="宋体" w:cs="宋体"/>
          <w:i w:val="0"/>
          <w:iCs w:val="0"/>
          <w:highlight w:val="none"/>
        </w:rPr>
        <w:t>管辖权的人民法院提起诉讼。</w:t>
      </w:r>
    </w:p>
    <w:p>
      <w:pPr>
        <w:pStyle w:val="4"/>
        <w:numPr>
          <w:ilvl w:val="0"/>
          <w:numId w:val="5"/>
        </w:numPr>
        <w:tabs>
          <w:tab w:val="left" w:pos="1173"/>
        </w:tabs>
        <w:spacing w:before="139"/>
        <w:rPr>
          <w:i w:val="0"/>
          <w:iCs w:val="0"/>
          <w:highlight w:val="none"/>
        </w:rPr>
      </w:pPr>
      <w:bookmarkStart w:id="1123" w:name="_bookmark157"/>
      <w:bookmarkEnd w:id="1123"/>
      <w:r>
        <w:rPr>
          <w:i w:val="0"/>
          <w:iCs w:val="0"/>
          <w:highlight w:val="none"/>
        </w:rPr>
        <w:t>其他约定</w:t>
      </w:r>
    </w:p>
    <w:p>
      <w:pPr>
        <w:pStyle w:val="13"/>
        <w:spacing w:before="214"/>
        <w:ind w:left="529"/>
        <w:jc w:val="both"/>
        <w:rPr>
          <w:rFonts w:hint="eastAsia" w:ascii="宋体" w:hAnsi="宋体" w:eastAsia="宋体" w:cs="宋体"/>
          <w:i w:val="0"/>
          <w:iCs w:val="0"/>
          <w:highlight w:val="none"/>
        </w:rPr>
      </w:pPr>
      <w:r>
        <w:rPr>
          <w:rFonts w:hint="eastAsia" w:ascii="宋体" w:hAnsi="宋体" w:eastAsia="宋体" w:cs="宋体"/>
          <w:i w:val="0"/>
          <w:iCs w:val="0"/>
          <w:highlight w:val="none"/>
        </w:rPr>
        <w:t xml:space="preserve">18.1 卖方设计服务 </w:t>
      </w:r>
    </w:p>
    <w:p>
      <w:pPr>
        <w:pStyle w:val="13"/>
        <w:spacing w:before="139" w:line="364" w:lineRule="auto"/>
        <w:ind w:left="529" w:right="609" w:firstLine="419"/>
        <w:jc w:val="both"/>
        <w:rPr>
          <w:rFonts w:hint="eastAsia" w:ascii="宋体" w:hAnsi="宋体" w:eastAsia="宋体" w:cs="宋体"/>
          <w:i w:val="0"/>
          <w:iCs w:val="0"/>
          <w:highlight w:val="none"/>
        </w:rPr>
      </w:pPr>
      <w:r>
        <w:rPr>
          <w:rFonts w:hint="eastAsia" w:ascii="宋体" w:hAnsi="宋体" w:eastAsia="宋体" w:cs="宋体"/>
          <w:i w:val="0"/>
          <w:iCs w:val="0"/>
          <w:spacing w:val="-5"/>
          <w:highlight w:val="none"/>
        </w:rPr>
        <w:t>卖方负责的设计服务包括进一步的系统设计服务</w:t>
      </w:r>
      <w:r>
        <w:rPr>
          <w:rFonts w:hint="eastAsia" w:ascii="宋体" w:hAnsi="宋体" w:eastAsia="宋体" w:cs="宋体"/>
          <w:i w:val="0"/>
          <w:iCs w:val="0"/>
          <w:spacing w:val="-3"/>
          <w:highlight w:val="none"/>
        </w:rPr>
        <w:t>（包括构件的力学计算</w:t>
      </w:r>
      <w:r>
        <w:rPr>
          <w:rFonts w:hint="eastAsia" w:ascii="宋体" w:hAnsi="宋体" w:eastAsia="宋体" w:cs="宋体"/>
          <w:i w:val="0"/>
          <w:iCs w:val="0"/>
          <w:spacing w:val="-44"/>
          <w:highlight w:val="none"/>
        </w:rPr>
        <w:t>）</w:t>
      </w:r>
      <w:r>
        <w:rPr>
          <w:rFonts w:hint="eastAsia" w:ascii="宋体" w:hAnsi="宋体" w:eastAsia="宋体" w:cs="宋体"/>
          <w:i w:val="0"/>
          <w:iCs w:val="0"/>
          <w:spacing w:val="-9"/>
          <w:highlight w:val="none"/>
        </w:rPr>
        <w:t>和安装、调试等设计</w:t>
      </w:r>
      <w:r>
        <w:rPr>
          <w:rFonts w:hint="eastAsia" w:ascii="宋体" w:hAnsi="宋体" w:eastAsia="宋体" w:cs="宋体"/>
          <w:i w:val="0"/>
          <w:iCs w:val="0"/>
          <w:spacing w:val="-8"/>
          <w:highlight w:val="none"/>
        </w:rPr>
        <w:t>服务</w:t>
      </w:r>
      <w:r>
        <w:rPr>
          <w:rFonts w:hint="eastAsia" w:ascii="宋体" w:hAnsi="宋体" w:eastAsia="宋体" w:cs="宋体"/>
          <w:i w:val="0"/>
          <w:iCs w:val="0"/>
          <w:highlight w:val="none"/>
        </w:rPr>
        <w:t>（</w:t>
      </w:r>
      <w:r>
        <w:rPr>
          <w:rFonts w:hint="eastAsia" w:ascii="宋体" w:hAnsi="宋体" w:eastAsia="宋体" w:cs="宋体"/>
          <w:i w:val="0"/>
          <w:iCs w:val="0"/>
          <w:spacing w:val="-3"/>
          <w:highlight w:val="none"/>
        </w:rPr>
        <w:t>无论合同设备是由卖方安装或卖方指导的其他承包人安装</w:t>
      </w:r>
      <w:r>
        <w:rPr>
          <w:rFonts w:hint="eastAsia" w:ascii="宋体" w:hAnsi="宋体" w:eastAsia="宋体" w:cs="宋体"/>
          <w:i w:val="0"/>
          <w:iCs w:val="0"/>
          <w:spacing w:val="-108"/>
          <w:highlight w:val="none"/>
        </w:rPr>
        <w:t>）</w:t>
      </w:r>
      <w:r>
        <w:rPr>
          <w:rFonts w:hint="eastAsia" w:ascii="宋体" w:hAnsi="宋体" w:eastAsia="宋体" w:cs="宋体"/>
          <w:i w:val="0"/>
          <w:iCs w:val="0"/>
          <w:spacing w:val="-5"/>
          <w:highlight w:val="none"/>
        </w:rPr>
        <w:t>，并按照工程总体设计连接要求负责与合同外设备的接口连通设计</w:t>
      </w:r>
      <w:r>
        <w:rPr>
          <w:rFonts w:hint="eastAsia" w:ascii="宋体" w:hAnsi="宋体" w:eastAsia="宋体" w:cs="宋体"/>
          <w:i w:val="0"/>
          <w:iCs w:val="0"/>
          <w:highlight w:val="none"/>
        </w:rPr>
        <w:t>（</w:t>
      </w:r>
      <w:r>
        <w:rPr>
          <w:rFonts w:hint="eastAsia" w:ascii="宋体" w:hAnsi="宋体" w:eastAsia="宋体" w:cs="宋体"/>
          <w:i w:val="0"/>
          <w:iCs w:val="0"/>
          <w:spacing w:val="-6"/>
          <w:highlight w:val="none"/>
        </w:rPr>
        <w:t>含安装位置、机械、电气、通讯接口等</w:t>
      </w:r>
      <w:r>
        <w:rPr>
          <w:rFonts w:hint="eastAsia" w:ascii="宋体" w:hAnsi="宋体" w:eastAsia="宋体" w:cs="宋体"/>
          <w:i w:val="0"/>
          <w:iCs w:val="0"/>
          <w:spacing w:val="-108"/>
          <w:highlight w:val="none"/>
        </w:rPr>
        <w:t>）</w:t>
      </w:r>
      <w:r>
        <w:rPr>
          <w:rFonts w:hint="eastAsia" w:ascii="宋体" w:hAnsi="宋体" w:eastAsia="宋体" w:cs="宋体"/>
          <w:i w:val="0"/>
          <w:iCs w:val="0"/>
          <w:spacing w:val="-3"/>
          <w:highlight w:val="none"/>
        </w:rPr>
        <w:t>，相关费用包含在合同总价中。</w:t>
      </w:r>
    </w:p>
    <w:p>
      <w:pPr>
        <w:pStyle w:val="13"/>
        <w:spacing w:line="268" w:lineRule="exact"/>
        <w:ind w:left="529"/>
        <w:jc w:val="both"/>
        <w:rPr>
          <w:rFonts w:hint="eastAsia" w:ascii="宋体" w:hAnsi="宋体" w:eastAsia="宋体" w:cs="宋体"/>
          <w:i w:val="0"/>
          <w:iCs w:val="0"/>
          <w:highlight w:val="none"/>
        </w:rPr>
      </w:pPr>
      <w:r>
        <w:rPr>
          <w:rFonts w:hint="eastAsia" w:ascii="宋体" w:hAnsi="宋体" w:eastAsia="宋体" w:cs="宋体"/>
          <w:i w:val="0"/>
          <w:iCs w:val="0"/>
          <w:highlight w:val="none"/>
        </w:rPr>
        <w:t xml:space="preserve">18.2 竣工安装图纸 </w:t>
      </w:r>
    </w:p>
    <w:p>
      <w:pPr>
        <w:pStyle w:val="13"/>
        <w:spacing w:before="139"/>
        <w:ind w:left="949"/>
        <w:rPr>
          <w:rFonts w:hint="eastAsia" w:ascii="宋体" w:hAnsi="宋体" w:eastAsia="宋体" w:cs="宋体"/>
          <w:i w:val="0"/>
          <w:iCs w:val="0"/>
          <w:highlight w:val="none"/>
        </w:rPr>
      </w:pPr>
      <w:r>
        <w:rPr>
          <w:rFonts w:hint="eastAsia" w:ascii="宋体" w:hAnsi="宋体" w:eastAsia="宋体" w:cs="宋体"/>
          <w:i w:val="0"/>
          <w:iCs w:val="0"/>
          <w:highlight w:val="none"/>
        </w:rPr>
        <w:t xml:space="preserve">卖方安装的，由其提供完整的竣工技术资料和相应的竣工安装图纸。 </w:t>
      </w:r>
    </w:p>
    <w:p>
      <w:pPr>
        <w:pStyle w:val="13"/>
        <w:spacing w:before="139" w:line="364" w:lineRule="auto"/>
        <w:ind w:left="529" w:right="609" w:firstLine="419"/>
        <w:jc w:val="both"/>
        <w:rPr>
          <w:rFonts w:hint="eastAsia" w:ascii="宋体" w:hAnsi="宋体" w:eastAsia="宋体" w:cs="宋体"/>
          <w:i w:val="0"/>
          <w:iCs w:val="0"/>
          <w:highlight w:val="none"/>
        </w:rPr>
      </w:pPr>
      <w:r>
        <w:rPr>
          <w:rFonts w:hint="eastAsia" w:ascii="宋体" w:hAnsi="宋体" w:eastAsia="宋体" w:cs="宋体"/>
          <w:i w:val="0"/>
          <w:iCs w:val="0"/>
          <w:spacing w:val="-13"/>
          <w:highlight w:val="none"/>
        </w:rPr>
        <w:t>接地装置、避雷装置、桥架、管、线、孔、洞、沟、槽施工安装，以及与合同外设备连接安装</w:t>
      </w:r>
      <w:r>
        <w:rPr>
          <w:rFonts w:hint="eastAsia" w:ascii="宋体" w:hAnsi="宋体" w:eastAsia="宋体" w:cs="宋体"/>
          <w:i w:val="0"/>
          <w:iCs w:val="0"/>
          <w:spacing w:val="-10"/>
          <w:highlight w:val="none"/>
        </w:rPr>
        <w:t>均须经监理人现场查验后方能覆盖，安装记录</w:t>
      </w:r>
      <w:r>
        <w:rPr>
          <w:rFonts w:hint="eastAsia" w:ascii="宋体" w:hAnsi="宋体" w:eastAsia="宋体" w:cs="宋体"/>
          <w:i w:val="0"/>
          <w:iCs w:val="0"/>
          <w:spacing w:val="-3"/>
          <w:highlight w:val="none"/>
        </w:rPr>
        <w:t>（</w:t>
      </w:r>
      <w:r>
        <w:rPr>
          <w:rFonts w:hint="eastAsia" w:ascii="宋体" w:hAnsi="宋体" w:eastAsia="宋体" w:cs="宋体"/>
          <w:i w:val="0"/>
          <w:iCs w:val="0"/>
          <w:spacing w:val="-7"/>
          <w:highlight w:val="none"/>
        </w:rPr>
        <w:t>包括各种输入、输出端口安装</w:t>
      </w:r>
      <w:r>
        <w:rPr>
          <w:rFonts w:hint="eastAsia" w:ascii="宋体" w:hAnsi="宋体" w:eastAsia="宋体" w:cs="宋体"/>
          <w:i w:val="0"/>
          <w:iCs w:val="0"/>
          <w:spacing w:val="-36"/>
          <w:highlight w:val="none"/>
        </w:rPr>
        <w:t>）</w:t>
      </w:r>
      <w:r>
        <w:rPr>
          <w:rFonts w:hint="eastAsia" w:ascii="宋体" w:hAnsi="宋体" w:eastAsia="宋体" w:cs="宋体"/>
          <w:i w:val="0"/>
          <w:iCs w:val="0"/>
          <w:spacing w:val="-3"/>
          <w:highlight w:val="none"/>
        </w:rPr>
        <w:t>一并编制到竣工资料中。</w:t>
      </w:r>
    </w:p>
    <w:p>
      <w:pPr>
        <w:pStyle w:val="13"/>
        <w:ind w:left="529"/>
        <w:rPr>
          <w:rFonts w:hint="eastAsia" w:ascii="宋体" w:hAnsi="宋体" w:eastAsia="宋体" w:cs="宋体"/>
          <w:i w:val="0"/>
          <w:iCs w:val="0"/>
          <w:highlight w:val="none"/>
        </w:rPr>
      </w:pPr>
      <w:r>
        <w:rPr>
          <w:rFonts w:hint="eastAsia" w:ascii="宋体" w:hAnsi="宋体" w:eastAsia="宋体" w:cs="宋体"/>
          <w:i w:val="0"/>
          <w:iCs w:val="0"/>
          <w:highlight w:val="none"/>
        </w:rPr>
        <w:t>18.3 自动化、信息化系统中，买方提供水情、工情、雨情等技术资料的约定：</w:t>
      </w:r>
      <w:r>
        <w:rPr>
          <w:rFonts w:hint="eastAsia" w:ascii="宋体" w:hAnsi="宋体" w:eastAsia="宋体" w:cs="宋体"/>
          <w:i w:val="0"/>
          <w:iCs w:val="0"/>
          <w:spacing w:val="-3"/>
          <w:highlight w:val="none"/>
          <w:u w:val="single"/>
          <w:lang w:val="en-US" w:eastAsia="zh-CN"/>
        </w:rPr>
        <w:t xml:space="preserve">           </w:t>
      </w:r>
      <w:r>
        <w:rPr>
          <w:rFonts w:hint="eastAsia" w:ascii="宋体" w:hAnsi="宋体" w:eastAsia="宋体" w:cs="宋体"/>
          <w:i w:val="0"/>
          <w:iCs w:val="0"/>
          <w:highlight w:val="none"/>
        </w:rPr>
        <w:t xml:space="preserve"> </w:t>
      </w:r>
      <w:r>
        <w:rPr>
          <w:rFonts w:hint="eastAsia" w:ascii="宋体" w:hAnsi="宋体" w:eastAsia="宋体" w:cs="宋体"/>
          <w:i w:val="0"/>
          <w:iCs w:val="0"/>
          <w:highlight w:val="none"/>
        </w:rPr>
        <mc:AlternateContent>
          <mc:Choice Requires="wps">
            <w:drawing>
              <wp:anchor distT="0" distB="0" distL="114300" distR="114300" simplePos="0" relativeHeight="251662336" behindDoc="1" locked="0" layoutInCell="1" allowOverlap="1">
                <wp:simplePos x="0" y="0"/>
                <wp:positionH relativeFrom="page">
                  <wp:posOffset>1368425</wp:posOffset>
                </wp:positionH>
                <wp:positionV relativeFrom="paragraph">
                  <wp:posOffset>498475</wp:posOffset>
                </wp:positionV>
                <wp:extent cx="4533265" cy="0"/>
                <wp:effectExtent l="0" t="0" r="0" b="0"/>
                <wp:wrapNone/>
                <wp:docPr id="3" name="直线 12"/>
                <wp:cNvGraphicFramePr/>
                <a:graphic xmlns:a="http://schemas.openxmlformats.org/drawingml/2006/main">
                  <a:graphicData uri="http://schemas.microsoft.com/office/word/2010/wordprocessingShape">
                    <wps:wsp>
                      <wps:cNvCnPr/>
                      <wps:spPr>
                        <a:xfrm>
                          <a:off x="0" y="0"/>
                          <a:ext cx="4533265" cy="0"/>
                        </a:xfrm>
                        <a:prstGeom prst="line">
                          <a:avLst/>
                        </a:prstGeom>
                        <a:ln w="6096" cap="flat" cmpd="sng">
                          <a:solidFill>
                            <a:srgbClr val="000000"/>
                          </a:solidFill>
                          <a:prstDash val="solid"/>
                          <a:headEnd type="none" w="med" len="med"/>
                          <a:tailEnd type="none" w="med" len="med"/>
                        </a:ln>
                        <a:effectLst/>
                      </wps:spPr>
                      <wps:bodyPr upright="1"/>
                    </wps:wsp>
                  </a:graphicData>
                </a:graphic>
              </wp:anchor>
            </w:drawing>
          </mc:Choice>
          <mc:Fallback>
            <w:pict>
              <v:line id="直线 12" o:spid="_x0000_s1026" o:spt="20" style="position:absolute;left:0pt;margin-left:107.75pt;margin-top:39.25pt;height:0pt;width:356.95pt;mso-position-horizontal-relative:page;z-index:-251654144;mso-width-relative:page;mso-height-relative:page;" filled="f" stroked="t" coordsize="21600,21600" o:gfxdata="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FgAAAGRycy9QSwECFAAUAAAACACHTuJA2eQg&#10;utgAAAAJAQAADwAAAAAAAAABACAAAAA4AAAAZHJzL2Rvd25yZXYueG1sUEsBAhQAFAAAAAgAh07i&#10;QB700PPTAQAAnAMAAA4AAAAAAAAAAQAgAAAAPQEAAGRycy9lMm9Eb2MueG1sUEsFBgAAAAAGAAYA&#10;WQEAAIIFAAAAAA==&#10;">
                <v:fill on="f" focussize="0,0"/>
                <v:stroke weight="0.48pt" color="#000000" joinstyle="round"/>
                <v:imagedata o:title=""/>
                <o:lock v:ext="edit" aspectratio="f"/>
              </v:line>
            </w:pict>
          </mc:Fallback>
        </mc:AlternateContent>
      </w:r>
      <w:r>
        <w:rPr>
          <w:rFonts w:hint="eastAsia" w:ascii="宋体" w:hAnsi="宋体" w:eastAsia="宋体" w:cs="宋体"/>
          <w:i w:val="0"/>
          <w:iCs w:val="0"/>
          <w:highlight w:val="none"/>
        </w:rPr>
        <w:t>。</w:t>
      </w:r>
    </w:p>
    <w:p>
      <w:pPr>
        <w:pStyle w:val="13"/>
        <w:ind w:left="529"/>
        <w:rPr>
          <w:rFonts w:hint="eastAsia" w:ascii="宋体" w:hAnsi="宋体" w:eastAsia="宋体" w:cs="宋体"/>
          <w:i w:val="0"/>
          <w:iCs w:val="0"/>
          <w:highlight w:val="none"/>
        </w:rPr>
      </w:pPr>
      <w:r>
        <w:rPr>
          <w:rFonts w:hint="eastAsia" w:ascii="宋体" w:hAnsi="宋体" w:eastAsia="宋体" w:cs="宋体"/>
          <w:i w:val="0"/>
          <w:iCs w:val="0"/>
          <w:highlight w:val="none"/>
        </w:rPr>
        <w:t>其</w:t>
      </w:r>
      <w:r>
        <w:rPr>
          <w:rFonts w:hint="eastAsia" w:ascii="宋体" w:hAnsi="宋体" w:eastAsia="宋体" w:cs="宋体"/>
          <w:i w:val="0"/>
          <w:iCs w:val="0"/>
          <w:spacing w:val="-3"/>
          <w:highlight w:val="none"/>
        </w:rPr>
        <w:t>他</w:t>
      </w:r>
      <w:r>
        <w:rPr>
          <w:rFonts w:hint="eastAsia" w:ascii="宋体" w:hAnsi="宋体" w:eastAsia="宋体" w:cs="宋体"/>
          <w:i w:val="0"/>
          <w:iCs w:val="0"/>
          <w:highlight w:val="none"/>
        </w:rPr>
        <w:t>：</w:t>
      </w:r>
      <w:r>
        <w:rPr>
          <w:rFonts w:hint="eastAsia" w:ascii="宋体" w:hAnsi="宋体" w:eastAsia="宋体" w:cs="宋体"/>
          <w:i w:val="0"/>
          <w:iCs w:val="0"/>
          <w:highlight w:val="none"/>
        </w:rPr>
        <w:tab/>
      </w:r>
    </w:p>
    <w:p>
      <w:pPr>
        <w:pStyle w:val="13"/>
        <w:tabs>
          <w:tab w:val="left" w:pos="8169"/>
        </w:tabs>
        <w:spacing w:before="139" w:line="364" w:lineRule="auto"/>
        <w:ind w:left="529" w:right="508"/>
        <w:rPr>
          <w:rFonts w:hint="eastAsia" w:ascii="宋体" w:hAnsi="宋体" w:eastAsia="宋体" w:cs="宋体"/>
          <w:i w:val="0"/>
          <w:iCs w:val="0"/>
          <w:highlight w:val="none"/>
        </w:rPr>
      </w:pPr>
    </w:p>
    <w:p>
      <w:pPr>
        <w:pStyle w:val="13"/>
        <w:tabs>
          <w:tab w:val="left" w:pos="8169"/>
        </w:tabs>
        <w:spacing w:before="139" w:line="364" w:lineRule="auto"/>
        <w:ind w:left="529" w:right="508"/>
        <w:rPr>
          <w:rFonts w:hint="eastAsia" w:ascii="宋体" w:hAnsi="宋体" w:eastAsia="宋体" w:cs="宋体"/>
          <w:i w:val="0"/>
          <w:iCs w:val="0"/>
          <w:highlight w:val="none"/>
        </w:rPr>
      </w:pPr>
      <w:r>
        <w:rPr>
          <w:rFonts w:hint="eastAsia" w:ascii="宋体" w:hAnsi="宋体" w:eastAsia="宋体" w:cs="宋体"/>
          <w:i w:val="0"/>
          <w:iCs w:val="0"/>
          <w:highlight w:val="none"/>
        </w:rPr>
        <w:t>（</w:t>
      </w:r>
      <w:r>
        <w:rPr>
          <w:rFonts w:hint="eastAsia" w:ascii="宋体" w:hAnsi="宋体" w:eastAsia="宋体" w:cs="宋体"/>
          <w:i w:val="0"/>
          <w:iCs w:val="0"/>
          <w:spacing w:val="-3"/>
          <w:highlight w:val="none"/>
        </w:rPr>
        <w:t>包</w:t>
      </w:r>
      <w:r>
        <w:rPr>
          <w:rFonts w:hint="eastAsia" w:ascii="宋体" w:hAnsi="宋体" w:eastAsia="宋体" w:cs="宋体"/>
          <w:i w:val="0"/>
          <w:iCs w:val="0"/>
          <w:highlight w:val="none"/>
        </w:rPr>
        <w:t>括</w:t>
      </w:r>
      <w:r>
        <w:rPr>
          <w:rFonts w:hint="eastAsia" w:ascii="宋体" w:hAnsi="宋体" w:eastAsia="宋体" w:cs="宋体"/>
          <w:i w:val="0"/>
          <w:iCs w:val="0"/>
          <w:spacing w:val="-3"/>
          <w:highlight w:val="none"/>
        </w:rPr>
        <w:t>按</w:t>
      </w:r>
      <w:r>
        <w:rPr>
          <w:rFonts w:hint="eastAsia" w:ascii="宋体" w:hAnsi="宋体" w:eastAsia="宋体" w:cs="宋体"/>
          <w:i w:val="0"/>
          <w:iCs w:val="0"/>
          <w:highlight w:val="none"/>
        </w:rPr>
        <w:t>照基</w:t>
      </w:r>
      <w:r>
        <w:rPr>
          <w:rFonts w:hint="eastAsia" w:ascii="宋体" w:hAnsi="宋体" w:eastAsia="宋体" w:cs="宋体"/>
          <w:i w:val="0"/>
          <w:iCs w:val="0"/>
          <w:spacing w:val="-3"/>
          <w:highlight w:val="none"/>
        </w:rPr>
        <w:t>本建设程序进行建设管理的项目要求的详细约定描述</w:t>
      </w:r>
      <w:r>
        <w:rPr>
          <w:rFonts w:hint="eastAsia" w:ascii="宋体" w:hAnsi="宋体" w:eastAsia="宋体" w:cs="宋体"/>
          <w:i w:val="0"/>
          <w:iCs w:val="0"/>
          <w:spacing w:val="-106"/>
          <w:highlight w:val="none"/>
        </w:rPr>
        <w:t>）</w:t>
      </w:r>
      <w:r>
        <w:rPr>
          <w:rFonts w:hint="eastAsia" w:ascii="宋体" w:hAnsi="宋体" w:eastAsia="宋体" w:cs="宋体"/>
          <w:i w:val="0"/>
          <w:iCs w:val="0"/>
          <w:highlight w:val="none"/>
        </w:rPr>
        <w:t>。</w:t>
      </w:r>
    </w:p>
    <w:p>
      <w:pPr>
        <w:outlineLvl w:val="9"/>
        <w:rPr>
          <w:rFonts w:hint="eastAsia" w:ascii="宋体" w:hAnsi="宋体" w:eastAsia="宋体" w:cs="宋体"/>
          <w:i w:val="0"/>
          <w:iCs w:val="0"/>
          <w:color w:val="000000"/>
          <w:highlight w:val="none"/>
        </w:rPr>
      </w:pPr>
    </w:p>
    <w:p>
      <w:pPr>
        <w:pStyle w:val="3"/>
        <w:ind w:firstLine="642" w:firstLineChars="200"/>
        <w:jc w:val="center"/>
        <w:rPr>
          <w:rFonts w:ascii="Times New Roman" w:hAnsi="Times New Roman"/>
          <w:i w:val="0"/>
          <w:iCs w:val="0"/>
          <w:color w:val="000000"/>
          <w:highlight w:val="none"/>
        </w:rPr>
      </w:pPr>
      <w:bookmarkStart w:id="1124" w:name="_Toc501460773"/>
      <w:bookmarkStart w:id="1125" w:name="_Toc14883"/>
      <w:bookmarkStart w:id="1126" w:name="_Toc24905"/>
      <w:bookmarkStart w:id="1127" w:name="_Toc11524"/>
      <w:bookmarkStart w:id="1128" w:name="_Toc28141"/>
      <w:r>
        <w:rPr>
          <w:rFonts w:ascii="Times New Roman" w:hAnsi="Times New Roman"/>
          <w:i w:val="0"/>
          <w:iCs w:val="0"/>
          <w:color w:val="000000"/>
          <w:highlight w:val="none"/>
        </w:rPr>
        <w:t>第三节合同附件格式</w:t>
      </w:r>
      <w:bookmarkEnd w:id="1124"/>
      <w:bookmarkEnd w:id="1125"/>
      <w:bookmarkEnd w:id="1126"/>
      <w:bookmarkEnd w:id="1127"/>
      <w:bookmarkEnd w:id="1128"/>
    </w:p>
    <w:p>
      <w:pPr>
        <w:pStyle w:val="4"/>
        <w:ind w:firstLine="137"/>
        <w:jc w:val="left"/>
        <w:rPr>
          <w:rFonts w:ascii="Times New Roman" w:hAnsi="Times New Roman"/>
          <w:i w:val="0"/>
          <w:iCs w:val="0"/>
          <w:color w:val="000000"/>
          <w:highlight w:val="none"/>
        </w:rPr>
      </w:pPr>
      <w:r>
        <w:rPr>
          <w:rFonts w:ascii="Times New Roman" w:hAnsi="Times New Roman"/>
          <w:i w:val="0"/>
          <w:iCs w:val="0"/>
          <w:color w:val="000000"/>
          <w:highlight w:val="none"/>
        </w:rPr>
        <w:br w:type="page"/>
      </w:r>
      <w:bookmarkStart w:id="1129" w:name="_Toc501460774"/>
      <w:bookmarkStart w:id="1130" w:name="_Toc25591"/>
      <w:bookmarkStart w:id="1131" w:name="_Toc5242"/>
      <w:r>
        <w:rPr>
          <w:rFonts w:ascii="Times New Roman" w:hAnsi="Times New Roman"/>
          <w:i w:val="0"/>
          <w:iCs w:val="0"/>
          <w:color w:val="000000"/>
          <w:highlight w:val="none"/>
        </w:rPr>
        <w:t>附件一：合同协议书</w:t>
      </w:r>
      <w:bookmarkEnd w:id="1129"/>
      <w:bookmarkEnd w:id="1130"/>
      <w:bookmarkEnd w:id="1131"/>
    </w:p>
    <w:p>
      <w:pPr>
        <w:spacing w:line="400" w:lineRule="exact"/>
        <w:rPr>
          <w:rFonts w:ascii="Times New Roman" w:hAnsi="Times New Roman"/>
          <w:i w:val="0"/>
          <w:iCs w:val="0"/>
          <w:color w:val="000000"/>
          <w:highlight w:val="none"/>
        </w:rPr>
      </w:pPr>
    </w:p>
    <w:p>
      <w:pPr>
        <w:spacing w:line="440" w:lineRule="exact"/>
        <w:jc w:val="center"/>
        <w:rPr>
          <w:rFonts w:ascii="Times New Roman" w:hAnsi="Times New Roman" w:eastAsia="黑体"/>
          <w:i w:val="0"/>
          <w:iCs w:val="0"/>
          <w:color w:val="000000"/>
          <w:sz w:val="28"/>
          <w:highlight w:val="none"/>
        </w:rPr>
      </w:pPr>
      <w:r>
        <w:rPr>
          <w:rFonts w:ascii="Times New Roman" w:hAnsi="Times New Roman" w:eastAsia="黑体"/>
          <w:i w:val="0"/>
          <w:iCs w:val="0"/>
          <w:color w:val="000000"/>
          <w:sz w:val="28"/>
          <w:highlight w:val="none"/>
        </w:rPr>
        <w:t>合同协议书</w:t>
      </w:r>
    </w:p>
    <w:p>
      <w:pPr>
        <w:spacing w:line="440" w:lineRule="exact"/>
        <w:rPr>
          <w:rFonts w:ascii="Times New Roman" w:hAnsi="Times New Roman"/>
          <w:i w:val="0"/>
          <w:iCs w:val="0"/>
          <w:color w:val="000000"/>
          <w:highlight w:val="none"/>
        </w:rPr>
      </w:pPr>
    </w:p>
    <w:p>
      <w:pPr>
        <w:spacing w:line="440" w:lineRule="exact"/>
        <w:ind w:firstLine="359" w:firstLineChars="171"/>
        <w:rPr>
          <w:rFonts w:ascii="Times New Roman" w:hAnsi="Times New Roman"/>
          <w:i w:val="0"/>
          <w:iCs w:val="0"/>
          <w:szCs w:val="21"/>
          <w:highlight w:val="none"/>
        </w:rPr>
      </w:pPr>
      <w:r>
        <w:rPr>
          <w:rFonts w:ascii="Times New Roman" w:hAnsi="Times New Roman"/>
          <w:i w:val="0"/>
          <w:iCs w:val="0"/>
          <w:szCs w:val="21"/>
          <w:highlight w:val="none"/>
          <w:u w:val="single"/>
        </w:rPr>
        <w:t xml:space="preserve">                   </w:t>
      </w:r>
      <w:r>
        <w:rPr>
          <w:rFonts w:ascii="Times New Roman" w:hAnsi="Times New Roman"/>
          <w:i w:val="0"/>
          <w:iCs w:val="0"/>
          <w:szCs w:val="21"/>
          <w:highlight w:val="none"/>
        </w:rPr>
        <w:t>（买方名称，以下简称“买方”）为获得</w:t>
      </w:r>
      <w:r>
        <w:rPr>
          <w:rFonts w:ascii="Times New Roman" w:hAnsi="Times New Roman"/>
          <w:i w:val="0"/>
          <w:iCs w:val="0"/>
          <w:szCs w:val="21"/>
          <w:highlight w:val="none"/>
          <w:u w:val="single"/>
        </w:rPr>
        <w:t xml:space="preserve">                </w:t>
      </w:r>
      <w:r>
        <w:rPr>
          <w:rFonts w:ascii="Times New Roman" w:hAnsi="Times New Roman"/>
          <w:i w:val="0"/>
          <w:iCs w:val="0"/>
          <w:szCs w:val="21"/>
          <w:highlight w:val="none"/>
        </w:rPr>
        <w:t>（项目名称）合同设备和技术服务和质保期服务，已接受</w:t>
      </w:r>
      <w:r>
        <w:rPr>
          <w:rFonts w:ascii="Times New Roman" w:hAnsi="Times New Roman"/>
          <w:i w:val="0"/>
          <w:iCs w:val="0"/>
          <w:szCs w:val="21"/>
          <w:highlight w:val="none"/>
          <w:u w:val="single"/>
        </w:rPr>
        <w:t xml:space="preserve">                    </w:t>
      </w:r>
      <w:r>
        <w:rPr>
          <w:rFonts w:ascii="Times New Roman" w:hAnsi="Times New Roman"/>
          <w:i w:val="0"/>
          <w:iCs w:val="0"/>
          <w:szCs w:val="21"/>
          <w:highlight w:val="none"/>
        </w:rPr>
        <w:t>（卖方名称，以下简称“卖方”）为提供上述合同设备和技术服务和质保期服务所作的投标，买方和卖方共同达成如下协议：</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 本协议书与下列文件一起构成合同文件：</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（1）中标通知书；</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（2）投标函；</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（3）商务和技术偏差表；</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（4）专用合同条款；</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（5）通用合同条款；</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w:t>
      </w:r>
      <w:r>
        <w:rPr>
          <w:rFonts w:hint="eastAsia" w:ascii="Times New Roman" w:hAnsi="Times New Roman"/>
          <w:i w:val="0"/>
          <w:iCs w:val="0"/>
          <w:szCs w:val="21"/>
          <w:highlight w:val="none"/>
        </w:rPr>
        <w:t>6</w:t>
      </w:r>
      <w:r>
        <w:rPr>
          <w:rFonts w:ascii="Times New Roman" w:hAnsi="Times New Roman"/>
          <w:i w:val="0"/>
          <w:iCs w:val="0"/>
          <w:szCs w:val="21"/>
          <w:highlight w:val="none"/>
        </w:rPr>
        <w:t>）供货要求；</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w:t>
      </w:r>
      <w:r>
        <w:rPr>
          <w:rFonts w:hint="eastAsia" w:ascii="Times New Roman" w:hAnsi="Times New Roman"/>
          <w:i w:val="0"/>
          <w:iCs w:val="0"/>
          <w:szCs w:val="21"/>
          <w:highlight w:val="none"/>
        </w:rPr>
        <w:t>7</w:t>
      </w:r>
      <w:r>
        <w:rPr>
          <w:rFonts w:ascii="Times New Roman" w:hAnsi="Times New Roman"/>
          <w:i w:val="0"/>
          <w:iCs w:val="0"/>
          <w:szCs w:val="21"/>
          <w:highlight w:val="none"/>
        </w:rPr>
        <w:t>）分项报价表；</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w:t>
      </w:r>
      <w:r>
        <w:rPr>
          <w:rFonts w:hint="eastAsia" w:ascii="Times New Roman" w:hAnsi="Times New Roman"/>
          <w:i w:val="0"/>
          <w:iCs w:val="0"/>
          <w:szCs w:val="21"/>
          <w:highlight w:val="none"/>
        </w:rPr>
        <w:t>8</w:t>
      </w:r>
      <w:r>
        <w:rPr>
          <w:rFonts w:ascii="Times New Roman" w:hAnsi="Times New Roman"/>
          <w:i w:val="0"/>
          <w:iCs w:val="0"/>
          <w:szCs w:val="21"/>
          <w:highlight w:val="none"/>
        </w:rPr>
        <w:t>）中标设备技术性能指标的详细描述；</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w:t>
      </w:r>
      <w:r>
        <w:rPr>
          <w:rFonts w:hint="eastAsia" w:ascii="Times New Roman" w:hAnsi="Times New Roman"/>
          <w:i w:val="0"/>
          <w:iCs w:val="0"/>
          <w:szCs w:val="21"/>
          <w:highlight w:val="none"/>
        </w:rPr>
        <w:t>9</w:t>
      </w:r>
      <w:r>
        <w:rPr>
          <w:rFonts w:ascii="Times New Roman" w:hAnsi="Times New Roman"/>
          <w:i w:val="0"/>
          <w:iCs w:val="0"/>
          <w:szCs w:val="21"/>
          <w:highlight w:val="none"/>
        </w:rPr>
        <w:t>）技术服务和质保期服务计划；</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（10）其他合同文件。</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2. 上述合同文件互相补充和解释。如果合同文件之间存在矛盾或不一致之处，以上述文件的排列顺序在先者为准。</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3. 签约合同价：人民币（大写）</w:t>
      </w:r>
      <w:r>
        <w:rPr>
          <w:rFonts w:ascii="Times New Roman" w:hAnsi="Times New Roman"/>
          <w:i w:val="0"/>
          <w:iCs w:val="0"/>
          <w:color w:val="000000"/>
          <w:highlight w:val="none"/>
          <w:u w:val="single"/>
        </w:rPr>
        <w:t xml:space="preserve">              </w:t>
      </w:r>
      <w:r>
        <w:rPr>
          <w:rFonts w:ascii="Times New Roman" w:hAnsi="Times New Roman"/>
          <w:i w:val="0"/>
          <w:iCs w:val="0"/>
          <w:szCs w:val="21"/>
          <w:highlight w:val="none"/>
        </w:rPr>
        <w:t>（¥</w:t>
      </w:r>
      <w:r>
        <w:rPr>
          <w:rFonts w:ascii="Times New Roman" w:hAnsi="Times New Roman"/>
          <w:i w:val="0"/>
          <w:iCs w:val="0"/>
          <w:color w:val="000000"/>
          <w:highlight w:val="none"/>
          <w:u w:val="single"/>
        </w:rPr>
        <w:t xml:space="preserve">              </w:t>
      </w:r>
      <w:r>
        <w:rPr>
          <w:rFonts w:ascii="Times New Roman" w:hAnsi="Times New Roman"/>
          <w:i w:val="0"/>
          <w:iCs w:val="0"/>
          <w:szCs w:val="21"/>
          <w:highlight w:val="none"/>
        </w:rPr>
        <w:t>）。</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4. 卖方承诺保证完全按照合同约定提供合同设备和技术服务和质保期服务并修补缺陷。</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5. 买方承诺保证按照合同约定的条件、时间和方式向卖方支付合同价款。</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6. 本合同协议书一式</w:t>
      </w:r>
      <w:r>
        <w:rPr>
          <w:rFonts w:ascii="Times New Roman" w:hAnsi="Times New Roman"/>
          <w:i w:val="0"/>
          <w:iCs w:val="0"/>
          <w:color w:val="000000"/>
          <w:highlight w:val="none"/>
          <w:u w:val="single"/>
        </w:rPr>
        <w:t xml:space="preserve">       </w:t>
      </w:r>
      <w:r>
        <w:rPr>
          <w:rFonts w:ascii="Times New Roman" w:hAnsi="Times New Roman"/>
          <w:i w:val="0"/>
          <w:iCs w:val="0"/>
          <w:szCs w:val="21"/>
          <w:highlight w:val="none"/>
        </w:rPr>
        <w:t>份，合同双方各执</w:t>
      </w:r>
      <w:r>
        <w:rPr>
          <w:rFonts w:ascii="Times New Roman" w:hAnsi="Times New Roman"/>
          <w:i w:val="0"/>
          <w:iCs w:val="0"/>
          <w:color w:val="000000"/>
          <w:highlight w:val="none"/>
          <w:u w:val="single"/>
        </w:rPr>
        <w:t xml:space="preserve">       </w:t>
      </w:r>
      <w:r>
        <w:rPr>
          <w:rFonts w:ascii="Times New Roman" w:hAnsi="Times New Roman"/>
          <w:i w:val="0"/>
          <w:iCs w:val="0"/>
          <w:szCs w:val="21"/>
          <w:highlight w:val="none"/>
        </w:rPr>
        <w:t>份。</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7. 合同未尽事宜，双方另行签订补充协议，补充协议是合同的组成部分。</w:t>
      </w:r>
    </w:p>
    <w:p>
      <w:pPr>
        <w:adjustRightInd w:val="0"/>
        <w:snapToGrid w:val="0"/>
        <w:rPr>
          <w:rFonts w:ascii="Times New Roman" w:hAnsi="Times New Roman"/>
          <w:i w:val="0"/>
          <w:iCs w:val="0"/>
          <w:szCs w:val="21"/>
          <w:highlight w:val="none"/>
        </w:rPr>
      </w:pPr>
    </w:p>
    <w:p>
      <w:pPr>
        <w:tabs>
          <w:tab w:val="left" w:pos="4395"/>
        </w:tabs>
        <w:spacing w:line="440" w:lineRule="exact"/>
        <w:ind w:firstLine="2625" w:firstLineChars="1250"/>
        <w:rPr>
          <w:rFonts w:ascii="Times New Roman" w:hAnsi="Times New Roman"/>
          <w:i w:val="0"/>
          <w:iCs w:val="0"/>
          <w:szCs w:val="21"/>
          <w:highlight w:val="none"/>
        </w:rPr>
      </w:pPr>
      <w:r>
        <w:rPr>
          <w:rFonts w:ascii="Times New Roman" w:hAnsi="Times New Roman"/>
          <w:i w:val="0"/>
          <w:iCs w:val="0"/>
          <w:szCs w:val="21"/>
          <w:highlight w:val="none"/>
        </w:rPr>
        <w:t>买方：</w:t>
      </w:r>
      <w:r>
        <w:rPr>
          <w:rFonts w:ascii="Times New Roman" w:hAnsi="Times New Roman"/>
          <w:i w:val="0"/>
          <w:iCs w:val="0"/>
          <w:color w:val="000000"/>
          <w:highlight w:val="none"/>
          <w:u w:val="single"/>
        </w:rPr>
        <w:t xml:space="preserve">                                      </w:t>
      </w:r>
      <w:r>
        <w:rPr>
          <w:rFonts w:ascii="Times New Roman" w:hAnsi="Times New Roman"/>
          <w:i w:val="0"/>
          <w:iCs w:val="0"/>
          <w:szCs w:val="21"/>
          <w:highlight w:val="none"/>
        </w:rPr>
        <w:t>（盖单位章）</w:t>
      </w:r>
      <w:r>
        <w:rPr>
          <w:rFonts w:ascii="Times New Roman" w:hAnsi="Times New Roman"/>
          <w:i w:val="0"/>
          <w:iCs w:val="0"/>
          <w:szCs w:val="21"/>
          <w:highlight w:val="none"/>
        </w:rPr>
        <w:tab/>
      </w:r>
    </w:p>
    <w:p>
      <w:pPr>
        <w:tabs>
          <w:tab w:val="left" w:pos="4395"/>
        </w:tabs>
        <w:spacing w:line="440" w:lineRule="exact"/>
        <w:ind w:firstLine="2625" w:firstLineChars="1250"/>
        <w:rPr>
          <w:rFonts w:ascii="Times New Roman" w:hAnsi="Times New Roman"/>
          <w:i w:val="0"/>
          <w:iCs w:val="0"/>
          <w:szCs w:val="21"/>
          <w:highlight w:val="none"/>
        </w:rPr>
      </w:pPr>
      <w:r>
        <w:rPr>
          <w:rFonts w:ascii="Times New Roman" w:hAnsi="Times New Roman"/>
          <w:i w:val="0"/>
          <w:iCs w:val="0"/>
          <w:szCs w:val="21"/>
          <w:highlight w:val="none"/>
        </w:rPr>
        <w:t>法定代表人（单位负责人）或其委托代理人：</w:t>
      </w:r>
      <w:r>
        <w:rPr>
          <w:rFonts w:ascii="Times New Roman" w:hAnsi="Times New Roman"/>
          <w:i w:val="0"/>
          <w:iCs w:val="0"/>
          <w:color w:val="000000"/>
          <w:highlight w:val="none"/>
          <w:u w:val="single"/>
        </w:rPr>
        <w:t xml:space="preserve">         </w:t>
      </w:r>
      <w:r>
        <w:rPr>
          <w:rFonts w:ascii="Times New Roman" w:hAnsi="Times New Roman"/>
          <w:i w:val="0"/>
          <w:iCs w:val="0"/>
          <w:szCs w:val="21"/>
          <w:highlight w:val="none"/>
        </w:rPr>
        <w:t>（签字）</w:t>
      </w:r>
    </w:p>
    <w:p>
      <w:pPr>
        <w:spacing w:line="600" w:lineRule="exact"/>
        <w:ind w:firstLine="4258" w:firstLineChars="2028"/>
        <w:rPr>
          <w:rFonts w:ascii="Times New Roman" w:hAnsi="Times New Roman"/>
          <w:i w:val="0"/>
          <w:iCs w:val="0"/>
          <w:szCs w:val="21"/>
          <w:highlight w:val="none"/>
        </w:rPr>
      </w:pPr>
      <w:r>
        <w:rPr>
          <w:rFonts w:ascii="Times New Roman" w:hAnsi="Times New Roman"/>
          <w:i w:val="0"/>
          <w:iCs w:val="0"/>
          <w:szCs w:val="21"/>
          <w:highlight w:val="none"/>
        </w:rPr>
        <w:tab/>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年</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月</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日</w:t>
      </w:r>
    </w:p>
    <w:p>
      <w:pPr>
        <w:tabs>
          <w:tab w:val="left" w:pos="4395"/>
        </w:tabs>
        <w:spacing w:line="440" w:lineRule="exact"/>
        <w:rPr>
          <w:rFonts w:ascii="Times New Roman" w:hAnsi="Times New Roman"/>
          <w:i w:val="0"/>
          <w:iCs w:val="0"/>
          <w:szCs w:val="21"/>
          <w:highlight w:val="none"/>
        </w:rPr>
      </w:pPr>
    </w:p>
    <w:p>
      <w:pPr>
        <w:tabs>
          <w:tab w:val="left" w:pos="4395"/>
        </w:tabs>
        <w:spacing w:line="440" w:lineRule="exact"/>
        <w:rPr>
          <w:rFonts w:ascii="Times New Roman" w:hAnsi="Times New Roman"/>
          <w:i w:val="0"/>
          <w:iCs w:val="0"/>
          <w:szCs w:val="21"/>
          <w:highlight w:val="none"/>
        </w:rPr>
      </w:pPr>
    </w:p>
    <w:p>
      <w:pPr>
        <w:tabs>
          <w:tab w:val="left" w:pos="4395"/>
        </w:tabs>
        <w:spacing w:line="440" w:lineRule="exact"/>
        <w:ind w:firstLine="2520" w:firstLineChars="1200"/>
        <w:rPr>
          <w:rFonts w:ascii="Times New Roman" w:hAnsi="Times New Roman"/>
          <w:i w:val="0"/>
          <w:iCs w:val="0"/>
          <w:szCs w:val="21"/>
          <w:highlight w:val="none"/>
        </w:rPr>
      </w:pPr>
      <w:r>
        <w:rPr>
          <w:rFonts w:ascii="Times New Roman" w:hAnsi="Times New Roman"/>
          <w:i w:val="0"/>
          <w:iCs w:val="0"/>
          <w:szCs w:val="21"/>
          <w:highlight w:val="none"/>
        </w:rPr>
        <w:t>卖方：</w:t>
      </w:r>
      <w:r>
        <w:rPr>
          <w:rFonts w:ascii="Times New Roman" w:hAnsi="Times New Roman"/>
          <w:i w:val="0"/>
          <w:iCs w:val="0"/>
          <w:color w:val="000000"/>
          <w:highlight w:val="none"/>
          <w:u w:val="single"/>
        </w:rPr>
        <w:t xml:space="preserve">                                        </w:t>
      </w:r>
      <w:r>
        <w:rPr>
          <w:rFonts w:ascii="Times New Roman" w:hAnsi="Times New Roman"/>
          <w:i w:val="0"/>
          <w:iCs w:val="0"/>
          <w:szCs w:val="21"/>
          <w:highlight w:val="none"/>
        </w:rPr>
        <w:t>（盖单位章）</w:t>
      </w:r>
    </w:p>
    <w:p>
      <w:pPr>
        <w:tabs>
          <w:tab w:val="left" w:pos="4395"/>
        </w:tabs>
        <w:spacing w:line="440" w:lineRule="exact"/>
        <w:ind w:firstLine="2520" w:firstLineChars="1200"/>
        <w:rPr>
          <w:rFonts w:ascii="Times New Roman" w:hAnsi="Times New Roman"/>
          <w:i w:val="0"/>
          <w:iCs w:val="0"/>
          <w:szCs w:val="21"/>
          <w:highlight w:val="none"/>
        </w:rPr>
      </w:pPr>
      <w:r>
        <w:rPr>
          <w:rFonts w:ascii="Times New Roman" w:hAnsi="Times New Roman"/>
          <w:i w:val="0"/>
          <w:iCs w:val="0"/>
          <w:szCs w:val="21"/>
          <w:highlight w:val="none"/>
        </w:rPr>
        <w:t>法定代表人（单位负责人）或其委托代理人：</w:t>
      </w:r>
      <w:r>
        <w:rPr>
          <w:rFonts w:ascii="Times New Roman" w:hAnsi="Times New Roman"/>
          <w:i w:val="0"/>
          <w:iCs w:val="0"/>
          <w:color w:val="000000"/>
          <w:highlight w:val="none"/>
          <w:u w:val="single"/>
        </w:rPr>
        <w:t xml:space="preserve">          </w:t>
      </w:r>
      <w:r>
        <w:rPr>
          <w:rFonts w:ascii="Times New Roman" w:hAnsi="Times New Roman"/>
          <w:i w:val="0"/>
          <w:iCs w:val="0"/>
          <w:szCs w:val="21"/>
          <w:highlight w:val="none"/>
        </w:rPr>
        <w:t>（签字）</w:t>
      </w:r>
    </w:p>
    <w:p>
      <w:pPr>
        <w:spacing w:line="600" w:lineRule="exact"/>
        <w:ind w:firstLine="4258" w:firstLineChars="2028"/>
        <w:rPr>
          <w:rFonts w:ascii="Times New Roman" w:hAnsi="Times New Roman"/>
          <w:i w:val="0"/>
          <w:iCs w:val="0"/>
          <w:highlight w:val="none"/>
        </w:rPr>
      </w:pP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年</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月</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日</w:t>
      </w:r>
    </w:p>
    <w:p>
      <w:pPr>
        <w:adjustRightInd w:val="0"/>
        <w:snapToGrid w:val="0"/>
        <w:rPr>
          <w:rFonts w:ascii="Times New Roman" w:hAnsi="Times New Roman"/>
          <w:i w:val="0"/>
          <w:iCs w:val="0"/>
          <w:szCs w:val="21"/>
          <w:highlight w:val="none"/>
        </w:rPr>
      </w:pPr>
      <w:r>
        <w:rPr>
          <w:rFonts w:ascii="Times New Roman" w:hAnsi="Times New Roman"/>
          <w:i w:val="0"/>
          <w:iCs w:val="0"/>
          <w:szCs w:val="21"/>
          <w:highlight w:val="none"/>
        </w:rPr>
        <w:br w:type="page"/>
      </w:r>
    </w:p>
    <w:p>
      <w:pPr>
        <w:spacing w:line="440" w:lineRule="exact"/>
        <w:ind w:firstLine="420" w:firstLineChars="200"/>
        <w:jc w:val="right"/>
        <w:rPr>
          <w:rFonts w:ascii="Times New Roman" w:hAnsi="Times New Roman"/>
          <w:i w:val="0"/>
          <w:iCs w:val="0"/>
          <w:szCs w:val="21"/>
          <w:highlight w:val="none"/>
          <w:u w:val="single"/>
        </w:rPr>
      </w:pPr>
    </w:p>
    <w:p>
      <w:pPr>
        <w:pStyle w:val="4"/>
        <w:ind w:firstLine="137"/>
        <w:rPr>
          <w:rFonts w:ascii="Times New Roman" w:hAnsi="Times New Roman"/>
          <w:i w:val="0"/>
          <w:iCs w:val="0"/>
          <w:highlight w:val="none"/>
        </w:rPr>
      </w:pPr>
      <w:bookmarkStart w:id="1132" w:name="_Toc501460775"/>
      <w:bookmarkStart w:id="1133" w:name="_Toc3694"/>
      <w:bookmarkStart w:id="1134" w:name="_Toc3406"/>
      <w:r>
        <w:rPr>
          <w:rFonts w:ascii="Times New Roman" w:hAnsi="Times New Roman"/>
          <w:i w:val="0"/>
          <w:iCs w:val="0"/>
          <w:highlight w:val="none"/>
        </w:rPr>
        <w:t>附件二：履约保证金格式</w:t>
      </w:r>
      <w:bookmarkEnd w:id="1132"/>
      <w:bookmarkEnd w:id="1133"/>
      <w:bookmarkEnd w:id="1134"/>
    </w:p>
    <w:p>
      <w:pPr>
        <w:spacing w:line="440" w:lineRule="exact"/>
        <w:rPr>
          <w:rFonts w:ascii="Times New Roman" w:hAnsi="Times New Roman"/>
          <w:i w:val="0"/>
          <w:iCs w:val="0"/>
          <w:szCs w:val="21"/>
          <w:highlight w:val="none"/>
        </w:rPr>
      </w:pPr>
      <w:r>
        <w:rPr>
          <w:rFonts w:ascii="Times New Roman" w:hAnsi="Times New Roman"/>
          <w:i w:val="0"/>
          <w:iCs w:val="0"/>
          <w:szCs w:val="21"/>
          <w:highlight w:val="none"/>
        </w:rPr>
        <w:t>如采用银行保函，格式如下。</w:t>
      </w:r>
    </w:p>
    <w:p>
      <w:pPr>
        <w:spacing w:line="440" w:lineRule="exact"/>
        <w:jc w:val="center"/>
        <w:rPr>
          <w:rFonts w:ascii="Times New Roman" w:hAnsi="Times New Roman" w:eastAsia="黑体"/>
          <w:i w:val="0"/>
          <w:iCs w:val="0"/>
          <w:color w:val="000000"/>
          <w:sz w:val="28"/>
          <w:highlight w:val="none"/>
        </w:rPr>
      </w:pPr>
      <w:r>
        <w:rPr>
          <w:rFonts w:ascii="Times New Roman" w:hAnsi="Times New Roman" w:eastAsia="黑体"/>
          <w:i w:val="0"/>
          <w:iCs w:val="0"/>
          <w:color w:val="000000"/>
          <w:sz w:val="28"/>
          <w:highlight w:val="none"/>
        </w:rPr>
        <w:t>履约保证金</w:t>
      </w:r>
    </w:p>
    <w:p>
      <w:pPr>
        <w:spacing w:line="440" w:lineRule="exact"/>
        <w:rPr>
          <w:rFonts w:ascii="Times New Roman" w:hAnsi="Times New Roman"/>
          <w:i w:val="0"/>
          <w:iCs w:val="0"/>
          <w:highlight w:val="none"/>
          <w:u w:val="single"/>
        </w:rPr>
      </w:pPr>
    </w:p>
    <w:p>
      <w:pPr>
        <w:spacing w:line="440" w:lineRule="exact"/>
        <w:rPr>
          <w:rFonts w:ascii="Times New Roman" w:hAnsi="Times New Roman"/>
          <w:i w:val="0"/>
          <w:iCs w:val="0"/>
          <w:highlight w:val="none"/>
        </w:rPr>
      </w:pPr>
      <w:r>
        <w:rPr>
          <w:rFonts w:ascii="Times New Roman" w:hAnsi="Times New Roman"/>
          <w:i w:val="0"/>
          <w:iCs w:val="0"/>
          <w:color w:val="000000"/>
          <w:highlight w:val="none"/>
          <w:u w:val="single"/>
        </w:rPr>
        <w:t xml:space="preserve">                     </w:t>
      </w:r>
      <w:r>
        <w:rPr>
          <w:rFonts w:ascii="Times New Roman" w:hAnsi="Times New Roman"/>
          <w:i w:val="0"/>
          <w:iCs w:val="0"/>
          <w:highlight w:val="none"/>
        </w:rPr>
        <w:t>（买方名称）：</w:t>
      </w:r>
    </w:p>
    <w:p>
      <w:pPr>
        <w:spacing w:line="440" w:lineRule="exact"/>
        <w:rPr>
          <w:rFonts w:ascii="Times New Roman" w:hAnsi="Times New Roman"/>
          <w:i w:val="0"/>
          <w:iCs w:val="0"/>
          <w:szCs w:val="21"/>
          <w:highlight w:val="none"/>
        </w:rPr>
      </w:pPr>
    </w:p>
    <w:p>
      <w:pPr>
        <w:spacing w:line="440" w:lineRule="exact"/>
        <w:ind w:firstLine="420" w:firstLineChars="200"/>
        <w:rPr>
          <w:rFonts w:ascii="Times New Roman" w:hAnsi="Times New Roman"/>
          <w:i w:val="0"/>
          <w:iCs w:val="0"/>
          <w:highlight w:val="none"/>
        </w:rPr>
      </w:pPr>
      <w:r>
        <w:rPr>
          <w:rFonts w:ascii="Times New Roman" w:hAnsi="Times New Roman"/>
          <w:i w:val="0"/>
          <w:iCs w:val="0"/>
          <w:highlight w:val="none"/>
        </w:rPr>
        <w:t>鉴于（买方名称，以下简称“买方”）接受（</w:t>
      </w:r>
      <w:r>
        <w:rPr>
          <w:rFonts w:ascii="Times New Roman" w:hAnsi="Times New Roman"/>
          <w:i w:val="0"/>
          <w:iCs w:val="0"/>
          <w:szCs w:val="21"/>
          <w:highlight w:val="none"/>
        </w:rPr>
        <w:t>卖方</w:t>
      </w:r>
      <w:r>
        <w:rPr>
          <w:rFonts w:ascii="Times New Roman" w:hAnsi="Times New Roman"/>
          <w:i w:val="0"/>
          <w:iCs w:val="0"/>
          <w:highlight w:val="none"/>
        </w:rPr>
        <w:t>名称，以下</w:t>
      </w:r>
      <w:r>
        <w:rPr>
          <w:rFonts w:ascii="Times New Roman" w:hAnsi="Times New Roman"/>
          <w:i w:val="0"/>
          <w:iCs w:val="0"/>
          <w:szCs w:val="21"/>
          <w:highlight w:val="none"/>
        </w:rPr>
        <w:t>称“卖方”</w:t>
      </w:r>
      <w:r>
        <w:rPr>
          <w:rFonts w:ascii="Times New Roman" w:hAnsi="Times New Roman"/>
          <w:i w:val="0"/>
          <w:iCs w:val="0"/>
          <w:highlight w:val="none"/>
        </w:rPr>
        <w:t>）于</w:t>
      </w:r>
      <w:r>
        <w:rPr>
          <w:rFonts w:ascii="Times New Roman" w:hAnsi="Times New Roman"/>
          <w:i w:val="0"/>
          <w:iCs w:val="0"/>
          <w:color w:val="000000"/>
          <w:highlight w:val="none"/>
          <w:u w:val="single"/>
        </w:rPr>
        <w:t xml:space="preserve">       </w:t>
      </w:r>
      <w:r>
        <w:rPr>
          <w:rFonts w:ascii="Times New Roman" w:hAnsi="Times New Roman"/>
          <w:i w:val="0"/>
          <w:iCs w:val="0"/>
          <w:highlight w:val="none"/>
        </w:rPr>
        <w:t>年</w:t>
      </w:r>
      <w:r>
        <w:rPr>
          <w:rFonts w:ascii="Times New Roman" w:hAnsi="Times New Roman"/>
          <w:i w:val="0"/>
          <w:iCs w:val="0"/>
          <w:color w:val="000000"/>
          <w:highlight w:val="none"/>
          <w:u w:val="single"/>
        </w:rPr>
        <w:t xml:space="preserve">       </w:t>
      </w:r>
      <w:r>
        <w:rPr>
          <w:rFonts w:ascii="Times New Roman" w:hAnsi="Times New Roman"/>
          <w:i w:val="0"/>
          <w:iCs w:val="0"/>
          <w:highlight w:val="none"/>
        </w:rPr>
        <w:t>月</w:t>
      </w:r>
    </w:p>
    <w:p>
      <w:pPr>
        <w:spacing w:line="440" w:lineRule="exact"/>
        <w:rPr>
          <w:rFonts w:ascii="Times New Roman" w:hAnsi="Times New Roman"/>
          <w:i w:val="0"/>
          <w:iCs w:val="0"/>
          <w:highlight w:val="none"/>
        </w:rPr>
      </w:pPr>
      <w:r>
        <w:rPr>
          <w:rFonts w:ascii="Times New Roman" w:hAnsi="Times New Roman"/>
          <w:i w:val="0"/>
          <w:iCs w:val="0"/>
          <w:color w:val="000000"/>
          <w:highlight w:val="none"/>
          <w:u w:val="single"/>
        </w:rPr>
        <w:t xml:space="preserve">       </w:t>
      </w:r>
      <w:r>
        <w:rPr>
          <w:rFonts w:ascii="Times New Roman" w:hAnsi="Times New Roman"/>
          <w:i w:val="0"/>
          <w:iCs w:val="0"/>
          <w:highlight w:val="none"/>
        </w:rPr>
        <w:t>日参加</w:t>
      </w:r>
      <w:r>
        <w:rPr>
          <w:rFonts w:ascii="Times New Roman" w:hAnsi="Times New Roman"/>
          <w:i w:val="0"/>
          <w:iCs w:val="0"/>
          <w:color w:val="000000"/>
          <w:highlight w:val="none"/>
          <w:u w:val="single"/>
        </w:rPr>
        <w:t xml:space="preserve">                     </w:t>
      </w:r>
      <w:r>
        <w:rPr>
          <w:rFonts w:hint="eastAsia" w:ascii="Times New Roman" w:hAnsi="Times New Roman"/>
          <w:i w:val="0"/>
          <w:iCs w:val="0"/>
          <w:color w:val="000000"/>
          <w:highlight w:val="none"/>
        </w:rPr>
        <w:t>（项目名称）</w:t>
      </w:r>
      <w:r>
        <w:rPr>
          <w:rFonts w:ascii="Times New Roman" w:hAnsi="Times New Roman"/>
          <w:i w:val="0"/>
          <w:iCs w:val="0"/>
          <w:color w:val="000000"/>
          <w:highlight w:val="none"/>
        </w:rPr>
        <w:t>设备采购招标项目</w:t>
      </w:r>
      <w:r>
        <w:rPr>
          <w:rFonts w:ascii="Times New Roman" w:hAnsi="Times New Roman"/>
          <w:i w:val="0"/>
          <w:iCs w:val="0"/>
          <w:highlight w:val="none"/>
        </w:rPr>
        <w:t>的投标。我方愿意无条件地、不可撤销地就</w:t>
      </w:r>
      <w:r>
        <w:rPr>
          <w:rFonts w:ascii="Times New Roman" w:hAnsi="Times New Roman"/>
          <w:i w:val="0"/>
          <w:iCs w:val="0"/>
          <w:szCs w:val="21"/>
          <w:highlight w:val="none"/>
        </w:rPr>
        <w:t>卖方</w:t>
      </w:r>
      <w:r>
        <w:rPr>
          <w:rFonts w:ascii="Times New Roman" w:hAnsi="Times New Roman"/>
          <w:i w:val="0"/>
          <w:iCs w:val="0"/>
          <w:highlight w:val="none"/>
        </w:rPr>
        <w:t>履行与你方订立的合同，向你方提供担保。</w:t>
      </w:r>
    </w:p>
    <w:p>
      <w:pPr>
        <w:spacing w:line="440" w:lineRule="exact"/>
        <w:ind w:firstLine="420" w:firstLineChars="200"/>
        <w:rPr>
          <w:rFonts w:ascii="Times New Roman" w:hAnsi="Times New Roman"/>
          <w:i w:val="0"/>
          <w:iCs w:val="0"/>
          <w:highlight w:val="none"/>
        </w:rPr>
      </w:pPr>
      <w:r>
        <w:rPr>
          <w:rFonts w:ascii="Times New Roman" w:hAnsi="Times New Roman"/>
          <w:i w:val="0"/>
          <w:iCs w:val="0"/>
          <w:highlight w:val="none"/>
        </w:rPr>
        <w:t>1. 担保金额人民币（大写）</w:t>
      </w:r>
      <w:r>
        <w:rPr>
          <w:rFonts w:ascii="Times New Roman" w:hAnsi="Times New Roman"/>
          <w:i w:val="0"/>
          <w:iCs w:val="0"/>
          <w:color w:val="000000"/>
          <w:highlight w:val="none"/>
          <w:u w:val="single"/>
        </w:rPr>
        <w:t xml:space="preserve">              </w:t>
      </w:r>
      <w:r>
        <w:rPr>
          <w:rFonts w:ascii="Times New Roman" w:hAnsi="Times New Roman"/>
          <w:i w:val="0"/>
          <w:iCs w:val="0"/>
          <w:highlight w:val="none"/>
        </w:rPr>
        <w:t>（¥</w:t>
      </w:r>
      <w:r>
        <w:rPr>
          <w:rFonts w:ascii="Times New Roman" w:hAnsi="Times New Roman"/>
          <w:i w:val="0"/>
          <w:iCs w:val="0"/>
          <w:color w:val="000000"/>
          <w:highlight w:val="none"/>
          <w:u w:val="single"/>
        </w:rPr>
        <w:t xml:space="preserve">              </w:t>
      </w:r>
      <w:r>
        <w:rPr>
          <w:rFonts w:ascii="Times New Roman" w:hAnsi="Times New Roman"/>
          <w:i w:val="0"/>
          <w:iCs w:val="0"/>
          <w:highlight w:val="none"/>
        </w:rPr>
        <w:t>）。</w:t>
      </w:r>
    </w:p>
    <w:p>
      <w:pPr>
        <w:spacing w:line="440" w:lineRule="exact"/>
        <w:ind w:firstLine="420" w:firstLineChars="200"/>
        <w:rPr>
          <w:rFonts w:ascii="Times New Roman" w:hAnsi="Times New Roman"/>
          <w:i w:val="0"/>
          <w:iCs w:val="0"/>
          <w:highlight w:val="none"/>
        </w:rPr>
      </w:pPr>
      <w:r>
        <w:rPr>
          <w:rFonts w:ascii="Times New Roman" w:hAnsi="Times New Roman"/>
          <w:i w:val="0"/>
          <w:iCs w:val="0"/>
          <w:highlight w:val="none"/>
        </w:rPr>
        <w:t>2. 担保</w:t>
      </w:r>
      <w:r>
        <w:rPr>
          <w:rFonts w:ascii="Times New Roman" w:hAnsi="Times New Roman"/>
          <w:i w:val="0"/>
          <w:iCs w:val="0"/>
          <w:szCs w:val="21"/>
          <w:highlight w:val="none"/>
        </w:rPr>
        <w:t>有效期</w:t>
      </w:r>
      <w:r>
        <w:rPr>
          <w:rFonts w:ascii="Times New Roman" w:hAnsi="Times New Roman"/>
          <w:i w:val="0"/>
          <w:iCs w:val="0"/>
          <w:highlight w:val="none"/>
        </w:rPr>
        <w:t>自买方与</w:t>
      </w:r>
      <w:r>
        <w:rPr>
          <w:rFonts w:ascii="Times New Roman" w:hAnsi="Times New Roman"/>
          <w:i w:val="0"/>
          <w:iCs w:val="0"/>
          <w:szCs w:val="21"/>
          <w:highlight w:val="none"/>
        </w:rPr>
        <w:t>卖方</w:t>
      </w:r>
      <w:r>
        <w:rPr>
          <w:rFonts w:ascii="Times New Roman" w:hAnsi="Times New Roman"/>
          <w:i w:val="0"/>
          <w:iCs w:val="0"/>
          <w:highlight w:val="none"/>
        </w:rPr>
        <w:t>签订的合同生效之日起至合同设备验收证书或验收款支付函签署之日起28日后失效。</w:t>
      </w:r>
    </w:p>
    <w:p>
      <w:pPr>
        <w:spacing w:line="440" w:lineRule="exact"/>
        <w:ind w:firstLine="420" w:firstLineChars="200"/>
        <w:rPr>
          <w:rFonts w:ascii="Times New Roman" w:hAnsi="Times New Roman"/>
          <w:i w:val="0"/>
          <w:iCs w:val="0"/>
          <w:highlight w:val="none"/>
        </w:rPr>
      </w:pPr>
      <w:r>
        <w:rPr>
          <w:rFonts w:ascii="Times New Roman" w:hAnsi="Times New Roman"/>
          <w:i w:val="0"/>
          <w:iCs w:val="0"/>
          <w:highlight w:val="none"/>
        </w:rPr>
        <w:t>3. 在本担保有效期内，</w:t>
      </w:r>
      <w:r>
        <w:rPr>
          <w:rFonts w:ascii="Times New Roman" w:hAnsi="Times New Roman"/>
          <w:i w:val="0"/>
          <w:iCs w:val="0"/>
          <w:szCs w:val="21"/>
          <w:highlight w:val="none"/>
        </w:rPr>
        <w:t>如果卖方不履行合同约定的义务或其履行不符合合同的约定，</w:t>
      </w:r>
      <w:r>
        <w:rPr>
          <w:rFonts w:ascii="Times New Roman" w:hAnsi="Times New Roman"/>
          <w:i w:val="0"/>
          <w:iCs w:val="0"/>
          <w:highlight w:val="none"/>
        </w:rPr>
        <w:t>我方在收到你方以书面形式提出的在担保金额内的赔偿要求后，在7日内无条件支付。</w:t>
      </w:r>
    </w:p>
    <w:p>
      <w:pPr>
        <w:spacing w:line="440" w:lineRule="exact"/>
        <w:ind w:firstLine="420" w:firstLineChars="200"/>
        <w:rPr>
          <w:rFonts w:ascii="Times New Roman" w:hAnsi="Times New Roman"/>
          <w:i w:val="0"/>
          <w:iCs w:val="0"/>
          <w:highlight w:val="none"/>
        </w:rPr>
      </w:pPr>
      <w:r>
        <w:rPr>
          <w:rFonts w:ascii="Times New Roman" w:hAnsi="Times New Roman"/>
          <w:i w:val="0"/>
          <w:iCs w:val="0"/>
          <w:highlight w:val="none"/>
        </w:rPr>
        <w:t>4. 买方和</w:t>
      </w:r>
      <w:r>
        <w:rPr>
          <w:rFonts w:ascii="Times New Roman" w:hAnsi="Times New Roman"/>
          <w:i w:val="0"/>
          <w:iCs w:val="0"/>
          <w:szCs w:val="21"/>
          <w:highlight w:val="none"/>
        </w:rPr>
        <w:t>卖方</w:t>
      </w:r>
      <w:r>
        <w:rPr>
          <w:rFonts w:ascii="Times New Roman" w:hAnsi="Times New Roman"/>
          <w:i w:val="0"/>
          <w:iCs w:val="0"/>
          <w:highlight w:val="none"/>
        </w:rPr>
        <w:t>变更合同时</w:t>
      </w:r>
      <w:bookmarkStart w:id="1135" w:name="_Toc361508743"/>
      <w:bookmarkStart w:id="1136" w:name="_Toc247527799"/>
      <w:bookmarkStart w:id="1137" w:name="_Toc246997079"/>
      <w:bookmarkStart w:id="1138" w:name="_Toc247514198"/>
      <w:bookmarkStart w:id="1139" w:name="_Toc15620"/>
      <w:bookmarkStart w:id="1140" w:name="_Toc369531685"/>
      <w:bookmarkStart w:id="1141" w:name="_Toc296602586"/>
      <w:bookmarkStart w:id="1142" w:name="_Toc384308366"/>
      <w:bookmarkStart w:id="1143" w:name="_Toc184635123"/>
      <w:bookmarkStart w:id="1144" w:name="_Toc361231267"/>
      <w:bookmarkStart w:id="1145" w:name="_Toc247085851"/>
      <w:bookmarkStart w:id="1146" w:name="_Toc246996336"/>
      <w:bookmarkStart w:id="1147" w:name="_Toc300835200"/>
      <w:r>
        <w:rPr>
          <w:rFonts w:ascii="Times New Roman" w:hAnsi="Times New Roman"/>
          <w:i w:val="0"/>
          <w:iCs w:val="0"/>
          <w:highlight w:val="none"/>
        </w:rPr>
        <w:t>，无论我方是否收到该</w:t>
      </w:r>
      <w:bookmarkEnd w:id="1070"/>
      <w:bookmarkEnd w:id="1071"/>
      <w:bookmarkEnd w:id="1072"/>
      <w:bookmarkEnd w:id="1073"/>
      <w:bookmarkEnd w:id="1135"/>
      <w:bookmarkEnd w:id="1136"/>
      <w:bookmarkEnd w:id="1137"/>
      <w:bookmarkEnd w:id="1138"/>
      <w:bookmarkEnd w:id="1139"/>
      <w:bookmarkEnd w:id="1140"/>
      <w:bookmarkEnd w:id="1141"/>
      <w:bookmarkEnd w:id="1142"/>
      <w:bookmarkEnd w:id="1143"/>
      <w:bookmarkEnd w:id="1144"/>
      <w:bookmarkEnd w:id="1145"/>
      <w:bookmarkEnd w:id="1146"/>
      <w:bookmarkEnd w:id="1147"/>
      <w:r>
        <w:rPr>
          <w:rFonts w:ascii="Times New Roman" w:hAnsi="Times New Roman"/>
          <w:i w:val="0"/>
          <w:iCs w:val="0"/>
          <w:highlight w:val="none"/>
        </w:rPr>
        <w:t>变</w:t>
      </w:r>
      <w:bookmarkStart w:id="1148" w:name="_Toc5746"/>
      <w:bookmarkStart w:id="1149" w:name="_Toc369531686"/>
      <w:bookmarkStart w:id="1150" w:name="_Toc384308367"/>
      <w:bookmarkStart w:id="1151" w:name="_Toc246997080"/>
      <w:bookmarkStart w:id="1152" w:name="_Toc152045768"/>
      <w:bookmarkStart w:id="1153" w:name="_Toc144974827"/>
      <w:bookmarkStart w:id="1154" w:name="_Toc361231268"/>
      <w:bookmarkStart w:id="1155" w:name="_Toc361508744"/>
      <w:bookmarkStart w:id="1156" w:name="_Toc300835201"/>
      <w:bookmarkStart w:id="1157" w:name="_Toc247085852"/>
      <w:bookmarkStart w:id="1158" w:name="_Toc247527800"/>
      <w:bookmarkStart w:id="1159" w:name="_Toc152042547"/>
      <w:bookmarkStart w:id="1160" w:name="_Toc246996337"/>
      <w:bookmarkStart w:id="1161" w:name="_Toc179632786"/>
      <w:bookmarkStart w:id="1162" w:name="_Toc247514199"/>
      <w:r>
        <w:rPr>
          <w:rFonts w:ascii="Times New Roman" w:hAnsi="Times New Roman"/>
          <w:i w:val="0"/>
          <w:iCs w:val="0"/>
          <w:highlight w:val="none"/>
        </w:rPr>
        <w:t>更，我方承担本</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r>
        <w:rPr>
          <w:rFonts w:ascii="Times New Roman" w:hAnsi="Times New Roman"/>
          <w:i w:val="0"/>
          <w:iCs w:val="0"/>
          <w:highlight w:val="none"/>
        </w:rPr>
        <w:t>担保</w:t>
      </w:r>
      <w:bookmarkStart w:id="1163" w:name="_Toc247085853"/>
      <w:bookmarkStart w:id="1164" w:name="_Toc179632787"/>
      <w:bookmarkStart w:id="1165" w:name="_Toc246997081"/>
      <w:bookmarkStart w:id="1166" w:name="_Toc246996338"/>
      <w:r>
        <w:rPr>
          <w:rFonts w:ascii="Times New Roman" w:hAnsi="Times New Roman"/>
          <w:i w:val="0"/>
          <w:iCs w:val="0"/>
          <w:highlight w:val="none"/>
        </w:rPr>
        <w:t>规定的义务不变。</w:t>
      </w:r>
    </w:p>
    <w:p>
      <w:pPr>
        <w:spacing w:line="440" w:lineRule="exact"/>
        <w:rPr>
          <w:rFonts w:ascii="Times New Roman" w:hAnsi="Times New Roman"/>
          <w:i w:val="0"/>
          <w:iCs w:val="0"/>
          <w:color w:val="000000"/>
          <w:highlight w:val="none"/>
        </w:rPr>
      </w:pPr>
    </w:p>
    <w:p>
      <w:pPr>
        <w:spacing w:line="600" w:lineRule="exact"/>
        <w:ind w:firstLine="2310" w:firstLineChars="1100"/>
        <w:rPr>
          <w:rFonts w:ascii="Times New Roman" w:hAnsi="Times New Roman"/>
          <w:i w:val="0"/>
          <w:iCs w:val="0"/>
          <w:color w:val="000000"/>
          <w:highlight w:val="none"/>
        </w:rPr>
      </w:pPr>
      <w:bookmarkStart w:id="1167" w:name="_Toc152042549"/>
      <w:bookmarkStart w:id="1168" w:name="_Toc144974829"/>
      <w:r>
        <w:rPr>
          <w:rFonts w:hint="eastAsia" w:ascii="Times New Roman" w:hAnsi="Times New Roman"/>
          <w:i w:val="0"/>
          <w:iCs w:val="0"/>
          <w:color w:val="000000"/>
          <w:highlight w:val="none"/>
        </w:rPr>
        <w:t>担保人名称</w:t>
      </w:r>
      <w:r>
        <w:rPr>
          <w:rFonts w:ascii="Times New Roman" w:hAnsi="Times New Roman"/>
          <w:i w:val="0"/>
          <w:iCs w:val="0"/>
          <w:color w:val="000000"/>
          <w:highlight w:val="none"/>
        </w:rPr>
        <w:t xml:space="preserve"> ：</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（盖单位章）</w:t>
      </w:r>
    </w:p>
    <w:p>
      <w:pPr>
        <w:spacing w:line="600" w:lineRule="exact"/>
        <w:ind w:firstLine="2310" w:firstLineChars="1100"/>
        <w:rPr>
          <w:rFonts w:ascii="Times New Roman" w:hAnsi="Times New Roman"/>
          <w:i w:val="0"/>
          <w:iCs w:val="0"/>
          <w:color w:val="000000"/>
          <w:highlight w:val="none"/>
        </w:rPr>
      </w:pPr>
      <w:r>
        <w:rPr>
          <w:rFonts w:ascii="Times New Roman" w:hAnsi="Times New Roman"/>
          <w:i w:val="0"/>
          <w:iCs w:val="0"/>
          <w:color w:val="000000"/>
          <w:highlight w:val="none"/>
        </w:rPr>
        <w:t>法定代表人（单位负责人）或其委托代理人：</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（签字）</w:t>
      </w:r>
    </w:p>
    <w:p>
      <w:pPr>
        <w:spacing w:line="600" w:lineRule="exact"/>
        <w:ind w:firstLine="2310" w:firstLineChars="1100"/>
        <w:rPr>
          <w:rFonts w:ascii="Times New Roman" w:hAnsi="Times New Roman"/>
          <w:i w:val="0"/>
          <w:iCs w:val="0"/>
          <w:color w:val="000000"/>
          <w:highlight w:val="none"/>
        </w:rPr>
      </w:pPr>
      <w:r>
        <w:rPr>
          <w:rFonts w:ascii="Times New Roman" w:hAnsi="Times New Roman"/>
          <w:i w:val="0"/>
          <w:iCs w:val="0"/>
          <w:color w:val="000000"/>
          <w:highlight w:val="none"/>
        </w:rPr>
        <w:t>地    址：</w:t>
      </w:r>
      <w:r>
        <w:rPr>
          <w:rFonts w:ascii="Times New Roman" w:hAnsi="Times New Roman"/>
          <w:i w:val="0"/>
          <w:iCs w:val="0"/>
          <w:color w:val="000000"/>
          <w:highlight w:val="none"/>
          <w:u w:val="single"/>
        </w:rPr>
        <w:t xml:space="preserve">                                                  </w:t>
      </w:r>
    </w:p>
    <w:p>
      <w:pPr>
        <w:spacing w:line="600" w:lineRule="exact"/>
        <w:ind w:firstLine="2310" w:firstLineChars="1100"/>
        <w:rPr>
          <w:rFonts w:ascii="Times New Roman" w:hAnsi="Times New Roman"/>
          <w:i w:val="0"/>
          <w:iCs w:val="0"/>
          <w:color w:val="000000"/>
          <w:highlight w:val="none"/>
        </w:rPr>
      </w:pPr>
      <w:r>
        <w:rPr>
          <w:rFonts w:ascii="Times New Roman" w:hAnsi="Times New Roman"/>
          <w:i w:val="0"/>
          <w:iCs w:val="0"/>
          <w:color w:val="000000"/>
          <w:highlight w:val="none"/>
        </w:rPr>
        <w:t>邮政编码：</w:t>
      </w:r>
      <w:r>
        <w:rPr>
          <w:rFonts w:ascii="Times New Roman" w:hAnsi="Times New Roman"/>
          <w:i w:val="0"/>
          <w:iCs w:val="0"/>
          <w:color w:val="000000"/>
          <w:highlight w:val="none"/>
          <w:u w:val="single"/>
        </w:rPr>
        <w:tab/>
      </w:r>
      <w:r>
        <w:rPr>
          <w:rFonts w:ascii="Times New Roman" w:hAnsi="Times New Roman"/>
          <w:i w:val="0"/>
          <w:iCs w:val="0"/>
          <w:color w:val="000000"/>
          <w:highlight w:val="none"/>
          <w:u w:val="single"/>
        </w:rPr>
        <w:tab/>
      </w:r>
      <w:r>
        <w:rPr>
          <w:rFonts w:ascii="Times New Roman" w:hAnsi="Times New Roman"/>
          <w:i w:val="0"/>
          <w:iCs w:val="0"/>
          <w:color w:val="000000"/>
          <w:highlight w:val="none"/>
          <w:u w:val="single"/>
        </w:rPr>
        <w:tab/>
      </w:r>
      <w:r>
        <w:rPr>
          <w:rFonts w:ascii="Times New Roman" w:hAnsi="Times New Roman"/>
          <w:i w:val="0"/>
          <w:iCs w:val="0"/>
          <w:color w:val="000000"/>
          <w:highlight w:val="none"/>
          <w:u w:val="single"/>
        </w:rPr>
        <w:tab/>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u w:val="single"/>
        </w:rPr>
        <w:tab/>
      </w:r>
      <w:r>
        <w:rPr>
          <w:rFonts w:ascii="Times New Roman" w:hAnsi="Times New Roman"/>
          <w:i w:val="0"/>
          <w:iCs w:val="0"/>
          <w:color w:val="000000"/>
          <w:highlight w:val="none"/>
          <w:u w:val="single"/>
        </w:rPr>
        <w:tab/>
      </w:r>
      <w:r>
        <w:rPr>
          <w:rFonts w:ascii="Times New Roman" w:hAnsi="Times New Roman"/>
          <w:i w:val="0"/>
          <w:iCs w:val="0"/>
          <w:color w:val="000000"/>
          <w:highlight w:val="none"/>
          <w:u w:val="single"/>
        </w:rPr>
        <w:tab/>
      </w:r>
      <w:r>
        <w:rPr>
          <w:rFonts w:ascii="Times New Roman" w:hAnsi="Times New Roman"/>
          <w:i w:val="0"/>
          <w:iCs w:val="0"/>
          <w:color w:val="000000"/>
          <w:highlight w:val="none"/>
          <w:u w:val="single"/>
        </w:rPr>
        <w:t xml:space="preserve">          </w:t>
      </w:r>
    </w:p>
    <w:p>
      <w:pPr>
        <w:spacing w:line="600" w:lineRule="exact"/>
        <w:ind w:firstLine="2310" w:firstLineChars="1100"/>
        <w:rPr>
          <w:rFonts w:ascii="Times New Roman" w:hAnsi="Times New Roman"/>
          <w:i w:val="0"/>
          <w:iCs w:val="0"/>
          <w:color w:val="000000"/>
          <w:highlight w:val="none"/>
        </w:rPr>
      </w:pPr>
      <w:r>
        <w:rPr>
          <w:rFonts w:ascii="Times New Roman" w:hAnsi="Times New Roman"/>
          <w:i w:val="0"/>
          <w:iCs w:val="0"/>
          <w:color w:val="000000"/>
          <w:highlight w:val="none"/>
        </w:rPr>
        <w:t>电    话：</w:t>
      </w:r>
      <w:r>
        <w:rPr>
          <w:rFonts w:ascii="Times New Roman" w:hAnsi="Times New Roman"/>
          <w:i w:val="0"/>
          <w:iCs w:val="0"/>
          <w:color w:val="000000"/>
          <w:highlight w:val="none"/>
          <w:u w:val="single"/>
        </w:rPr>
        <w:t xml:space="preserve">                                                  </w:t>
      </w:r>
    </w:p>
    <w:p>
      <w:pPr>
        <w:spacing w:line="600" w:lineRule="exact"/>
        <w:ind w:firstLine="4258" w:firstLineChars="2028"/>
        <w:jc w:val="right"/>
        <w:rPr>
          <w:rFonts w:ascii="Times New Roman" w:hAnsi="Times New Roman"/>
          <w:i w:val="0"/>
          <w:iCs w:val="0"/>
          <w:color w:val="000000"/>
          <w:highlight w:val="none"/>
        </w:rPr>
      </w:pP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年</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月</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日</w:t>
      </w:r>
    </w:p>
    <w:p>
      <w:pPr>
        <w:spacing w:line="600" w:lineRule="exact"/>
        <w:ind w:firstLine="4258" w:firstLineChars="2028"/>
        <w:jc w:val="right"/>
        <w:rPr>
          <w:rFonts w:ascii="Times New Roman" w:hAnsi="Times New Roman"/>
          <w:i w:val="0"/>
          <w:iCs w:val="0"/>
          <w:color w:val="000000"/>
          <w:highlight w:val="none"/>
        </w:rPr>
      </w:pPr>
    </w:p>
    <w:p>
      <w:pPr>
        <w:pStyle w:val="4"/>
        <w:keepNext/>
        <w:keepLines/>
        <w:spacing w:before="260" w:after="260" w:line="415" w:lineRule="auto"/>
        <w:ind w:firstLine="137"/>
        <w:outlineLvl w:val="1"/>
        <w:rPr>
          <w:rFonts w:ascii="Times New Roman" w:hAnsi="Times New Roman" w:eastAsia="仿宋_GB2312"/>
          <w:i w:val="0"/>
          <w:iCs w:val="0"/>
          <w:sz w:val="28"/>
          <w:szCs w:val="28"/>
          <w:highlight w:val="none"/>
        </w:rPr>
      </w:pPr>
      <w:bookmarkStart w:id="1169" w:name="_Toc26422"/>
      <w:r>
        <w:rPr>
          <w:rFonts w:hint="eastAsia" w:ascii="Times New Roman" w:hAnsi="Times New Roman" w:eastAsia="仿宋_GB2312"/>
          <w:i w:val="0"/>
          <w:iCs w:val="0"/>
          <w:szCs w:val="28"/>
          <w:highlight w:val="none"/>
        </w:rPr>
        <w:t>附件</w:t>
      </w:r>
      <w:r>
        <w:rPr>
          <w:rFonts w:hint="eastAsia" w:ascii="Times New Roman" w:hAnsi="Times New Roman"/>
          <w:i w:val="0"/>
          <w:iCs w:val="0"/>
          <w:highlight w:val="none"/>
        </w:rPr>
        <w:t>三</w:t>
      </w:r>
      <w:r>
        <w:rPr>
          <w:rFonts w:hint="eastAsia" w:ascii="Times New Roman" w:hAnsi="Times New Roman" w:eastAsia="仿宋_GB2312"/>
          <w:i w:val="0"/>
          <w:iCs w:val="0"/>
          <w:szCs w:val="28"/>
          <w:highlight w:val="none"/>
        </w:rPr>
        <w:t>：廉政合同</w:t>
      </w:r>
      <w:bookmarkEnd w:id="1169"/>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添加……</w:t>
      </w:r>
    </w:p>
    <w:p>
      <w:pPr>
        <w:rPr>
          <w:rFonts w:ascii="仿宋_GB2312" w:hAnsi="仿宋_GB2312" w:eastAsia="仿宋_GB2312" w:cs="仿宋_GB2312"/>
          <w:i w:val="0"/>
          <w:iCs w:val="0"/>
          <w:sz w:val="28"/>
          <w:szCs w:val="28"/>
          <w:highlight w:val="none"/>
        </w:rPr>
      </w:pPr>
    </w:p>
    <w:p>
      <w:pPr>
        <w:pStyle w:val="4"/>
        <w:keepNext/>
        <w:keepLines/>
        <w:spacing w:before="260" w:after="260" w:line="415" w:lineRule="auto"/>
        <w:ind w:firstLine="137"/>
        <w:outlineLvl w:val="1"/>
        <w:rPr>
          <w:rFonts w:ascii="Times New Roman" w:hAnsi="Times New Roman" w:eastAsia="仿宋_GB2312"/>
          <w:i w:val="0"/>
          <w:iCs w:val="0"/>
          <w:sz w:val="28"/>
          <w:szCs w:val="28"/>
          <w:highlight w:val="none"/>
        </w:rPr>
      </w:pPr>
      <w:bookmarkStart w:id="1170" w:name="_Toc576"/>
      <w:bookmarkStart w:id="1171" w:name="_Toc31408"/>
      <w:bookmarkStart w:id="1172" w:name="_Toc20361"/>
      <w:bookmarkStart w:id="1173" w:name="_Toc11519"/>
      <w:bookmarkStart w:id="1174" w:name="_Toc25298"/>
      <w:r>
        <w:rPr>
          <w:rFonts w:hint="eastAsia" w:ascii="Times New Roman" w:hAnsi="Times New Roman" w:eastAsia="仿宋_GB2312"/>
          <w:i w:val="0"/>
          <w:iCs w:val="0"/>
          <w:szCs w:val="28"/>
          <w:highlight w:val="none"/>
        </w:rPr>
        <w:t>附件</w:t>
      </w:r>
      <w:r>
        <w:rPr>
          <w:rFonts w:hint="eastAsia" w:ascii="Times New Roman" w:hAnsi="Times New Roman"/>
          <w:i w:val="0"/>
          <w:iCs w:val="0"/>
          <w:highlight w:val="none"/>
        </w:rPr>
        <w:t>四</w:t>
      </w:r>
      <w:r>
        <w:rPr>
          <w:rFonts w:hint="eastAsia" w:ascii="Times New Roman" w:hAnsi="Times New Roman" w:eastAsia="仿宋_GB2312"/>
          <w:i w:val="0"/>
          <w:iCs w:val="0"/>
          <w:szCs w:val="28"/>
          <w:highlight w:val="none"/>
        </w:rPr>
        <w:t>：安全生产合同</w:t>
      </w:r>
      <w:bookmarkEnd w:id="1170"/>
      <w:bookmarkEnd w:id="1171"/>
      <w:bookmarkEnd w:id="1172"/>
      <w:bookmarkEnd w:id="1173"/>
      <w:bookmarkEnd w:id="1174"/>
    </w:p>
    <w:p>
      <w:pPr>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添加……</w:t>
      </w:r>
    </w:p>
    <w:p>
      <w:pPr>
        <w:spacing w:line="600" w:lineRule="exact"/>
        <w:ind w:firstLine="4258" w:firstLineChars="2028"/>
        <w:jc w:val="right"/>
        <w:rPr>
          <w:rFonts w:ascii="Times New Roman" w:hAnsi="Times New Roman"/>
          <w:b/>
          <w:bCs/>
          <w:i w:val="0"/>
          <w:iCs w:val="0"/>
          <w:sz w:val="44"/>
          <w:szCs w:val="44"/>
          <w:highlight w:val="none"/>
        </w:rPr>
      </w:pPr>
      <w:r>
        <w:rPr>
          <w:rFonts w:ascii="Times New Roman" w:hAnsi="Times New Roman"/>
          <w:i w:val="0"/>
          <w:iCs w:val="0"/>
          <w:szCs w:val="21"/>
          <w:highlight w:val="none"/>
        </w:rPr>
        <w:br w:type="page"/>
      </w:r>
    </w:p>
    <w:p>
      <w:pPr>
        <w:pStyle w:val="2"/>
        <w:jc w:val="center"/>
        <w:rPr>
          <w:i w:val="0"/>
          <w:iCs w:val="0"/>
          <w:highlight w:val="none"/>
        </w:rPr>
      </w:pPr>
      <w:bookmarkStart w:id="1175" w:name="_Toc501460777"/>
      <w:bookmarkStart w:id="1176" w:name="_Toc6619"/>
      <w:bookmarkStart w:id="1177" w:name="_Toc21743"/>
      <w:bookmarkStart w:id="1178" w:name="_Toc25639"/>
      <w:bookmarkStart w:id="1179" w:name="_Toc29258"/>
      <w:r>
        <w:rPr>
          <w:i w:val="0"/>
          <w:iCs w:val="0"/>
          <w:highlight w:val="none"/>
        </w:rPr>
        <w:t>第五章</w:t>
      </w:r>
      <w:r>
        <w:rPr>
          <w:rFonts w:hint="eastAsia"/>
          <w:i w:val="0"/>
          <w:iCs w:val="0"/>
          <w:highlight w:val="none"/>
          <w:lang w:val="en-US" w:eastAsia="zh-CN"/>
        </w:rPr>
        <w:t xml:space="preserve"> </w:t>
      </w:r>
      <w:r>
        <w:rPr>
          <w:i w:val="0"/>
          <w:iCs w:val="0"/>
          <w:highlight w:val="none"/>
        </w:rPr>
        <w:t>供货要求</w:t>
      </w:r>
      <w:bookmarkEnd w:id="1175"/>
      <w:bookmarkEnd w:id="1176"/>
      <w:bookmarkEnd w:id="1177"/>
      <w:bookmarkEnd w:id="1178"/>
      <w:bookmarkEnd w:id="1179"/>
    </w:p>
    <w:p>
      <w:pPr>
        <w:topLinePunct/>
        <w:spacing w:line="440" w:lineRule="exact"/>
        <w:jc w:val="center"/>
        <w:rPr>
          <w:rFonts w:ascii="Times New Roman" w:hAnsi="Times New Roman"/>
          <w:i w:val="0"/>
          <w:iCs w:val="0"/>
          <w:highlight w:val="none"/>
        </w:rPr>
      </w:pPr>
    </w:p>
    <w:p>
      <w:pPr>
        <w:spacing w:line="400" w:lineRule="exact"/>
        <w:jc w:val="center"/>
        <w:rPr>
          <w:rFonts w:ascii="Times New Roman" w:hAnsi="Times New Roman"/>
          <w:i w:val="0"/>
          <w:iCs w:val="0"/>
          <w:highlight w:val="none"/>
        </w:rPr>
      </w:pPr>
      <w:r>
        <w:rPr>
          <w:rFonts w:ascii="Times New Roman" w:hAnsi="Times New Roman"/>
          <w:i w:val="0"/>
          <w:iCs w:val="0"/>
          <w:highlight w:val="none"/>
        </w:rPr>
        <w:br w:type="page"/>
      </w:r>
    </w:p>
    <w:bookmarkEnd w:id="1163"/>
    <w:bookmarkEnd w:id="1164"/>
    <w:bookmarkEnd w:id="1165"/>
    <w:bookmarkEnd w:id="1166"/>
    <w:p>
      <w:pPr>
        <w:spacing w:line="400" w:lineRule="exact"/>
        <w:jc w:val="center"/>
        <w:rPr>
          <w:rFonts w:ascii="Times New Roman" w:hAnsi="Times New Roman"/>
          <w:b/>
          <w:i w:val="0"/>
          <w:iCs w:val="0"/>
          <w:sz w:val="32"/>
          <w:szCs w:val="32"/>
          <w:highlight w:val="none"/>
        </w:rPr>
      </w:pPr>
      <w:r>
        <w:rPr>
          <w:rFonts w:ascii="Times New Roman" w:hAnsi="Times New Roman"/>
          <w:b/>
          <w:i w:val="0"/>
          <w:iCs w:val="0"/>
          <w:sz w:val="32"/>
          <w:szCs w:val="32"/>
          <w:highlight w:val="none"/>
        </w:rPr>
        <w:t>供货要求</w:t>
      </w:r>
    </w:p>
    <w:p>
      <w:pPr>
        <w:spacing w:line="400" w:lineRule="exact"/>
        <w:jc w:val="center"/>
        <w:rPr>
          <w:rFonts w:ascii="Times New Roman" w:hAnsi="Times New Roman"/>
          <w:b/>
          <w:i w:val="0"/>
          <w:iCs w:val="0"/>
          <w:sz w:val="32"/>
          <w:szCs w:val="32"/>
          <w:highlight w:val="none"/>
        </w:rPr>
      </w:pPr>
    </w:p>
    <w:p>
      <w:pPr>
        <w:spacing w:line="440" w:lineRule="exact"/>
        <w:ind w:firstLine="359" w:firstLineChars="171"/>
        <w:rPr>
          <w:rFonts w:ascii="Times New Roman" w:hAnsi="Times New Roman"/>
          <w:i w:val="0"/>
          <w:iCs w:val="0"/>
          <w:szCs w:val="21"/>
          <w:highlight w:val="none"/>
        </w:rPr>
      </w:pPr>
      <w:r>
        <w:rPr>
          <w:rFonts w:ascii="Times New Roman" w:hAnsi="Times New Roman"/>
          <w:i w:val="0"/>
          <w:iCs w:val="0"/>
          <w:szCs w:val="21"/>
          <w:highlight w:val="none"/>
        </w:rPr>
        <w:t>招标人应尽可能清晰准确地提出对设备的需求，并对所要求提供的设备名称、规格、数量及单位、交货期、交货地点、技术性能指标、检验考核要求、技术服务和质保期服务要求等作出说明。鉴于供货要求是合同文件的组成文件之一，指代主体名称宜采用买方和卖方分别表示招标人和投标人或中标人。</w:t>
      </w:r>
    </w:p>
    <w:p>
      <w:pPr>
        <w:pStyle w:val="3"/>
        <w:spacing w:line="240" w:lineRule="auto"/>
        <w:rPr>
          <w:rFonts w:ascii="Times New Roman" w:hAnsi="Times New Roman"/>
          <w:b w:val="0"/>
          <w:i w:val="0"/>
          <w:iCs w:val="0"/>
          <w:sz w:val="28"/>
          <w:szCs w:val="28"/>
          <w:highlight w:val="none"/>
        </w:rPr>
      </w:pPr>
      <w:bookmarkStart w:id="1180" w:name="_Toc11887"/>
      <w:bookmarkStart w:id="1181" w:name="_Toc21228"/>
      <w:bookmarkStart w:id="1182" w:name="_Toc3877"/>
      <w:bookmarkStart w:id="1183" w:name="_Toc28336"/>
      <w:bookmarkStart w:id="1184" w:name="_Toc501460778"/>
      <w:r>
        <w:rPr>
          <w:rFonts w:ascii="Times New Roman" w:hAnsi="Times New Roman"/>
          <w:b w:val="0"/>
          <w:i w:val="0"/>
          <w:iCs w:val="0"/>
          <w:sz w:val="28"/>
          <w:szCs w:val="28"/>
          <w:highlight w:val="none"/>
        </w:rPr>
        <w:t>一、项目概况及总体要求</w:t>
      </w:r>
      <w:bookmarkEnd w:id="1180"/>
      <w:bookmarkEnd w:id="1181"/>
      <w:bookmarkEnd w:id="1182"/>
      <w:bookmarkEnd w:id="1183"/>
      <w:bookmarkEnd w:id="1184"/>
    </w:p>
    <w:p>
      <w:pPr>
        <w:spacing w:line="440" w:lineRule="exact"/>
        <w:ind w:firstLine="359" w:firstLineChars="171"/>
        <w:rPr>
          <w:rFonts w:ascii="Times New Roman" w:hAnsi="Times New Roman"/>
          <w:i w:val="0"/>
          <w:iCs w:val="0"/>
          <w:szCs w:val="21"/>
          <w:highlight w:val="none"/>
        </w:rPr>
      </w:pPr>
      <w:r>
        <w:rPr>
          <w:rFonts w:ascii="Times New Roman" w:hAnsi="Times New Roman"/>
          <w:i w:val="0"/>
          <w:iCs w:val="0"/>
          <w:szCs w:val="21"/>
          <w:highlight w:val="none"/>
        </w:rPr>
        <w:t>招标人可根据需要对工程项目的概况进行介绍，以使投标人更清晰地了解供货的总体要求和相关信息。</w:t>
      </w:r>
    </w:p>
    <w:p>
      <w:pPr>
        <w:pStyle w:val="3"/>
        <w:spacing w:line="240" w:lineRule="auto"/>
        <w:rPr>
          <w:rFonts w:ascii="Times New Roman" w:hAnsi="Times New Roman"/>
          <w:b w:val="0"/>
          <w:i w:val="0"/>
          <w:iCs w:val="0"/>
          <w:sz w:val="28"/>
          <w:szCs w:val="28"/>
          <w:highlight w:val="none"/>
        </w:rPr>
      </w:pPr>
      <w:bookmarkStart w:id="1185" w:name="_Toc7748"/>
      <w:bookmarkStart w:id="1186" w:name="_Toc19594"/>
      <w:bookmarkStart w:id="1187" w:name="_Toc19140"/>
      <w:bookmarkStart w:id="1188" w:name="_Toc501460779"/>
      <w:bookmarkStart w:id="1189" w:name="_Toc535"/>
      <w:r>
        <w:rPr>
          <w:rFonts w:ascii="Times New Roman" w:hAnsi="Times New Roman"/>
          <w:b w:val="0"/>
          <w:i w:val="0"/>
          <w:iCs w:val="0"/>
          <w:sz w:val="28"/>
          <w:szCs w:val="28"/>
          <w:highlight w:val="none"/>
        </w:rPr>
        <w:t>二、设备需求一览表</w:t>
      </w:r>
      <w:bookmarkEnd w:id="1185"/>
      <w:bookmarkEnd w:id="1186"/>
      <w:bookmarkEnd w:id="1187"/>
      <w:bookmarkEnd w:id="1188"/>
      <w:bookmarkEnd w:id="1189"/>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1650"/>
        <w:gridCol w:w="1037"/>
        <w:gridCol w:w="1418"/>
        <w:gridCol w:w="1134"/>
        <w:gridCol w:w="1417"/>
        <w:gridCol w:w="10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dxa"/>
            <w:vAlign w:val="center"/>
          </w:tcPr>
          <w:p>
            <w:pPr>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序号</w:t>
            </w:r>
          </w:p>
        </w:tc>
        <w:tc>
          <w:tcPr>
            <w:tcW w:w="1650" w:type="dxa"/>
            <w:vAlign w:val="center"/>
          </w:tcPr>
          <w:p>
            <w:pPr>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设备名称</w:t>
            </w:r>
          </w:p>
        </w:tc>
        <w:tc>
          <w:tcPr>
            <w:tcW w:w="1037" w:type="dxa"/>
            <w:vAlign w:val="center"/>
          </w:tcPr>
          <w:p>
            <w:pPr>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规格</w:t>
            </w:r>
          </w:p>
        </w:tc>
        <w:tc>
          <w:tcPr>
            <w:tcW w:w="1418" w:type="dxa"/>
            <w:vAlign w:val="center"/>
          </w:tcPr>
          <w:p>
            <w:pPr>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数量及单位</w:t>
            </w:r>
          </w:p>
        </w:tc>
        <w:tc>
          <w:tcPr>
            <w:tcW w:w="1134" w:type="dxa"/>
            <w:vAlign w:val="center"/>
          </w:tcPr>
          <w:p>
            <w:pPr>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交货期</w:t>
            </w:r>
          </w:p>
        </w:tc>
        <w:tc>
          <w:tcPr>
            <w:tcW w:w="1417" w:type="dxa"/>
            <w:vAlign w:val="center"/>
          </w:tcPr>
          <w:p>
            <w:pPr>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交货地点</w:t>
            </w:r>
          </w:p>
        </w:tc>
        <w:tc>
          <w:tcPr>
            <w:tcW w:w="1044" w:type="dxa"/>
            <w:vAlign w:val="center"/>
          </w:tcPr>
          <w:p>
            <w:pPr>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dxa"/>
            <w:vAlign w:val="center"/>
          </w:tcPr>
          <w:p>
            <w:pPr>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1</w:t>
            </w:r>
          </w:p>
        </w:tc>
        <w:tc>
          <w:tcPr>
            <w:tcW w:w="1650" w:type="dxa"/>
            <w:vAlign w:val="center"/>
          </w:tcPr>
          <w:p>
            <w:pPr>
              <w:spacing w:line="440" w:lineRule="exact"/>
              <w:jc w:val="center"/>
              <w:rPr>
                <w:rFonts w:ascii="Times New Roman" w:hAnsi="Times New Roman"/>
                <w:i w:val="0"/>
                <w:iCs w:val="0"/>
                <w:szCs w:val="21"/>
                <w:highlight w:val="none"/>
              </w:rPr>
            </w:pPr>
          </w:p>
        </w:tc>
        <w:tc>
          <w:tcPr>
            <w:tcW w:w="1037" w:type="dxa"/>
            <w:vAlign w:val="center"/>
          </w:tcPr>
          <w:p>
            <w:pPr>
              <w:spacing w:line="440" w:lineRule="exact"/>
              <w:jc w:val="center"/>
              <w:rPr>
                <w:rFonts w:ascii="Times New Roman" w:hAnsi="Times New Roman"/>
                <w:i w:val="0"/>
                <w:iCs w:val="0"/>
                <w:szCs w:val="21"/>
                <w:highlight w:val="none"/>
              </w:rPr>
            </w:pPr>
          </w:p>
        </w:tc>
        <w:tc>
          <w:tcPr>
            <w:tcW w:w="1418" w:type="dxa"/>
            <w:vAlign w:val="center"/>
          </w:tcPr>
          <w:p>
            <w:pPr>
              <w:spacing w:line="440" w:lineRule="exact"/>
              <w:jc w:val="center"/>
              <w:rPr>
                <w:rFonts w:ascii="Times New Roman" w:hAnsi="Times New Roman"/>
                <w:i w:val="0"/>
                <w:iCs w:val="0"/>
                <w:szCs w:val="21"/>
                <w:highlight w:val="none"/>
              </w:rPr>
            </w:pPr>
          </w:p>
        </w:tc>
        <w:tc>
          <w:tcPr>
            <w:tcW w:w="1134" w:type="dxa"/>
            <w:vAlign w:val="center"/>
          </w:tcPr>
          <w:p>
            <w:pPr>
              <w:spacing w:line="440" w:lineRule="exact"/>
              <w:jc w:val="center"/>
              <w:rPr>
                <w:rFonts w:ascii="Times New Roman" w:hAnsi="Times New Roman"/>
                <w:i w:val="0"/>
                <w:iCs w:val="0"/>
                <w:szCs w:val="21"/>
                <w:highlight w:val="none"/>
              </w:rPr>
            </w:pPr>
          </w:p>
        </w:tc>
        <w:tc>
          <w:tcPr>
            <w:tcW w:w="1417" w:type="dxa"/>
            <w:vAlign w:val="center"/>
          </w:tcPr>
          <w:p>
            <w:pPr>
              <w:spacing w:line="440" w:lineRule="exact"/>
              <w:jc w:val="center"/>
              <w:rPr>
                <w:rFonts w:ascii="Times New Roman" w:hAnsi="Times New Roman"/>
                <w:i w:val="0"/>
                <w:iCs w:val="0"/>
                <w:szCs w:val="21"/>
                <w:highlight w:val="none"/>
              </w:rPr>
            </w:pPr>
          </w:p>
        </w:tc>
        <w:tc>
          <w:tcPr>
            <w:tcW w:w="1044" w:type="dxa"/>
            <w:vAlign w:val="center"/>
          </w:tcPr>
          <w:p>
            <w:pPr>
              <w:spacing w:line="440" w:lineRule="exact"/>
              <w:jc w:val="center"/>
              <w:rPr>
                <w:rFonts w:ascii="Times New Roman" w:hAnsi="Times New Roman"/>
                <w:i w:val="0"/>
                <w:iCs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dxa"/>
            <w:vAlign w:val="center"/>
          </w:tcPr>
          <w:p>
            <w:pPr>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2</w:t>
            </w:r>
          </w:p>
        </w:tc>
        <w:tc>
          <w:tcPr>
            <w:tcW w:w="1650" w:type="dxa"/>
            <w:vAlign w:val="center"/>
          </w:tcPr>
          <w:p>
            <w:pPr>
              <w:spacing w:line="440" w:lineRule="exact"/>
              <w:jc w:val="center"/>
              <w:rPr>
                <w:rFonts w:ascii="Times New Roman" w:hAnsi="Times New Roman"/>
                <w:i w:val="0"/>
                <w:iCs w:val="0"/>
                <w:szCs w:val="21"/>
                <w:highlight w:val="none"/>
              </w:rPr>
            </w:pPr>
          </w:p>
        </w:tc>
        <w:tc>
          <w:tcPr>
            <w:tcW w:w="1037" w:type="dxa"/>
            <w:vAlign w:val="center"/>
          </w:tcPr>
          <w:p>
            <w:pPr>
              <w:spacing w:line="440" w:lineRule="exact"/>
              <w:jc w:val="center"/>
              <w:rPr>
                <w:rFonts w:ascii="Times New Roman" w:hAnsi="Times New Roman"/>
                <w:i w:val="0"/>
                <w:iCs w:val="0"/>
                <w:szCs w:val="21"/>
                <w:highlight w:val="none"/>
              </w:rPr>
            </w:pPr>
          </w:p>
        </w:tc>
        <w:tc>
          <w:tcPr>
            <w:tcW w:w="1418" w:type="dxa"/>
            <w:vAlign w:val="center"/>
          </w:tcPr>
          <w:p>
            <w:pPr>
              <w:spacing w:line="440" w:lineRule="exact"/>
              <w:jc w:val="center"/>
              <w:rPr>
                <w:rFonts w:ascii="Times New Roman" w:hAnsi="Times New Roman"/>
                <w:i w:val="0"/>
                <w:iCs w:val="0"/>
                <w:szCs w:val="21"/>
                <w:highlight w:val="none"/>
              </w:rPr>
            </w:pPr>
          </w:p>
        </w:tc>
        <w:tc>
          <w:tcPr>
            <w:tcW w:w="1134" w:type="dxa"/>
            <w:vAlign w:val="center"/>
          </w:tcPr>
          <w:p>
            <w:pPr>
              <w:spacing w:line="440" w:lineRule="exact"/>
              <w:jc w:val="center"/>
              <w:rPr>
                <w:rFonts w:ascii="Times New Roman" w:hAnsi="Times New Roman"/>
                <w:i w:val="0"/>
                <w:iCs w:val="0"/>
                <w:szCs w:val="21"/>
                <w:highlight w:val="none"/>
              </w:rPr>
            </w:pPr>
          </w:p>
        </w:tc>
        <w:tc>
          <w:tcPr>
            <w:tcW w:w="1417" w:type="dxa"/>
            <w:vAlign w:val="center"/>
          </w:tcPr>
          <w:p>
            <w:pPr>
              <w:spacing w:line="440" w:lineRule="exact"/>
              <w:jc w:val="center"/>
              <w:rPr>
                <w:rFonts w:ascii="Times New Roman" w:hAnsi="Times New Roman"/>
                <w:i w:val="0"/>
                <w:iCs w:val="0"/>
                <w:szCs w:val="21"/>
                <w:highlight w:val="none"/>
              </w:rPr>
            </w:pPr>
          </w:p>
        </w:tc>
        <w:tc>
          <w:tcPr>
            <w:tcW w:w="1044" w:type="dxa"/>
            <w:vAlign w:val="center"/>
          </w:tcPr>
          <w:p>
            <w:pPr>
              <w:spacing w:line="440" w:lineRule="exact"/>
              <w:jc w:val="center"/>
              <w:rPr>
                <w:rFonts w:ascii="Times New Roman" w:hAnsi="Times New Roman"/>
                <w:i w:val="0"/>
                <w:iCs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dxa"/>
            <w:vAlign w:val="center"/>
          </w:tcPr>
          <w:p>
            <w:pPr>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3</w:t>
            </w:r>
          </w:p>
        </w:tc>
        <w:tc>
          <w:tcPr>
            <w:tcW w:w="1650" w:type="dxa"/>
            <w:vAlign w:val="center"/>
          </w:tcPr>
          <w:p>
            <w:pPr>
              <w:spacing w:line="440" w:lineRule="exact"/>
              <w:jc w:val="center"/>
              <w:rPr>
                <w:rFonts w:ascii="Times New Roman" w:hAnsi="Times New Roman"/>
                <w:i w:val="0"/>
                <w:iCs w:val="0"/>
                <w:szCs w:val="21"/>
                <w:highlight w:val="none"/>
              </w:rPr>
            </w:pPr>
          </w:p>
        </w:tc>
        <w:tc>
          <w:tcPr>
            <w:tcW w:w="1037" w:type="dxa"/>
            <w:vAlign w:val="center"/>
          </w:tcPr>
          <w:p>
            <w:pPr>
              <w:spacing w:line="440" w:lineRule="exact"/>
              <w:jc w:val="center"/>
              <w:rPr>
                <w:rFonts w:ascii="Times New Roman" w:hAnsi="Times New Roman"/>
                <w:i w:val="0"/>
                <w:iCs w:val="0"/>
                <w:szCs w:val="21"/>
                <w:highlight w:val="none"/>
              </w:rPr>
            </w:pPr>
          </w:p>
        </w:tc>
        <w:tc>
          <w:tcPr>
            <w:tcW w:w="1418" w:type="dxa"/>
            <w:vAlign w:val="center"/>
          </w:tcPr>
          <w:p>
            <w:pPr>
              <w:spacing w:line="440" w:lineRule="exact"/>
              <w:jc w:val="center"/>
              <w:rPr>
                <w:rFonts w:ascii="Times New Roman" w:hAnsi="Times New Roman"/>
                <w:i w:val="0"/>
                <w:iCs w:val="0"/>
                <w:szCs w:val="21"/>
                <w:highlight w:val="none"/>
              </w:rPr>
            </w:pPr>
          </w:p>
        </w:tc>
        <w:tc>
          <w:tcPr>
            <w:tcW w:w="1134" w:type="dxa"/>
            <w:vAlign w:val="center"/>
          </w:tcPr>
          <w:p>
            <w:pPr>
              <w:spacing w:line="440" w:lineRule="exact"/>
              <w:jc w:val="center"/>
              <w:rPr>
                <w:rFonts w:ascii="Times New Roman" w:hAnsi="Times New Roman"/>
                <w:i w:val="0"/>
                <w:iCs w:val="0"/>
                <w:szCs w:val="21"/>
                <w:highlight w:val="none"/>
              </w:rPr>
            </w:pPr>
          </w:p>
        </w:tc>
        <w:tc>
          <w:tcPr>
            <w:tcW w:w="1417" w:type="dxa"/>
            <w:vAlign w:val="center"/>
          </w:tcPr>
          <w:p>
            <w:pPr>
              <w:spacing w:line="440" w:lineRule="exact"/>
              <w:jc w:val="center"/>
              <w:rPr>
                <w:rFonts w:ascii="Times New Roman" w:hAnsi="Times New Roman"/>
                <w:i w:val="0"/>
                <w:iCs w:val="0"/>
                <w:szCs w:val="21"/>
                <w:highlight w:val="none"/>
              </w:rPr>
            </w:pPr>
          </w:p>
        </w:tc>
        <w:tc>
          <w:tcPr>
            <w:tcW w:w="1044" w:type="dxa"/>
            <w:vAlign w:val="center"/>
          </w:tcPr>
          <w:p>
            <w:pPr>
              <w:spacing w:line="440" w:lineRule="exact"/>
              <w:jc w:val="center"/>
              <w:rPr>
                <w:rFonts w:ascii="Times New Roman" w:hAnsi="Times New Roman"/>
                <w:i w:val="0"/>
                <w:iCs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dxa"/>
            <w:vAlign w:val="center"/>
          </w:tcPr>
          <w:p>
            <w:pPr>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4</w:t>
            </w:r>
          </w:p>
        </w:tc>
        <w:tc>
          <w:tcPr>
            <w:tcW w:w="1650" w:type="dxa"/>
            <w:vAlign w:val="center"/>
          </w:tcPr>
          <w:p>
            <w:pPr>
              <w:spacing w:line="440" w:lineRule="exact"/>
              <w:jc w:val="center"/>
              <w:rPr>
                <w:rFonts w:ascii="Times New Roman" w:hAnsi="Times New Roman"/>
                <w:i w:val="0"/>
                <w:iCs w:val="0"/>
                <w:szCs w:val="21"/>
                <w:highlight w:val="none"/>
              </w:rPr>
            </w:pPr>
          </w:p>
        </w:tc>
        <w:tc>
          <w:tcPr>
            <w:tcW w:w="1037" w:type="dxa"/>
            <w:vAlign w:val="center"/>
          </w:tcPr>
          <w:p>
            <w:pPr>
              <w:spacing w:line="440" w:lineRule="exact"/>
              <w:jc w:val="center"/>
              <w:rPr>
                <w:rFonts w:ascii="Times New Roman" w:hAnsi="Times New Roman"/>
                <w:i w:val="0"/>
                <w:iCs w:val="0"/>
                <w:szCs w:val="21"/>
                <w:highlight w:val="none"/>
              </w:rPr>
            </w:pPr>
          </w:p>
        </w:tc>
        <w:tc>
          <w:tcPr>
            <w:tcW w:w="1418" w:type="dxa"/>
            <w:vAlign w:val="center"/>
          </w:tcPr>
          <w:p>
            <w:pPr>
              <w:spacing w:line="440" w:lineRule="exact"/>
              <w:jc w:val="center"/>
              <w:rPr>
                <w:rFonts w:ascii="Times New Roman" w:hAnsi="Times New Roman"/>
                <w:i w:val="0"/>
                <w:iCs w:val="0"/>
                <w:szCs w:val="21"/>
                <w:highlight w:val="none"/>
              </w:rPr>
            </w:pPr>
          </w:p>
        </w:tc>
        <w:tc>
          <w:tcPr>
            <w:tcW w:w="1134" w:type="dxa"/>
            <w:vAlign w:val="center"/>
          </w:tcPr>
          <w:p>
            <w:pPr>
              <w:spacing w:line="440" w:lineRule="exact"/>
              <w:jc w:val="center"/>
              <w:rPr>
                <w:rFonts w:ascii="Times New Roman" w:hAnsi="Times New Roman"/>
                <w:i w:val="0"/>
                <w:iCs w:val="0"/>
                <w:szCs w:val="21"/>
                <w:highlight w:val="none"/>
              </w:rPr>
            </w:pPr>
          </w:p>
        </w:tc>
        <w:tc>
          <w:tcPr>
            <w:tcW w:w="1417" w:type="dxa"/>
            <w:vAlign w:val="center"/>
          </w:tcPr>
          <w:p>
            <w:pPr>
              <w:spacing w:line="440" w:lineRule="exact"/>
              <w:jc w:val="center"/>
              <w:rPr>
                <w:rFonts w:ascii="Times New Roman" w:hAnsi="Times New Roman"/>
                <w:i w:val="0"/>
                <w:iCs w:val="0"/>
                <w:szCs w:val="21"/>
                <w:highlight w:val="none"/>
              </w:rPr>
            </w:pPr>
          </w:p>
        </w:tc>
        <w:tc>
          <w:tcPr>
            <w:tcW w:w="1044" w:type="dxa"/>
            <w:vAlign w:val="center"/>
          </w:tcPr>
          <w:p>
            <w:pPr>
              <w:spacing w:line="440" w:lineRule="exact"/>
              <w:jc w:val="center"/>
              <w:rPr>
                <w:rFonts w:ascii="Times New Roman" w:hAnsi="Times New Roman"/>
                <w:i w:val="0"/>
                <w:iCs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23" w:type="dxa"/>
            <w:vAlign w:val="center"/>
          </w:tcPr>
          <w:p>
            <w:pPr>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w:t>
            </w:r>
          </w:p>
        </w:tc>
        <w:tc>
          <w:tcPr>
            <w:tcW w:w="1650" w:type="dxa"/>
            <w:vAlign w:val="center"/>
          </w:tcPr>
          <w:p>
            <w:pPr>
              <w:spacing w:line="440" w:lineRule="exact"/>
              <w:jc w:val="center"/>
              <w:rPr>
                <w:rFonts w:ascii="Times New Roman" w:hAnsi="Times New Roman"/>
                <w:i w:val="0"/>
                <w:iCs w:val="0"/>
                <w:szCs w:val="21"/>
                <w:highlight w:val="none"/>
              </w:rPr>
            </w:pPr>
          </w:p>
        </w:tc>
        <w:tc>
          <w:tcPr>
            <w:tcW w:w="1037" w:type="dxa"/>
            <w:vAlign w:val="center"/>
          </w:tcPr>
          <w:p>
            <w:pPr>
              <w:spacing w:line="440" w:lineRule="exact"/>
              <w:jc w:val="center"/>
              <w:rPr>
                <w:rFonts w:ascii="Times New Roman" w:hAnsi="Times New Roman"/>
                <w:i w:val="0"/>
                <w:iCs w:val="0"/>
                <w:szCs w:val="21"/>
                <w:highlight w:val="none"/>
              </w:rPr>
            </w:pPr>
          </w:p>
        </w:tc>
        <w:tc>
          <w:tcPr>
            <w:tcW w:w="1418" w:type="dxa"/>
            <w:vAlign w:val="center"/>
          </w:tcPr>
          <w:p>
            <w:pPr>
              <w:spacing w:line="440" w:lineRule="exact"/>
              <w:jc w:val="center"/>
              <w:rPr>
                <w:rFonts w:ascii="Times New Roman" w:hAnsi="Times New Roman"/>
                <w:i w:val="0"/>
                <w:iCs w:val="0"/>
                <w:szCs w:val="21"/>
                <w:highlight w:val="none"/>
              </w:rPr>
            </w:pPr>
          </w:p>
        </w:tc>
        <w:tc>
          <w:tcPr>
            <w:tcW w:w="1134" w:type="dxa"/>
            <w:vAlign w:val="center"/>
          </w:tcPr>
          <w:p>
            <w:pPr>
              <w:spacing w:line="440" w:lineRule="exact"/>
              <w:jc w:val="center"/>
              <w:rPr>
                <w:rFonts w:ascii="Times New Roman" w:hAnsi="Times New Roman"/>
                <w:i w:val="0"/>
                <w:iCs w:val="0"/>
                <w:szCs w:val="21"/>
                <w:highlight w:val="none"/>
              </w:rPr>
            </w:pPr>
          </w:p>
        </w:tc>
        <w:tc>
          <w:tcPr>
            <w:tcW w:w="1417" w:type="dxa"/>
            <w:vAlign w:val="center"/>
          </w:tcPr>
          <w:p>
            <w:pPr>
              <w:spacing w:line="440" w:lineRule="exact"/>
              <w:jc w:val="center"/>
              <w:rPr>
                <w:rFonts w:ascii="Times New Roman" w:hAnsi="Times New Roman"/>
                <w:i w:val="0"/>
                <w:iCs w:val="0"/>
                <w:szCs w:val="21"/>
                <w:highlight w:val="none"/>
              </w:rPr>
            </w:pPr>
          </w:p>
        </w:tc>
        <w:tc>
          <w:tcPr>
            <w:tcW w:w="1044" w:type="dxa"/>
            <w:vAlign w:val="center"/>
          </w:tcPr>
          <w:p>
            <w:pPr>
              <w:spacing w:line="440" w:lineRule="exact"/>
              <w:jc w:val="center"/>
              <w:rPr>
                <w:rFonts w:ascii="Times New Roman" w:hAnsi="Times New Roman"/>
                <w:i w:val="0"/>
                <w:iCs w:val="0"/>
                <w:szCs w:val="21"/>
                <w:highlight w:val="none"/>
              </w:rPr>
            </w:pPr>
          </w:p>
        </w:tc>
      </w:tr>
    </w:tbl>
    <w:p>
      <w:pPr>
        <w:pStyle w:val="3"/>
        <w:spacing w:line="240" w:lineRule="auto"/>
        <w:rPr>
          <w:rFonts w:ascii="Times New Roman" w:hAnsi="Times New Roman"/>
          <w:b w:val="0"/>
          <w:i w:val="0"/>
          <w:iCs w:val="0"/>
          <w:sz w:val="28"/>
          <w:szCs w:val="28"/>
          <w:highlight w:val="none"/>
        </w:rPr>
      </w:pPr>
      <w:bookmarkStart w:id="1190" w:name="_Toc17125"/>
      <w:bookmarkStart w:id="1191" w:name="_Toc32467"/>
      <w:bookmarkStart w:id="1192" w:name="_Toc501460780"/>
      <w:bookmarkStart w:id="1193" w:name="_Toc18126"/>
      <w:bookmarkStart w:id="1194" w:name="_Toc2218"/>
      <w:r>
        <w:rPr>
          <w:rFonts w:ascii="Times New Roman" w:hAnsi="Times New Roman"/>
          <w:b w:val="0"/>
          <w:i w:val="0"/>
          <w:iCs w:val="0"/>
          <w:sz w:val="28"/>
          <w:szCs w:val="28"/>
          <w:highlight w:val="none"/>
        </w:rPr>
        <w:t>三、技术性能指标</w:t>
      </w:r>
      <w:bookmarkEnd w:id="1190"/>
      <w:bookmarkEnd w:id="1191"/>
      <w:bookmarkEnd w:id="1192"/>
      <w:bookmarkEnd w:id="1193"/>
      <w:bookmarkEnd w:id="1194"/>
    </w:p>
    <w:p>
      <w:pPr>
        <w:spacing w:line="440" w:lineRule="exact"/>
        <w:ind w:firstLine="359" w:firstLineChars="171"/>
        <w:rPr>
          <w:rFonts w:ascii="Times New Roman" w:hAnsi="Times New Roman"/>
          <w:i w:val="0"/>
          <w:iCs w:val="0"/>
          <w:szCs w:val="21"/>
          <w:highlight w:val="none"/>
        </w:rPr>
      </w:pPr>
      <w:r>
        <w:rPr>
          <w:rFonts w:ascii="Times New Roman" w:hAnsi="Times New Roman"/>
          <w:i w:val="0"/>
          <w:iCs w:val="0"/>
          <w:szCs w:val="21"/>
          <w:highlight w:val="none"/>
        </w:rPr>
        <w:t>招标人应编制详细的技术性能指标并考虑以下因素：</w:t>
      </w:r>
    </w:p>
    <w:p>
      <w:pPr>
        <w:spacing w:line="440" w:lineRule="exact"/>
        <w:ind w:firstLine="359" w:firstLineChars="171"/>
        <w:rPr>
          <w:rFonts w:ascii="Times New Roman" w:hAnsi="Times New Roman"/>
          <w:i w:val="0"/>
          <w:iCs w:val="0"/>
          <w:szCs w:val="21"/>
          <w:highlight w:val="none"/>
        </w:rPr>
      </w:pPr>
      <w:r>
        <w:rPr>
          <w:rFonts w:ascii="Times New Roman" w:hAnsi="Times New Roman"/>
          <w:i w:val="0"/>
          <w:iCs w:val="0"/>
          <w:szCs w:val="21"/>
          <w:highlight w:val="none"/>
        </w:rPr>
        <w:t>1. 技术性能指标</w:t>
      </w:r>
      <w:bookmarkStart w:id="1195" w:name="_Toc152042551"/>
      <w:bookmarkStart w:id="1196" w:name="_Toc384308368"/>
      <w:bookmarkStart w:id="1197" w:name="_Toc247527801"/>
      <w:bookmarkStart w:id="1198" w:name="_Toc361508745"/>
      <w:bookmarkStart w:id="1199" w:name="_Toc22692"/>
      <w:bookmarkStart w:id="1200" w:name="_Toc300835202"/>
      <w:bookmarkStart w:id="1201" w:name="_Toc152045769"/>
      <w:bookmarkStart w:id="1202" w:name="_Toc247514200"/>
      <w:bookmarkStart w:id="1203" w:name="_Toc370676418"/>
      <w:r>
        <w:rPr>
          <w:rFonts w:ascii="Times New Roman" w:hAnsi="Times New Roman"/>
          <w:i w:val="0"/>
          <w:iCs w:val="0"/>
          <w:szCs w:val="21"/>
          <w:highlight w:val="none"/>
        </w:rPr>
        <w:t>构成评标委员会评价</w:t>
      </w:r>
      <w:bookmarkEnd w:id="1195"/>
      <w:bookmarkEnd w:id="1196"/>
      <w:bookmarkEnd w:id="1197"/>
      <w:bookmarkEnd w:id="1198"/>
      <w:bookmarkEnd w:id="1199"/>
      <w:bookmarkEnd w:id="1200"/>
      <w:bookmarkEnd w:id="1201"/>
      <w:bookmarkEnd w:id="1202"/>
      <w:bookmarkEnd w:id="1203"/>
      <w:r>
        <w:rPr>
          <w:rFonts w:ascii="Times New Roman" w:hAnsi="Times New Roman"/>
          <w:i w:val="0"/>
          <w:iCs w:val="0"/>
          <w:szCs w:val="21"/>
          <w:highlight w:val="none"/>
        </w:rPr>
        <w:t>投标文件技术响应性的标准。因此，定义明确的技术性能指标有助于投标人编制响应性的投标文件，也有助于评标委员会审查、评审和比较投标文件。</w:t>
      </w:r>
    </w:p>
    <w:p>
      <w:pPr>
        <w:spacing w:line="440" w:lineRule="exact"/>
        <w:ind w:firstLine="359" w:firstLineChars="171"/>
        <w:rPr>
          <w:rFonts w:ascii="Times New Roman" w:hAnsi="Times New Roman"/>
          <w:i w:val="0"/>
          <w:iCs w:val="0"/>
          <w:szCs w:val="21"/>
          <w:highlight w:val="none"/>
        </w:rPr>
      </w:pPr>
      <w:r>
        <w:rPr>
          <w:rFonts w:ascii="Times New Roman" w:hAnsi="Times New Roman"/>
          <w:i w:val="0"/>
          <w:iCs w:val="0"/>
          <w:szCs w:val="21"/>
          <w:highlight w:val="none"/>
        </w:rPr>
        <w:t>2. 技术性能指标应具有足够的广泛性，以免在生产制造设备时对普遍使用的工艺、材料和设备造成限制。</w:t>
      </w:r>
    </w:p>
    <w:p>
      <w:pPr>
        <w:spacing w:line="440" w:lineRule="exact"/>
        <w:ind w:firstLine="359" w:firstLineChars="171"/>
        <w:rPr>
          <w:rFonts w:ascii="Times New Roman" w:hAnsi="Times New Roman"/>
          <w:i w:val="0"/>
          <w:iCs w:val="0"/>
          <w:szCs w:val="21"/>
          <w:highlight w:val="none"/>
        </w:rPr>
      </w:pPr>
      <w:r>
        <w:rPr>
          <w:rFonts w:ascii="Times New Roman" w:hAnsi="Times New Roman"/>
          <w:i w:val="0"/>
          <w:iCs w:val="0"/>
          <w:szCs w:val="21"/>
          <w:highlight w:val="none"/>
        </w:rPr>
        <w:t>3. 招标文件中规定的工艺、材料和设备的标准不得有限制性，应尽可能地采用国家标准。法律法规对设备安全性有特殊要求的，应当符合有关产品质量的强制性国家标准、行业标准。</w:t>
      </w:r>
    </w:p>
    <w:p>
      <w:pPr>
        <w:spacing w:line="440" w:lineRule="exact"/>
        <w:ind w:firstLine="359" w:firstLineChars="171"/>
        <w:rPr>
          <w:rFonts w:ascii="Times New Roman" w:hAnsi="Times New Roman"/>
          <w:i w:val="0"/>
          <w:iCs w:val="0"/>
          <w:szCs w:val="21"/>
          <w:highlight w:val="none"/>
        </w:rPr>
      </w:pPr>
      <w:r>
        <w:rPr>
          <w:rFonts w:ascii="Times New Roman" w:hAnsi="Times New Roman"/>
          <w:i w:val="0"/>
          <w:iCs w:val="0"/>
          <w:szCs w:val="21"/>
          <w:highlight w:val="none"/>
        </w:rPr>
        <w:t>4. 技术性能指标不得限定或者指定特定的专利、商标、品牌、原产地或者供应商，不得含有倾向或者排斥投标人的其他内容。在引用不可能避免时，该引用后应注明“或相当于”的字样。</w:t>
      </w:r>
    </w:p>
    <w:p>
      <w:pPr>
        <w:pStyle w:val="3"/>
        <w:spacing w:line="240" w:lineRule="auto"/>
        <w:rPr>
          <w:rFonts w:ascii="Times New Roman" w:hAnsi="Times New Roman"/>
          <w:b w:val="0"/>
          <w:i w:val="0"/>
          <w:iCs w:val="0"/>
          <w:sz w:val="28"/>
          <w:szCs w:val="28"/>
          <w:highlight w:val="none"/>
        </w:rPr>
      </w:pPr>
      <w:bookmarkStart w:id="1204" w:name="_Toc501460781"/>
      <w:bookmarkStart w:id="1205" w:name="_Toc16950"/>
      <w:bookmarkStart w:id="1206" w:name="_Toc18694"/>
      <w:bookmarkStart w:id="1207" w:name="_Toc20652"/>
      <w:bookmarkStart w:id="1208" w:name="_Toc29104"/>
      <w:r>
        <w:rPr>
          <w:rFonts w:ascii="Times New Roman" w:hAnsi="Times New Roman"/>
          <w:b w:val="0"/>
          <w:i w:val="0"/>
          <w:iCs w:val="0"/>
          <w:sz w:val="28"/>
          <w:szCs w:val="28"/>
          <w:highlight w:val="none"/>
        </w:rPr>
        <w:t>四、检验考核要求</w:t>
      </w:r>
      <w:bookmarkEnd w:id="1204"/>
      <w:bookmarkEnd w:id="1205"/>
      <w:bookmarkEnd w:id="1206"/>
      <w:bookmarkEnd w:id="1207"/>
      <w:bookmarkEnd w:id="1208"/>
    </w:p>
    <w:p>
      <w:pPr>
        <w:spacing w:line="440" w:lineRule="exact"/>
        <w:ind w:firstLine="359" w:firstLineChars="171"/>
        <w:rPr>
          <w:rFonts w:ascii="Times New Roman" w:hAnsi="Times New Roman"/>
          <w:i w:val="0"/>
          <w:iCs w:val="0"/>
          <w:szCs w:val="21"/>
          <w:highlight w:val="none"/>
        </w:rPr>
      </w:pPr>
      <w:r>
        <w:rPr>
          <w:rFonts w:ascii="Times New Roman" w:hAnsi="Times New Roman"/>
          <w:i w:val="0"/>
          <w:iCs w:val="0"/>
          <w:szCs w:val="21"/>
          <w:highlight w:val="none"/>
        </w:rPr>
        <w:t>招标人应对合同设备在考核中应达到的技术性能考核指标进行规定，并可根据合同设备的实际情况，规定可以接受的合同设备的最低技术性能考核指标。</w:t>
      </w:r>
    </w:p>
    <w:p>
      <w:pPr>
        <w:pStyle w:val="3"/>
        <w:spacing w:line="240" w:lineRule="auto"/>
        <w:rPr>
          <w:rFonts w:ascii="Times New Roman" w:hAnsi="Times New Roman"/>
          <w:b w:val="0"/>
          <w:i w:val="0"/>
          <w:iCs w:val="0"/>
          <w:sz w:val="28"/>
          <w:szCs w:val="28"/>
          <w:highlight w:val="none"/>
        </w:rPr>
      </w:pPr>
      <w:bookmarkStart w:id="1209" w:name="_Toc30437"/>
      <w:bookmarkStart w:id="1210" w:name="_Toc501460782"/>
      <w:bookmarkStart w:id="1211" w:name="_Toc2174"/>
      <w:bookmarkStart w:id="1212" w:name="_Toc25172"/>
      <w:bookmarkStart w:id="1213" w:name="_Toc4890"/>
      <w:r>
        <w:rPr>
          <w:rFonts w:ascii="Times New Roman" w:hAnsi="Times New Roman"/>
          <w:b w:val="0"/>
          <w:i w:val="0"/>
          <w:iCs w:val="0"/>
          <w:sz w:val="28"/>
          <w:szCs w:val="28"/>
          <w:highlight w:val="none"/>
        </w:rPr>
        <w:t>五、技术服务和质保期服务要求</w:t>
      </w:r>
      <w:bookmarkEnd w:id="1209"/>
      <w:bookmarkEnd w:id="1210"/>
      <w:bookmarkEnd w:id="1211"/>
      <w:bookmarkEnd w:id="1212"/>
      <w:bookmarkEnd w:id="1213"/>
    </w:p>
    <w:p>
      <w:pPr>
        <w:spacing w:line="400" w:lineRule="exact"/>
        <w:jc w:val="center"/>
        <w:rPr>
          <w:rFonts w:ascii="Times New Roman" w:hAnsi="Times New Roman"/>
          <w:i w:val="0"/>
          <w:iCs w:val="0"/>
          <w:highlight w:val="none"/>
        </w:rPr>
      </w:pPr>
      <w:r>
        <w:rPr>
          <w:rFonts w:ascii="Times New Roman" w:hAnsi="Times New Roman"/>
          <w:i w:val="0"/>
          <w:iCs w:val="0"/>
          <w:highlight w:val="none"/>
        </w:rPr>
        <w:br w:type="page"/>
      </w:r>
    </w:p>
    <w:p>
      <w:pPr>
        <w:pStyle w:val="2"/>
        <w:jc w:val="center"/>
        <w:rPr>
          <w:i w:val="0"/>
          <w:iCs w:val="0"/>
          <w:highlight w:val="none"/>
        </w:rPr>
      </w:pPr>
      <w:bookmarkStart w:id="1214" w:name="_Toc501460784"/>
      <w:bookmarkStart w:id="1215" w:name="_Toc17131"/>
      <w:bookmarkStart w:id="1216" w:name="_Toc12439"/>
      <w:bookmarkStart w:id="1217" w:name="_Toc3824"/>
      <w:bookmarkStart w:id="1218" w:name="_Toc15456"/>
      <w:r>
        <w:rPr>
          <w:i w:val="0"/>
          <w:iCs w:val="0"/>
          <w:highlight w:val="none"/>
        </w:rPr>
        <w:t>第六章</w:t>
      </w:r>
      <w:r>
        <w:rPr>
          <w:rFonts w:hint="default"/>
          <w:i w:val="0"/>
          <w:iCs w:val="0"/>
          <w:highlight w:val="none"/>
          <w:lang w:val="en-US" w:eastAsia="zh-CN"/>
        </w:rPr>
        <w:t xml:space="preserve"> </w:t>
      </w:r>
      <w:r>
        <w:rPr>
          <w:i w:val="0"/>
          <w:iCs w:val="0"/>
          <w:highlight w:val="none"/>
        </w:rPr>
        <w:t>投标文件格式</w:t>
      </w:r>
      <w:bookmarkEnd w:id="1214"/>
      <w:bookmarkEnd w:id="1215"/>
      <w:bookmarkEnd w:id="1216"/>
      <w:bookmarkEnd w:id="1217"/>
      <w:bookmarkEnd w:id="1218"/>
    </w:p>
    <w:p>
      <w:pPr>
        <w:spacing w:line="400" w:lineRule="exact"/>
        <w:rPr>
          <w:rFonts w:ascii="Times New Roman" w:hAnsi="Times New Roman"/>
          <w:i w:val="0"/>
          <w:iCs w:val="0"/>
          <w:highlight w:val="none"/>
        </w:rPr>
      </w:pPr>
    </w:p>
    <w:p>
      <w:pPr>
        <w:jc w:val="both"/>
        <w:outlineLvl w:val="9"/>
        <w:rPr>
          <w:i w:val="0"/>
          <w:iCs w:val="0"/>
          <w:highlight w:val="none"/>
        </w:rPr>
        <w:sectPr>
          <w:pgSz w:w="12240" w:h="15840"/>
          <w:pgMar w:top="1440" w:right="1800" w:bottom="1440" w:left="1800" w:header="720" w:footer="720" w:gutter="0"/>
          <w:pgNumType w:fmt="decimal"/>
          <w:cols w:space="720" w:num="1"/>
          <w:docGrid w:linePitch="285" w:charSpace="0"/>
        </w:sectPr>
      </w:pPr>
    </w:p>
    <w:p>
      <w:pPr>
        <w:outlineLvl w:val="9"/>
        <w:rPr>
          <w:rFonts w:ascii="Times New Roman" w:hAnsi="Times New Roman"/>
          <w:i w:val="0"/>
          <w:iCs w:val="0"/>
          <w:highlight w:val="none"/>
        </w:rPr>
      </w:pPr>
    </w:p>
    <w:p>
      <w:pPr>
        <w:outlineLvl w:val="9"/>
        <w:rPr>
          <w:rFonts w:ascii="Times New Roman" w:hAnsi="Times New Roman"/>
          <w:i w:val="0"/>
          <w:iCs w:val="0"/>
          <w:highlight w:val="none"/>
        </w:rPr>
      </w:pPr>
    </w:p>
    <w:p>
      <w:pPr>
        <w:outlineLvl w:val="9"/>
        <w:rPr>
          <w:rFonts w:ascii="Times New Roman" w:hAnsi="Times New Roman"/>
          <w:i w:val="0"/>
          <w:iCs w:val="0"/>
          <w:highlight w:val="none"/>
        </w:rPr>
      </w:pPr>
    </w:p>
    <w:p>
      <w:pPr>
        <w:outlineLvl w:val="9"/>
        <w:rPr>
          <w:rFonts w:ascii="Times New Roman" w:hAnsi="Times New Roman"/>
          <w:i w:val="0"/>
          <w:iCs w:val="0"/>
          <w:highlight w:val="none"/>
        </w:rPr>
      </w:pPr>
    </w:p>
    <w:p>
      <w:pPr>
        <w:spacing w:line="400" w:lineRule="exact"/>
        <w:rPr>
          <w:rFonts w:ascii="Times New Roman" w:hAnsi="Times New Roman"/>
          <w:i w:val="0"/>
          <w:iCs w:val="0"/>
          <w:highlight w:val="none"/>
        </w:rPr>
      </w:pPr>
    </w:p>
    <w:p>
      <w:pPr>
        <w:spacing w:line="400" w:lineRule="exact"/>
        <w:rPr>
          <w:rFonts w:ascii="Times New Roman" w:hAnsi="Times New Roman"/>
          <w:i w:val="0"/>
          <w:iCs w:val="0"/>
          <w:highlight w:val="none"/>
        </w:rPr>
      </w:pPr>
    </w:p>
    <w:p>
      <w:pPr>
        <w:jc w:val="center"/>
        <w:rPr>
          <w:rFonts w:ascii="Times New Roman" w:hAnsi="Times New Roman" w:eastAsia="黑体"/>
          <w:i w:val="0"/>
          <w:iCs w:val="0"/>
          <w:sz w:val="28"/>
          <w:szCs w:val="28"/>
          <w:highlight w:val="none"/>
        </w:rPr>
      </w:pPr>
      <w:r>
        <w:rPr>
          <w:rFonts w:ascii="Times New Roman" w:hAnsi="Times New Roman" w:eastAsia="黑体"/>
          <w:i w:val="0"/>
          <w:iCs w:val="0"/>
          <w:sz w:val="28"/>
          <w:szCs w:val="28"/>
          <w:highlight w:val="none"/>
          <w:u w:val="single"/>
        </w:rPr>
        <w:t xml:space="preserve">        </w:t>
      </w:r>
      <w:r>
        <w:rPr>
          <w:rFonts w:ascii="Times New Roman" w:hAnsi="Times New Roman" w:eastAsia="黑体"/>
          <w:i w:val="0"/>
          <w:iCs w:val="0"/>
          <w:sz w:val="28"/>
          <w:szCs w:val="28"/>
          <w:highlight w:val="none"/>
        </w:rPr>
        <w:t>（项目名称）</w:t>
      </w:r>
      <w:r>
        <w:rPr>
          <w:rFonts w:ascii="Times New Roman" w:hAnsi="Times New Roman" w:eastAsia="黑体"/>
          <w:i w:val="0"/>
          <w:iCs w:val="0"/>
          <w:sz w:val="28"/>
          <w:szCs w:val="28"/>
          <w:highlight w:val="none"/>
          <w:u w:val="single"/>
        </w:rPr>
        <w:t xml:space="preserve">        </w:t>
      </w:r>
      <w:r>
        <w:rPr>
          <w:rFonts w:ascii="Times New Roman" w:hAnsi="Times New Roman" w:eastAsia="黑体"/>
          <w:i w:val="0"/>
          <w:iCs w:val="0"/>
          <w:sz w:val="28"/>
          <w:szCs w:val="28"/>
          <w:highlight w:val="none"/>
        </w:rPr>
        <w:t>（</w:t>
      </w:r>
      <w:r>
        <w:rPr>
          <w:rFonts w:hint="eastAsia" w:ascii="Times New Roman" w:hAnsi="Times New Roman" w:eastAsia="黑体"/>
          <w:i w:val="0"/>
          <w:iCs w:val="0"/>
          <w:sz w:val="28"/>
          <w:szCs w:val="28"/>
          <w:highlight w:val="none"/>
          <w:lang w:val="en-US" w:eastAsia="zh-CN"/>
        </w:rPr>
        <w:t>标段</w:t>
      </w:r>
      <w:r>
        <w:rPr>
          <w:rFonts w:ascii="Times New Roman" w:hAnsi="Times New Roman" w:eastAsia="黑体"/>
          <w:i w:val="0"/>
          <w:iCs w:val="0"/>
          <w:sz w:val="28"/>
          <w:szCs w:val="28"/>
          <w:highlight w:val="none"/>
        </w:rPr>
        <w:t>名称）</w:t>
      </w:r>
    </w:p>
    <w:p>
      <w:pPr>
        <w:rPr>
          <w:rFonts w:ascii="Times New Roman" w:hAnsi="Times New Roman" w:eastAsia="黑体"/>
          <w:i w:val="0"/>
          <w:iCs w:val="0"/>
          <w:color w:val="000000"/>
          <w:sz w:val="20"/>
          <w:highlight w:val="none"/>
        </w:rPr>
      </w:pPr>
    </w:p>
    <w:p>
      <w:pPr>
        <w:rPr>
          <w:rFonts w:ascii="Times New Roman" w:hAnsi="Times New Roman" w:eastAsia="黑体"/>
          <w:i w:val="0"/>
          <w:iCs w:val="0"/>
          <w:color w:val="000000"/>
          <w:sz w:val="20"/>
          <w:highlight w:val="none"/>
        </w:rPr>
      </w:pPr>
    </w:p>
    <w:p>
      <w:pPr>
        <w:pStyle w:val="3"/>
        <w:jc w:val="center"/>
        <w:rPr>
          <w:rFonts w:ascii="Times New Roman" w:hAnsi="Times New Roman"/>
          <w:i w:val="0"/>
          <w:iCs w:val="0"/>
          <w:color w:val="000000"/>
          <w:sz w:val="44"/>
          <w:highlight w:val="none"/>
        </w:rPr>
      </w:pPr>
      <w:bookmarkStart w:id="1219" w:name="_Toc29074"/>
      <w:bookmarkStart w:id="1220" w:name="_Toc11786"/>
      <w:bookmarkStart w:id="1221" w:name="_Toc17503"/>
      <w:bookmarkStart w:id="1222" w:name="_Toc16082"/>
      <w:r>
        <w:rPr>
          <w:rFonts w:ascii="Times New Roman" w:hAnsi="Times New Roman"/>
          <w:i w:val="0"/>
          <w:iCs w:val="0"/>
          <w:color w:val="000000"/>
          <w:sz w:val="44"/>
          <w:highlight w:val="none"/>
        </w:rPr>
        <w:t>投标文件</w:t>
      </w:r>
      <w:r>
        <w:rPr>
          <w:rFonts w:hint="eastAsia" w:ascii="Times New Roman" w:hAnsi="Times New Roman"/>
          <w:i w:val="0"/>
          <w:iCs w:val="0"/>
          <w:color w:val="000000"/>
          <w:sz w:val="44"/>
          <w:highlight w:val="none"/>
        </w:rPr>
        <w:t>（商务标）</w:t>
      </w:r>
      <w:bookmarkEnd w:id="1219"/>
      <w:bookmarkEnd w:id="1220"/>
      <w:bookmarkEnd w:id="1221"/>
      <w:bookmarkEnd w:id="1222"/>
    </w:p>
    <w:p>
      <w:pPr>
        <w:jc w:val="center"/>
        <w:rPr>
          <w:rFonts w:ascii="Times New Roman" w:hAnsi="Times New Roman" w:eastAsia="黑体"/>
          <w:i w:val="0"/>
          <w:iCs w:val="0"/>
          <w:color w:val="000000"/>
          <w:sz w:val="44"/>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spacing w:line="360" w:lineRule="auto"/>
        <w:rPr>
          <w:rFonts w:ascii="Times New Roman" w:hAnsi="Times New Roman" w:eastAsia="黑体"/>
          <w:i w:val="0"/>
          <w:iCs w:val="0"/>
          <w:color w:val="000000"/>
          <w:sz w:val="28"/>
          <w:highlight w:val="none"/>
        </w:rPr>
      </w:pPr>
    </w:p>
    <w:p>
      <w:pPr>
        <w:spacing w:line="360" w:lineRule="auto"/>
        <w:ind w:firstLine="1120" w:firstLineChars="400"/>
        <w:rPr>
          <w:rFonts w:ascii="Times New Roman" w:hAnsi="Times New Roman" w:eastAsia="黑体"/>
          <w:i w:val="0"/>
          <w:iCs w:val="0"/>
          <w:color w:val="000000"/>
          <w:sz w:val="28"/>
          <w:highlight w:val="none"/>
          <w:u w:val="single"/>
        </w:rPr>
      </w:pPr>
      <w:r>
        <w:rPr>
          <w:rFonts w:ascii="Times New Roman" w:hAnsi="Times New Roman" w:eastAsia="黑体"/>
          <w:i w:val="0"/>
          <w:iCs w:val="0"/>
          <w:color w:val="000000"/>
          <w:sz w:val="28"/>
          <w:highlight w:val="none"/>
        </w:rPr>
        <w:t>投标人：</w:t>
      </w:r>
      <w:r>
        <w:rPr>
          <w:rFonts w:ascii="Times New Roman" w:hAnsi="Times New Roman"/>
          <w:i w:val="0"/>
          <w:iCs w:val="0"/>
          <w:color w:val="000000"/>
          <w:highlight w:val="none"/>
          <w:u w:val="single"/>
        </w:rPr>
        <w:t xml:space="preserve">                                            </w:t>
      </w:r>
      <w:r>
        <w:rPr>
          <w:rFonts w:ascii="Times New Roman" w:hAnsi="Times New Roman" w:eastAsia="黑体"/>
          <w:i w:val="0"/>
          <w:iCs w:val="0"/>
          <w:color w:val="000000"/>
          <w:sz w:val="28"/>
          <w:highlight w:val="none"/>
        </w:rPr>
        <w:t>（盖单位章）</w:t>
      </w:r>
    </w:p>
    <w:p>
      <w:pPr>
        <w:jc w:val="center"/>
        <w:rPr>
          <w:rFonts w:ascii="Times New Roman" w:hAnsi="Times New Roman" w:eastAsia="黑体"/>
          <w:i w:val="0"/>
          <w:iCs w:val="0"/>
          <w:color w:val="000000"/>
          <w:sz w:val="28"/>
          <w:highlight w:val="none"/>
        </w:rPr>
      </w:pPr>
    </w:p>
    <w:p>
      <w:pPr>
        <w:spacing w:line="400" w:lineRule="exact"/>
        <w:jc w:val="center"/>
        <w:rPr>
          <w:rFonts w:ascii="Times New Roman" w:hAnsi="Times New Roman"/>
          <w:i w:val="0"/>
          <w:iCs w:val="0"/>
          <w:color w:val="000000"/>
          <w:highlight w:val="none"/>
        </w:rPr>
      </w:pPr>
      <w:r>
        <w:rPr>
          <w:rFonts w:ascii="Times New Roman" w:hAnsi="Times New Roman"/>
          <w:i w:val="0"/>
          <w:iCs w:val="0"/>
          <w:color w:val="000000"/>
          <w:highlight w:val="none"/>
          <w:u w:val="single"/>
        </w:rPr>
        <w:t xml:space="preserve">       </w:t>
      </w:r>
      <w:r>
        <w:rPr>
          <w:rFonts w:ascii="Times New Roman" w:hAnsi="Times New Roman" w:eastAsia="黑体"/>
          <w:i w:val="0"/>
          <w:iCs w:val="0"/>
          <w:color w:val="000000"/>
          <w:sz w:val="28"/>
          <w:highlight w:val="none"/>
        </w:rPr>
        <w:t>年</w:t>
      </w:r>
      <w:r>
        <w:rPr>
          <w:rFonts w:ascii="Times New Roman" w:hAnsi="Times New Roman"/>
          <w:i w:val="0"/>
          <w:iCs w:val="0"/>
          <w:color w:val="000000"/>
          <w:highlight w:val="none"/>
          <w:u w:val="single"/>
        </w:rPr>
        <w:t xml:space="preserve">       </w:t>
      </w:r>
      <w:r>
        <w:rPr>
          <w:rFonts w:ascii="Times New Roman" w:hAnsi="Times New Roman" w:eastAsia="黑体"/>
          <w:i w:val="0"/>
          <w:iCs w:val="0"/>
          <w:color w:val="000000"/>
          <w:sz w:val="28"/>
          <w:highlight w:val="none"/>
        </w:rPr>
        <w:t>月</w:t>
      </w:r>
      <w:r>
        <w:rPr>
          <w:rFonts w:ascii="Times New Roman" w:hAnsi="Times New Roman"/>
          <w:i w:val="0"/>
          <w:iCs w:val="0"/>
          <w:color w:val="000000"/>
          <w:highlight w:val="none"/>
          <w:u w:val="single"/>
        </w:rPr>
        <w:t xml:space="preserve">       </w:t>
      </w:r>
      <w:r>
        <w:rPr>
          <w:rFonts w:ascii="Times New Roman" w:hAnsi="Times New Roman" w:eastAsia="黑体"/>
          <w:i w:val="0"/>
          <w:iCs w:val="0"/>
          <w:color w:val="000000"/>
          <w:sz w:val="28"/>
          <w:highlight w:val="none"/>
        </w:rPr>
        <w:t>日</w:t>
      </w:r>
      <w:r>
        <w:rPr>
          <w:rFonts w:ascii="Times New Roman" w:hAnsi="Times New Roman"/>
          <w:i w:val="0"/>
          <w:iCs w:val="0"/>
          <w:color w:val="000000"/>
          <w:highlight w:val="none"/>
        </w:rPr>
        <w:br w:type="page"/>
      </w:r>
    </w:p>
    <w:p>
      <w:pPr>
        <w:pStyle w:val="3"/>
        <w:jc w:val="center"/>
        <w:rPr>
          <w:rFonts w:ascii="Times New Roman" w:hAnsi="Times New Roman"/>
          <w:i w:val="0"/>
          <w:iCs w:val="0"/>
          <w:color w:val="000000"/>
          <w:highlight w:val="none"/>
        </w:rPr>
      </w:pPr>
      <w:bookmarkStart w:id="1223" w:name="_Toc17529"/>
      <w:bookmarkStart w:id="1224" w:name="_Toc17553"/>
      <w:bookmarkStart w:id="1225" w:name="_Toc501460785"/>
      <w:bookmarkStart w:id="1226" w:name="_Toc16060"/>
      <w:bookmarkStart w:id="1227" w:name="_Toc26145"/>
      <w:r>
        <w:rPr>
          <w:rFonts w:ascii="Times New Roman" w:hAnsi="Times New Roman"/>
          <w:i w:val="0"/>
          <w:iCs w:val="0"/>
          <w:color w:val="000000"/>
          <w:highlight w:val="none"/>
        </w:rPr>
        <w:t>目</w:t>
      </w:r>
      <w:r>
        <w:rPr>
          <w:rFonts w:hint="eastAsia" w:ascii="Times New Roman" w:hAnsi="Times New Roman"/>
          <w:i w:val="0"/>
          <w:iCs w:val="0"/>
          <w:color w:val="000000"/>
          <w:highlight w:val="none"/>
        </w:rPr>
        <w:t xml:space="preserve">  </w:t>
      </w:r>
      <w:r>
        <w:rPr>
          <w:rFonts w:ascii="Times New Roman" w:hAnsi="Times New Roman"/>
          <w:i w:val="0"/>
          <w:iCs w:val="0"/>
          <w:color w:val="000000"/>
          <w:highlight w:val="none"/>
        </w:rPr>
        <w:t>录</w:t>
      </w:r>
      <w:bookmarkEnd w:id="1223"/>
      <w:bookmarkEnd w:id="1224"/>
      <w:bookmarkEnd w:id="1225"/>
      <w:bookmarkEnd w:id="1226"/>
      <w:bookmarkEnd w:id="1227"/>
    </w:p>
    <w:p>
      <w:pPr>
        <w:spacing w:line="540" w:lineRule="exact"/>
        <w:rPr>
          <w:rFonts w:ascii="Times New Roman" w:hAnsi="Times New Roman"/>
          <w:i w:val="0"/>
          <w:iCs w:val="0"/>
          <w:color w:val="000000"/>
          <w:highlight w:val="none"/>
        </w:rPr>
      </w:pPr>
    </w:p>
    <w:p>
      <w:pPr>
        <w:spacing w:line="540" w:lineRule="exact"/>
        <w:rPr>
          <w:rFonts w:ascii="Times New Roman" w:hAnsi="Times New Roman"/>
          <w:i w:val="0"/>
          <w:iCs w:val="0"/>
          <w:highlight w:val="none"/>
        </w:rPr>
      </w:pPr>
      <w:r>
        <w:rPr>
          <w:rFonts w:ascii="Times New Roman" w:hAnsi="Times New Roman"/>
          <w:i w:val="0"/>
          <w:iCs w:val="0"/>
          <w:highlight w:val="none"/>
        </w:rPr>
        <w:t>一、投标函</w:t>
      </w:r>
    </w:p>
    <w:p>
      <w:pPr>
        <w:spacing w:line="540" w:lineRule="exact"/>
        <w:rPr>
          <w:rFonts w:ascii="Times New Roman" w:hAnsi="Times New Roman"/>
          <w:i w:val="0"/>
          <w:iCs w:val="0"/>
          <w:highlight w:val="none"/>
        </w:rPr>
      </w:pPr>
      <w:r>
        <w:rPr>
          <w:rFonts w:ascii="Times New Roman" w:hAnsi="Times New Roman"/>
          <w:i w:val="0"/>
          <w:iCs w:val="0"/>
          <w:highlight w:val="none"/>
        </w:rPr>
        <w:t>二、法定代表人（单位负责人）身份证明（适用于无委托代理人的情况）</w:t>
      </w:r>
    </w:p>
    <w:p>
      <w:pPr>
        <w:spacing w:line="540" w:lineRule="exact"/>
        <w:rPr>
          <w:rFonts w:ascii="Times New Roman" w:hAnsi="Times New Roman"/>
          <w:i w:val="0"/>
          <w:iCs w:val="0"/>
          <w:highlight w:val="none"/>
        </w:rPr>
      </w:pPr>
      <w:r>
        <w:rPr>
          <w:rFonts w:ascii="Times New Roman" w:hAnsi="Times New Roman"/>
          <w:i w:val="0"/>
          <w:iCs w:val="0"/>
          <w:highlight w:val="none"/>
        </w:rPr>
        <w:t>二、授权委托书（适用于有委托代理人的情况）</w:t>
      </w:r>
    </w:p>
    <w:p>
      <w:pPr>
        <w:spacing w:line="540" w:lineRule="exact"/>
        <w:rPr>
          <w:rFonts w:ascii="Times New Roman" w:hAnsi="Times New Roman"/>
          <w:i w:val="0"/>
          <w:iCs w:val="0"/>
          <w:highlight w:val="none"/>
        </w:rPr>
      </w:pPr>
      <w:r>
        <w:rPr>
          <w:rFonts w:ascii="Times New Roman" w:hAnsi="Times New Roman"/>
          <w:i w:val="0"/>
          <w:iCs w:val="0"/>
          <w:highlight w:val="none"/>
        </w:rPr>
        <w:t>三、联合体协议书</w:t>
      </w:r>
    </w:p>
    <w:p>
      <w:pPr>
        <w:spacing w:line="540" w:lineRule="exact"/>
        <w:rPr>
          <w:rFonts w:ascii="Times New Roman" w:hAnsi="Times New Roman"/>
          <w:i w:val="0"/>
          <w:iCs w:val="0"/>
          <w:highlight w:val="none"/>
        </w:rPr>
      </w:pPr>
      <w:r>
        <w:rPr>
          <w:rFonts w:ascii="Times New Roman" w:hAnsi="Times New Roman"/>
          <w:i w:val="0"/>
          <w:iCs w:val="0"/>
          <w:highlight w:val="none"/>
        </w:rPr>
        <w:t>四、投标保证金</w:t>
      </w:r>
    </w:p>
    <w:p>
      <w:pPr>
        <w:spacing w:line="540" w:lineRule="exact"/>
        <w:rPr>
          <w:rFonts w:ascii="Times New Roman" w:hAnsi="Times New Roman"/>
          <w:i w:val="0"/>
          <w:iCs w:val="0"/>
          <w:highlight w:val="none"/>
        </w:rPr>
      </w:pPr>
      <w:r>
        <w:rPr>
          <w:rFonts w:ascii="Times New Roman" w:hAnsi="Times New Roman"/>
          <w:i w:val="0"/>
          <w:iCs w:val="0"/>
          <w:highlight w:val="none"/>
        </w:rPr>
        <w:t>五、商务偏差表</w:t>
      </w:r>
    </w:p>
    <w:p>
      <w:pPr>
        <w:spacing w:line="540" w:lineRule="exact"/>
        <w:rPr>
          <w:rFonts w:ascii="Times New Roman" w:hAnsi="Times New Roman"/>
          <w:i w:val="0"/>
          <w:iCs w:val="0"/>
          <w:highlight w:val="none"/>
        </w:rPr>
      </w:pPr>
      <w:r>
        <w:rPr>
          <w:rFonts w:ascii="Times New Roman" w:hAnsi="Times New Roman"/>
          <w:i w:val="0"/>
          <w:iCs w:val="0"/>
          <w:highlight w:val="none"/>
        </w:rPr>
        <w:t>六、分项报价表</w:t>
      </w:r>
    </w:p>
    <w:p>
      <w:pPr>
        <w:spacing w:line="540" w:lineRule="exact"/>
        <w:rPr>
          <w:rFonts w:ascii="Times New Roman" w:hAnsi="Times New Roman"/>
          <w:i w:val="0"/>
          <w:iCs w:val="0"/>
          <w:highlight w:val="none"/>
        </w:rPr>
      </w:pPr>
      <w:r>
        <w:rPr>
          <w:rFonts w:ascii="Times New Roman" w:hAnsi="Times New Roman"/>
          <w:i w:val="0"/>
          <w:iCs w:val="0"/>
          <w:highlight w:val="none"/>
        </w:rPr>
        <w:t>七、资格审查资料</w:t>
      </w:r>
    </w:p>
    <w:p>
      <w:pPr>
        <w:spacing w:line="540" w:lineRule="exact"/>
        <w:rPr>
          <w:rFonts w:ascii="Times New Roman" w:hAnsi="Times New Roman"/>
          <w:i w:val="0"/>
          <w:iCs w:val="0"/>
          <w:highlight w:val="none"/>
        </w:rPr>
      </w:pPr>
      <w:bookmarkStart w:id="1228" w:name="_Toc352691655"/>
      <w:bookmarkStart w:id="1229" w:name="_Toc369531691"/>
      <w:bookmarkStart w:id="1230" w:name="_Toc7039"/>
      <w:r>
        <w:rPr>
          <w:rFonts w:hint="eastAsia" w:ascii="Times New Roman" w:hAnsi="Times New Roman"/>
          <w:i w:val="0"/>
          <w:iCs w:val="0"/>
          <w:highlight w:val="none"/>
        </w:rPr>
        <w:t>八</w:t>
      </w:r>
      <w:r>
        <w:rPr>
          <w:rFonts w:ascii="Times New Roman" w:hAnsi="Times New Roman"/>
          <w:i w:val="0"/>
          <w:iCs w:val="0"/>
          <w:highlight w:val="none"/>
        </w:rPr>
        <w:t>、其他资料</w:t>
      </w:r>
    </w:p>
    <w:p>
      <w:pPr>
        <w:pStyle w:val="3"/>
        <w:jc w:val="center"/>
        <w:rPr>
          <w:rFonts w:ascii="Times New Roman" w:hAnsi="Times New Roman"/>
          <w:i w:val="0"/>
          <w:iCs w:val="0"/>
          <w:highlight w:val="none"/>
        </w:rPr>
      </w:pPr>
      <w:r>
        <w:rPr>
          <w:rFonts w:ascii="Times New Roman" w:hAnsi="Times New Roman"/>
          <w:i w:val="0"/>
          <w:iCs w:val="0"/>
          <w:highlight w:val="none"/>
        </w:rPr>
        <w:br w:type="page"/>
      </w:r>
      <w:bookmarkEnd w:id="1228"/>
      <w:bookmarkEnd w:id="1229"/>
      <w:bookmarkEnd w:id="1230"/>
      <w:bookmarkStart w:id="1231" w:name="_Toc17433"/>
      <w:bookmarkStart w:id="1232" w:name="_Toc15926"/>
      <w:bookmarkStart w:id="1233" w:name="_Toc19056"/>
      <w:bookmarkStart w:id="1234" w:name="_Toc9134"/>
      <w:bookmarkStart w:id="1235" w:name="_Toc501460786"/>
      <w:r>
        <w:rPr>
          <w:rFonts w:ascii="Times New Roman" w:hAnsi="Times New Roman"/>
          <w:i w:val="0"/>
          <w:iCs w:val="0"/>
          <w:highlight w:val="none"/>
        </w:rPr>
        <w:t>一、投标</w:t>
      </w:r>
      <w:bookmarkStart w:id="1236" w:name="_Toc369531692"/>
      <w:bookmarkStart w:id="1237" w:name="_Toc6931"/>
      <w:bookmarkStart w:id="1238" w:name="_Toc352691656"/>
      <w:r>
        <w:rPr>
          <w:rFonts w:ascii="Times New Roman" w:hAnsi="Times New Roman"/>
          <w:i w:val="0"/>
          <w:iCs w:val="0"/>
          <w:highlight w:val="none"/>
        </w:rPr>
        <w:t>函</w:t>
      </w:r>
      <w:bookmarkEnd w:id="1231"/>
      <w:bookmarkEnd w:id="1232"/>
      <w:bookmarkEnd w:id="1233"/>
      <w:bookmarkEnd w:id="1234"/>
      <w:bookmarkEnd w:id="1235"/>
    </w:p>
    <w:bookmarkEnd w:id="1236"/>
    <w:bookmarkEnd w:id="1237"/>
    <w:bookmarkEnd w:id="1238"/>
    <w:p>
      <w:pPr>
        <w:spacing w:line="440" w:lineRule="exact"/>
        <w:rPr>
          <w:rFonts w:ascii="Times New Roman" w:hAnsi="Times New Roman"/>
          <w:i w:val="0"/>
          <w:iCs w:val="0"/>
          <w:szCs w:val="21"/>
          <w:highlight w:val="none"/>
        </w:rPr>
      </w:pPr>
      <w:r>
        <w:rPr>
          <w:rFonts w:ascii="Times New Roman" w:hAnsi="Times New Roman"/>
          <w:i w:val="0"/>
          <w:iCs w:val="0"/>
          <w:highlight w:val="none"/>
          <w:u w:val="single"/>
        </w:rPr>
        <w:t xml:space="preserve">                  </w:t>
      </w:r>
      <w:r>
        <w:rPr>
          <w:rFonts w:ascii="Times New Roman" w:hAnsi="Times New Roman"/>
          <w:i w:val="0"/>
          <w:iCs w:val="0"/>
          <w:szCs w:val="21"/>
          <w:highlight w:val="none"/>
        </w:rPr>
        <w:t>（招标人名称）：</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1．我方已仔细研究了</w:t>
      </w:r>
      <w:r>
        <w:rPr>
          <w:rFonts w:ascii="Times New Roman" w:hAnsi="Times New Roman"/>
          <w:i w:val="0"/>
          <w:iCs w:val="0"/>
          <w:highlight w:val="none"/>
          <w:u w:val="single"/>
        </w:rPr>
        <w:t xml:space="preserve">                  </w:t>
      </w:r>
      <w:r>
        <w:rPr>
          <w:rFonts w:ascii="Times New Roman" w:hAnsi="Times New Roman"/>
          <w:i w:val="0"/>
          <w:iCs w:val="0"/>
          <w:color w:val="000000"/>
          <w:highlight w:val="none"/>
        </w:rPr>
        <w:t>（项目名称）</w:t>
      </w:r>
      <w:r>
        <w:rPr>
          <w:rFonts w:ascii="Times New Roman" w:hAnsi="Times New Roman"/>
          <w:i w:val="0"/>
          <w:iCs w:val="0"/>
          <w:highlight w:val="none"/>
          <w:u w:val="single"/>
        </w:rPr>
        <w:t xml:space="preserve">        </w:t>
      </w:r>
      <w:r>
        <w:rPr>
          <w:rFonts w:ascii="Times New Roman" w:hAnsi="Times New Roman"/>
          <w:i w:val="0"/>
          <w:iCs w:val="0"/>
          <w:color w:val="000000"/>
          <w:highlight w:val="none"/>
        </w:rPr>
        <w:t>（</w:t>
      </w:r>
      <w:r>
        <w:rPr>
          <w:rFonts w:hint="eastAsia" w:ascii="Times New Roman" w:hAnsi="Times New Roman"/>
          <w:i w:val="0"/>
          <w:iCs w:val="0"/>
          <w:color w:val="000000"/>
          <w:highlight w:val="none"/>
          <w:lang w:val="en-US" w:eastAsia="zh-CN"/>
        </w:rPr>
        <w:t>标段</w:t>
      </w:r>
      <w:r>
        <w:rPr>
          <w:rFonts w:ascii="Times New Roman" w:hAnsi="Times New Roman"/>
          <w:i w:val="0"/>
          <w:iCs w:val="0"/>
          <w:color w:val="000000"/>
          <w:highlight w:val="none"/>
        </w:rPr>
        <w:t>名称）招标项目</w:t>
      </w:r>
      <w:r>
        <w:rPr>
          <w:rFonts w:ascii="Times New Roman" w:hAnsi="Times New Roman"/>
          <w:i w:val="0"/>
          <w:iCs w:val="0"/>
          <w:szCs w:val="21"/>
          <w:highlight w:val="none"/>
        </w:rPr>
        <w:t>招标文件的全部内容，愿意以人民币（大写）</w:t>
      </w:r>
      <w:r>
        <w:rPr>
          <w:rFonts w:ascii="Times New Roman" w:hAnsi="Times New Roman"/>
          <w:i w:val="0"/>
          <w:iCs w:val="0"/>
          <w:highlight w:val="none"/>
          <w:u w:val="single"/>
        </w:rPr>
        <w:t xml:space="preserve">               </w:t>
      </w:r>
      <w:r>
        <w:rPr>
          <w:rFonts w:ascii="Times New Roman" w:hAnsi="Times New Roman"/>
          <w:i w:val="0"/>
          <w:iCs w:val="0"/>
          <w:szCs w:val="21"/>
          <w:highlight w:val="none"/>
        </w:rPr>
        <w:t>（¥</w:t>
      </w:r>
      <w:r>
        <w:rPr>
          <w:rFonts w:ascii="Times New Roman" w:hAnsi="Times New Roman"/>
          <w:i w:val="0"/>
          <w:iCs w:val="0"/>
          <w:highlight w:val="none"/>
          <w:u w:val="single"/>
        </w:rPr>
        <w:t xml:space="preserve">               </w:t>
      </w:r>
      <w:r>
        <w:rPr>
          <w:rFonts w:ascii="Times New Roman" w:hAnsi="Times New Roman"/>
          <w:i w:val="0"/>
          <w:iCs w:val="0"/>
          <w:szCs w:val="21"/>
          <w:highlight w:val="none"/>
        </w:rPr>
        <w:t>）的投标总报价（其中，增值税税率为</w:t>
      </w:r>
      <w:r>
        <w:rPr>
          <w:rFonts w:ascii="Times New Roman" w:hAnsi="Times New Roman" w:eastAsia="黑体"/>
          <w:i w:val="0"/>
          <w:iCs w:val="0"/>
          <w:color w:val="000000"/>
          <w:sz w:val="28"/>
          <w:highlight w:val="none"/>
          <w:u w:val="single"/>
        </w:rPr>
        <w:t xml:space="preserve">         </w:t>
      </w:r>
      <w:r>
        <w:rPr>
          <w:rFonts w:ascii="Times New Roman" w:hAnsi="Times New Roman"/>
          <w:i w:val="0"/>
          <w:iCs w:val="0"/>
          <w:szCs w:val="21"/>
          <w:highlight w:val="none"/>
        </w:rPr>
        <w:t>）提供</w:t>
      </w:r>
      <w:r>
        <w:rPr>
          <w:rFonts w:ascii="Times New Roman" w:hAnsi="Times New Roman"/>
          <w:i w:val="0"/>
          <w:iCs w:val="0"/>
          <w:highlight w:val="none"/>
          <w:u w:val="single"/>
        </w:rPr>
        <w:t xml:space="preserve">                 </w:t>
      </w:r>
      <w:r>
        <w:rPr>
          <w:rFonts w:ascii="Times New Roman" w:hAnsi="Times New Roman"/>
          <w:i w:val="0"/>
          <w:iCs w:val="0"/>
          <w:szCs w:val="21"/>
          <w:highlight w:val="none"/>
        </w:rPr>
        <w:t>（设备名称及技术服务和质保期服务），并按合同约定履行义务。</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2. 我方的投标文件包括下列内容：</w:t>
      </w:r>
    </w:p>
    <w:p>
      <w:pPr>
        <w:spacing w:line="400" w:lineRule="exact"/>
        <w:ind w:firstLine="405"/>
        <w:rPr>
          <w:rFonts w:ascii="Times New Roman" w:hAnsi="Times New Roman"/>
          <w:i w:val="0"/>
          <w:iCs w:val="0"/>
          <w:highlight w:val="none"/>
        </w:rPr>
      </w:pPr>
      <w:r>
        <w:rPr>
          <w:rFonts w:ascii="Times New Roman" w:hAnsi="Times New Roman"/>
          <w:i w:val="0"/>
          <w:iCs w:val="0"/>
          <w:highlight w:val="none"/>
        </w:rPr>
        <w:t>（1）投标函；</w:t>
      </w:r>
    </w:p>
    <w:p>
      <w:pPr>
        <w:spacing w:line="400" w:lineRule="exact"/>
        <w:ind w:firstLine="405"/>
        <w:rPr>
          <w:rFonts w:ascii="Times New Roman" w:hAnsi="Times New Roman"/>
          <w:i w:val="0"/>
          <w:iCs w:val="0"/>
          <w:highlight w:val="none"/>
        </w:rPr>
      </w:pPr>
      <w:r>
        <w:rPr>
          <w:rFonts w:ascii="Times New Roman" w:hAnsi="Times New Roman"/>
          <w:i w:val="0"/>
          <w:iCs w:val="0"/>
          <w:highlight w:val="none"/>
        </w:rPr>
        <w:t>（2）法定代表人（单位负责人）身份证明或授权委托书；</w:t>
      </w:r>
    </w:p>
    <w:p>
      <w:pPr>
        <w:spacing w:line="400" w:lineRule="exact"/>
        <w:ind w:firstLine="405"/>
        <w:rPr>
          <w:rFonts w:ascii="Times New Roman" w:hAnsi="Times New Roman"/>
          <w:i w:val="0"/>
          <w:iCs w:val="0"/>
          <w:highlight w:val="none"/>
        </w:rPr>
      </w:pPr>
      <w:r>
        <w:rPr>
          <w:rFonts w:ascii="Times New Roman" w:hAnsi="Times New Roman"/>
          <w:i w:val="0"/>
          <w:iCs w:val="0"/>
          <w:highlight w:val="none"/>
        </w:rPr>
        <w:t>（3）联合体协议书（如有）；</w:t>
      </w:r>
    </w:p>
    <w:p>
      <w:pPr>
        <w:spacing w:line="400" w:lineRule="exact"/>
        <w:ind w:firstLine="405"/>
        <w:rPr>
          <w:rFonts w:ascii="Times New Roman" w:hAnsi="Times New Roman"/>
          <w:i w:val="0"/>
          <w:iCs w:val="0"/>
          <w:highlight w:val="none"/>
        </w:rPr>
      </w:pPr>
      <w:r>
        <w:rPr>
          <w:rFonts w:ascii="Times New Roman" w:hAnsi="Times New Roman"/>
          <w:i w:val="0"/>
          <w:iCs w:val="0"/>
          <w:highlight w:val="none"/>
        </w:rPr>
        <w:t>（4）投标保证金（如有）；</w:t>
      </w:r>
    </w:p>
    <w:p>
      <w:pPr>
        <w:spacing w:line="400" w:lineRule="exact"/>
        <w:ind w:firstLine="405"/>
        <w:rPr>
          <w:rFonts w:ascii="Times New Roman" w:hAnsi="Times New Roman"/>
          <w:i w:val="0"/>
          <w:iCs w:val="0"/>
          <w:highlight w:val="none"/>
        </w:rPr>
      </w:pPr>
      <w:r>
        <w:rPr>
          <w:rFonts w:ascii="Times New Roman" w:hAnsi="Times New Roman"/>
          <w:i w:val="0"/>
          <w:iCs w:val="0"/>
          <w:highlight w:val="none"/>
        </w:rPr>
        <w:t>（5）商务和技术偏差表；</w:t>
      </w:r>
    </w:p>
    <w:p>
      <w:pPr>
        <w:spacing w:line="400" w:lineRule="exact"/>
        <w:ind w:firstLine="405"/>
        <w:rPr>
          <w:rFonts w:ascii="Times New Roman" w:hAnsi="Times New Roman"/>
          <w:i w:val="0"/>
          <w:iCs w:val="0"/>
          <w:highlight w:val="none"/>
        </w:rPr>
      </w:pPr>
      <w:r>
        <w:rPr>
          <w:rFonts w:ascii="Times New Roman" w:hAnsi="Times New Roman"/>
          <w:i w:val="0"/>
          <w:iCs w:val="0"/>
          <w:highlight w:val="none"/>
        </w:rPr>
        <w:t>（6）分项报价表；</w:t>
      </w:r>
    </w:p>
    <w:p>
      <w:pPr>
        <w:spacing w:line="400" w:lineRule="exact"/>
        <w:ind w:firstLine="405"/>
        <w:rPr>
          <w:rFonts w:ascii="Times New Roman" w:hAnsi="Times New Roman"/>
          <w:i w:val="0"/>
          <w:iCs w:val="0"/>
          <w:highlight w:val="none"/>
        </w:rPr>
      </w:pPr>
      <w:r>
        <w:rPr>
          <w:rFonts w:ascii="Times New Roman" w:hAnsi="Times New Roman"/>
          <w:i w:val="0"/>
          <w:iCs w:val="0"/>
          <w:highlight w:val="none"/>
        </w:rPr>
        <w:t>（7）资格审查资料；</w:t>
      </w:r>
    </w:p>
    <w:p>
      <w:pPr>
        <w:spacing w:line="400" w:lineRule="exact"/>
        <w:ind w:firstLine="405"/>
        <w:rPr>
          <w:rFonts w:ascii="Times New Roman" w:hAnsi="Times New Roman"/>
          <w:i w:val="0"/>
          <w:iCs w:val="0"/>
          <w:highlight w:val="none"/>
        </w:rPr>
      </w:pPr>
      <w:r>
        <w:rPr>
          <w:rFonts w:ascii="Times New Roman" w:hAnsi="Times New Roman"/>
          <w:i w:val="0"/>
          <w:iCs w:val="0"/>
          <w:highlight w:val="none"/>
        </w:rPr>
        <w:t>（8）投标设备技术性能指标的详细描述；</w:t>
      </w:r>
    </w:p>
    <w:p>
      <w:pPr>
        <w:spacing w:line="400" w:lineRule="exact"/>
        <w:ind w:firstLine="405"/>
        <w:rPr>
          <w:rFonts w:ascii="Times New Roman" w:hAnsi="Times New Roman"/>
          <w:i w:val="0"/>
          <w:iCs w:val="0"/>
          <w:highlight w:val="none"/>
        </w:rPr>
      </w:pPr>
      <w:r>
        <w:rPr>
          <w:rFonts w:ascii="Times New Roman" w:hAnsi="Times New Roman"/>
          <w:i w:val="0"/>
          <w:iCs w:val="0"/>
          <w:highlight w:val="none"/>
        </w:rPr>
        <w:t>（9）技术支持资料；</w:t>
      </w:r>
    </w:p>
    <w:p>
      <w:pPr>
        <w:spacing w:line="400" w:lineRule="exact"/>
        <w:ind w:firstLine="405"/>
        <w:rPr>
          <w:rFonts w:ascii="Times New Roman" w:hAnsi="Times New Roman"/>
          <w:i w:val="0"/>
          <w:iCs w:val="0"/>
          <w:highlight w:val="none"/>
        </w:rPr>
      </w:pPr>
      <w:r>
        <w:rPr>
          <w:rFonts w:ascii="Times New Roman" w:hAnsi="Times New Roman"/>
          <w:i w:val="0"/>
          <w:iCs w:val="0"/>
          <w:highlight w:val="none"/>
        </w:rPr>
        <w:t>（10）技术服务和质保期服务计划；</w:t>
      </w:r>
    </w:p>
    <w:p>
      <w:pPr>
        <w:spacing w:line="400" w:lineRule="exact"/>
        <w:ind w:firstLine="405"/>
        <w:rPr>
          <w:rFonts w:ascii="Times New Roman" w:hAnsi="Times New Roman"/>
          <w:i w:val="0"/>
          <w:iCs w:val="0"/>
          <w:color w:val="000000"/>
          <w:sz w:val="22"/>
          <w:highlight w:val="none"/>
        </w:rPr>
      </w:pPr>
      <w:r>
        <w:rPr>
          <w:rFonts w:ascii="Times New Roman" w:hAnsi="Times New Roman"/>
          <w:i w:val="0"/>
          <w:iCs w:val="0"/>
          <w:color w:val="000000"/>
          <w:highlight w:val="none"/>
        </w:rPr>
        <w:t>……</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投标文件的上述组成部分如存在内容不一致的，以投标函为准。</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3．我方承诺除</w:t>
      </w:r>
      <w:r>
        <w:rPr>
          <w:rFonts w:ascii="Times New Roman" w:hAnsi="Times New Roman"/>
          <w:i w:val="0"/>
          <w:iCs w:val="0"/>
          <w:color w:val="000000"/>
          <w:sz w:val="22"/>
          <w:highlight w:val="none"/>
        </w:rPr>
        <w:t>商务和技术</w:t>
      </w:r>
      <w:r>
        <w:rPr>
          <w:rFonts w:ascii="Times New Roman" w:hAnsi="Times New Roman"/>
          <w:i w:val="0"/>
          <w:iCs w:val="0"/>
          <w:szCs w:val="21"/>
          <w:highlight w:val="none"/>
        </w:rPr>
        <w:t>偏差表列出的偏差外，我方响应招标文件的全部要求。</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4．我方承诺在招标文件规定的投标有效期内不撤销投标文件。</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5．如我方中标，我方承诺：</w:t>
      </w:r>
    </w:p>
    <w:p>
      <w:pPr>
        <w:spacing w:line="400" w:lineRule="exact"/>
        <w:ind w:firstLine="405"/>
        <w:rPr>
          <w:rFonts w:ascii="Times New Roman" w:hAnsi="Times New Roman"/>
          <w:i w:val="0"/>
          <w:iCs w:val="0"/>
          <w:highlight w:val="none"/>
        </w:rPr>
      </w:pPr>
      <w:r>
        <w:rPr>
          <w:rFonts w:hint="eastAsia" w:ascii="Times New Roman" w:hAnsi="Times New Roman"/>
          <w:i w:val="0"/>
          <w:iCs w:val="0"/>
          <w:highlight w:val="none"/>
        </w:rPr>
        <w:t>（</w:t>
      </w:r>
      <w:r>
        <w:rPr>
          <w:rFonts w:ascii="Times New Roman" w:hAnsi="Times New Roman"/>
          <w:i w:val="0"/>
          <w:iCs w:val="0"/>
          <w:highlight w:val="none"/>
        </w:rPr>
        <w:t>1</w:t>
      </w:r>
      <w:r>
        <w:rPr>
          <w:rFonts w:hint="eastAsia" w:ascii="Times New Roman" w:hAnsi="Times New Roman"/>
          <w:i w:val="0"/>
          <w:iCs w:val="0"/>
          <w:highlight w:val="none"/>
        </w:rPr>
        <w:t>）在收到中标通知书后，在中标通知书规定的期限内与你方签订合同；</w:t>
      </w:r>
    </w:p>
    <w:p>
      <w:pPr>
        <w:spacing w:line="400" w:lineRule="exact"/>
        <w:ind w:firstLine="405"/>
        <w:rPr>
          <w:rFonts w:ascii="Times New Roman" w:hAnsi="Times New Roman"/>
          <w:i w:val="0"/>
          <w:iCs w:val="0"/>
          <w:highlight w:val="none"/>
        </w:rPr>
      </w:pPr>
      <w:r>
        <w:rPr>
          <w:rFonts w:hint="eastAsia" w:ascii="Times New Roman" w:hAnsi="Times New Roman"/>
          <w:i w:val="0"/>
          <w:iCs w:val="0"/>
          <w:highlight w:val="none"/>
        </w:rPr>
        <w:t>（</w:t>
      </w:r>
      <w:r>
        <w:rPr>
          <w:rFonts w:ascii="Times New Roman" w:hAnsi="Times New Roman"/>
          <w:i w:val="0"/>
          <w:iCs w:val="0"/>
          <w:highlight w:val="none"/>
        </w:rPr>
        <w:t>2</w:t>
      </w:r>
      <w:r>
        <w:rPr>
          <w:rFonts w:hint="eastAsia" w:ascii="Times New Roman" w:hAnsi="Times New Roman"/>
          <w:i w:val="0"/>
          <w:iCs w:val="0"/>
          <w:highlight w:val="none"/>
        </w:rPr>
        <w:t>）在签订合同时不向你方提出附加条件；</w:t>
      </w:r>
    </w:p>
    <w:p>
      <w:pPr>
        <w:spacing w:line="400" w:lineRule="exact"/>
        <w:ind w:firstLine="405"/>
        <w:rPr>
          <w:rFonts w:ascii="Times New Roman" w:hAnsi="Times New Roman"/>
          <w:i w:val="0"/>
          <w:iCs w:val="0"/>
          <w:highlight w:val="none"/>
        </w:rPr>
      </w:pPr>
      <w:r>
        <w:rPr>
          <w:rFonts w:hint="eastAsia" w:ascii="Times New Roman" w:hAnsi="Times New Roman"/>
          <w:i w:val="0"/>
          <w:iCs w:val="0"/>
          <w:highlight w:val="none"/>
        </w:rPr>
        <w:t>（</w:t>
      </w:r>
      <w:r>
        <w:rPr>
          <w:rFonts w:ascii="Times New Roman" w:hAnsi="Times New Roman"/>
          <w:i w:val="0"/>
          <w:iCs w:val="0"/>
          <w:highlight w:val="none"/>
        </w:rPr>
        <w:t>3</w:t>
      </w:r>
      <w:r>
        <w:rPr>
          <w:rFonts w:hint="eastAsia" w:ascii="Times New Roman" w:hAnsi="Times New Roman"/>
          <w:i w:val="0"/>
          <w:iCs w:val="0"/>
          <w:highlight w:val="none"/>
        </w:rPr>
        <w:t>）按照招标文件要求提交履约保证金；</w:t>
      </w:r>
      <w:bookmarkStart w:id="1239" w:name="_Toc369531694"/>
      <w:bookmarkStart w:id="1240" w:name="_Toc1187"/>
      <w:bookmarkStart w:id="1241" w:name="_Toc352691658"/>
    </w:p>
    <w:p>
      <w:pPr>
        <w:spacing w:line="400" w:lineRule="exact"/>
        <w:ind w:firstLine="405"/>
        <w:rPr>
          <w:rFonts w:ascii="Times New Roman" w:hAnsi="Times New Roman"/>
          <w:i w:val="0"/>
          <w:iCs w:val="0"/>
          <w:highlight w:val="none"/>
        </w:rPr>
      </w:pPr>
      <w:r>
        <w:rPr>
          <w:rFonts w:hint="eastAsia" w:ascii="Times New Roman" w:hAnsi="Times New Roman"/>
          <w:i w:val="0"/>
          <w:iCs w:val="0"/>
          <w:highlight w:val="none"/>
        </w:rPr>
        <w:t>（</w:t>
      </w:r>
      <w:r>
        <w:rPr>
          <w:rFonts w:ascii="Times New Roman" w:hAnsi="Times New Roman"/>
          <w:i w:val="0"/>
          <w:iCs w:val="0"/>
          <w:highlight w:val="none"/>
        </w:rPr>
        <w:t>4</w:t>
      </w:r>
      <w:bookmarkEnd w:id="1239"/>
      <w:bookmarkEnd w:id="1240"/>
      <w:bookmarkEnd w:id="1241"/>
      <w:r>
        <w:rPr>
          <w:rFonts w:hint="eastAsia" w:ascii="Times New Roman" w:hAnsi="Times New Roman"/>
          <w:i w:val="0"/>
          <w:iCs w:val="0"/>
          <w:highlight w:val="none"/>
        </w:rPr>
        <w:t>）在合同约定的期限内完成合同规定的全部义务。</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6．</w:t>
      </w:r>
      <w:r>
        <w:rPr>
          <w:rFonts w:ascii="Times New Roman" w:hAnsi="Times New Roman"/>
          <w:i w:val="0"/>
          <w:iCs w:val="0"/>
          <w:highlight w:val="none"/>
        </w:rPr>
        <w:t>我方在此声明，所递交的投标文件及有关资料内容完整、真实和准确，且不存在第二章“投标人须知”第1.4.3项规定的任何一种情形。</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7．</w:t>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r>
        <w:rPr>
          <w:rFonts w:ascii="Times New Roman" w:hAnsi="Times New Roman"/>
          <w:i w:val="0"/>
          <w:iCs w:val="0"/>
          <w:szCs w:val="21"/>
          <w:highlight w:val="none"/>
        </w:rPr>
        <w:t>（其他补充说明）。</w:t>
      </w:r>
    </w:p>
    <w:p>
      <w:pPr>
        <w:spacing w:line="440" w:lineRule="exact"/>
        <w:ind w:firstLine="420" w:firstLineChars="200"/>
        <w:rPr>
          <w:rFonts w:ascii="Times New Roman" w:hAnsi="Times New Roman"/>
          <w:i w:val="0"/>
          <w:iCs w:val="0"/>
          <w:szCs w:val="21"/>
          <w:highlight w:val="none"/>
        </w:rPr>
      </w:pPr>
    </w:p>
    <w:bookmarkEnd w:id="1074"/>
    <w:bookmarkEnd w:id="1075"/>
    <w:bookmarkEnd w:id="1076"/>
    <w:bookmarkEnd w:id="1077"/>
    <w:bookmarkEnd w:id="1078"/>
    <w:bookmarkEnd w:id="1079"/>
    <w:bookmarkEnd w:id="1080"/>
    <w:bookmarkEnd w:id="1167"/>
    <w:bookmarkEnd w:id="1168"/>
    <w:p>
      <w:pPr>
        <w:spacing w:line="440" w:lineRule="exact"/>
        <w:ind w:firstLine="2520" w:firstLineChars="1200"/>
        <w:jc w:val="left"/>
        <w:rPr>
          <w:rFonts w:ascii="Times New Roman" w:hAnsi="Times New Roman"/>
          <w:i w:val="0"/>
          <w:iCs w:val="0"/>
          <w:szCs w:val="21"/>
          <w:highlight w:val="none"/>
        </w:rPr>
      </w:pPr>
      <w:bookmarkStart w:id="1242" w:name="_Toc16824"/>
      <w:bookmarkEnd w:id="1242"/>
      <w:bookmarkStart w:id="1243" w:name="_Toc16568"/>
      <w:bookmarkEnd w:id="1243"/>
      <w:bookmarkStart w:id="1244" w:name="_Toc352691660"/>
      <w:bookmarkEnd w:id="1244"/>
      <w:bookmarkStart w:id="1245" w:name="_Toc352691659"/>
      <w:bookmarkEnd w:id="1245"/>
      <w:bookmarkStart w:id="1246" w:name="_Toc369531695"/>
      <w:bookmarkEnd w:id="1246"/>
      <w:bookmarkStart w:id="1247" w:name="_Toc369531696"/>
      <w:bookmarkEnd w:id="1247"/>
      <w:r>
        <w:rPr>
          <w:rFonts w:ascii="Times New Roman" w:hAnsi="Times New Roman"/>
          <w:i w:val="0"/>
          <w:iCs w:val="0"/>
          <w:szCs w:val="21"/>
          <w:highlight w:val="none"/>
        </w:rPr>
        <w:t>投 标 人：</w:t>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r>
        <w:rPr>
          <w:rFonts w:ascii="Times New Roman" w:hAnsi="Times New Roman"/>
          <w:i w:val="0"/>
          <w:iCs w:val="0"/>
          <w:szCs w:val="21"/>
          <w:highlight w:val="none"/>
        </w:rPr>
        <w:t>（盖单位章）</w:t>
      </w:r>
    </w:p>
    <w:p>
      <w:pPr>
        <w:spacing w:line="440" w:lineRule="exact"/>
        <w:jc w:val="left"/>
        <w:rPr>
          <w:rFonts w:ascii="Times New Roman" w:hAnsi="Times New Roman"/>
          <w:i w:val="0"/>
          <w:iCs w:val="0"/>
          <w:szCs w:val="21"/>
          <w:highlight w:val="none"/>
        </w:rPr>
      </w:pPr>
      <w:r>
        <w:rPr>
          <w:rFonts w:ascii="Times New Roman" w:hAnsi="Times New Roman"/>
          <w:i w:val="0"/>
          <w:iCs w:val="0"/>
          <w:color w:val="000000"/>
          <w:highlight w:val="none"/>
        </w:rPr>
        <w:t xml:space="preserve">                        法定代表人（单位负责人）</w:t>
      </w:r>
      <w:r>
        <w:rPr>
          <w:rFonts w:ascii="Times New Roman" w:hAnsi="Times New Roman"/>
          <w:i w:val="0"/>
          <w:iCs w:val="0"/>
          <w:szCs w:val="21"/>
          <w:highlight w:val="none"/>
        </w:rPr>
        <w:t>或其委托代理人：</w:t>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r>
        <w:rPr>
          <w:rFonts w:ascii="Times New Roman" w:hAnsi="Times New Roman"/>
          <w:i w:val="0"/>
          <w:iCs w:val="0"/>
          <w:szCs w:val="21"/>
          <w:highlight w:val="none"/>
        </w:rPr>
        <w:t>（签字）</w:t>
      </w:r>
    </w:p>
    <w:p>
      <w:pPr>
        <w:spacing w:line="440" w:lineRule="exact"/>
        <w:ind w:firstLine="2520" w:firstLineChars="1200"/>
        <w:jc w:val="left"/>
        <w:rPr>
          <w:rFonts w:ascii="Times New Roman" w:hAnsi="Times New Roman"/>
          <w:i w:val="0"/>
          <w:iCs w:val="0"/>
          <w:szCs w:val="21"/>
          <w:highlight w:val="none"/>
        </w:rPr>
      </w:pPr>
      <w:r>
        <w:rPr>
          <w:rFonts w:ascii="Times New Roman" w:hAnsi="Times New Roman"/>
          <w:i w:val="0"/>
          <w:iCs w:val="0"/>
          <w:szCs w:val="21"/>
          <w:highlight w:val="none"/>
        </w:rPr>
        <w:t>地    址：</w:t>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p>
    <w:p>
      <w:pPr>
        <w:spacing w:line="440" w:lineRule="exact"/>
        <w:ind w:firstLine="2520" w:firstLineChars="1200"/>
        <w:jc w:val="left"/>
        <w:rPr>
          <w:rFonts w:ascii="Times New Roman" w:hAnsi="Times New Roman"/>
          <w:i w:val="0"/>
          <w:iCs w:val="0"/>
          <w:szCs w:val="21"/>
          <w:highlight w:val="none"/>
        </w:rPr>
      </w:pPr>
      <w:r>
        <w:rPr>
          <w:rFonts w:ascii="Times New Roman" w:hAnsi="Times New Roman"/>
          <w:i w:val="0"/>
          <w:iCs w:val="0"/>
          <w:szCs w:val="21"/>
          <w:highlight w:val="none"/>
        </w:rPr>
        <w:t>网    址：</w:t>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r>
        <w:rPr>
          <w:rFonts w:ascii="Times New Roman" w:hAnsi="Times New Roman"/>
          <w:i w:val="0"/>
          <w:iCs w:val="0"/>
          <w:szCs w:val="21"/>
          <w:highlight w:val="none"/>
          <w:u w:val="single"/>
        </w:rPr>
        <w:t xml:space="preserve">    </w:t>
      </w:r>
    </w:p>
    <w:p>
      <w:pPr>
        <w:spacing w:line="440" w:lineRule="exact"/>
        <w:ind w:firstLine="2520" w:firstLineChars="1200"/>
        <w:jc w:val="left"/>
        <w:rPr>
          <w:rFonts w:ascii="Times New Roman" w:hAnsi="Times New Roman"/>
          <w:i w:val="0"/>
          <w:iCs w:val="0"/>
          <w:szCs w:val="21"/>
          <w:highlight w:val="none"/>
        </w:rPr>
      </w:pPr>
      <w:r>
        <w:rPr>
          <w:rFonts w:ascii="Times New Roman" w:hAnsi="Times New Roman"/>
          <w:i w:val="0"/>
          <w:iCs w:val="0"/>
          <w:szCs w:val="21"/>
          <w:highlight w:val="none"/>
        </w:rPr>
        <w:t>电    话：</w:t>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r>
        <w:rPr>
          <w:rFonts w:ascii="Times New Roman" w:hAnsi="Times New Roman"/>
          <w:i w:val="0"/>
          <w:iCs w:val="0"/>
          <w:szCs w:val="21"/>
          <w:highlight w:val="none"/>
          <w:u w:val="single"/>
        </w:rPr>
        <w:t xml:space="preserve">    </w:t>
      </w:r>
    </w:p>
    <w:p>
      <w:pPr>
        <w:spacing w:line="440" w:lineRule="exact"/>
        <w:ind w:firstLine="2520" w:firstLineChars="1200"/>
        <w:jc w:val="left"/>
        <w:rPr>
          <w:rFonts w:ascii="Times New Roman" w:hAnsi="Times New Roman"/>
          <w:i w:val="0"/>
          <w:iCs w:val="0"/>
          <w:szCs w:val="21"/>
          <w:highlight w:val="none"/>
        </w:rPr>
      </w:pPr>
      <w:r>
        <w:rPr>
          <w:rFonts w:ascii="Times New Roman" w:hAnsi="Times New Roman"/>
          <w:i w:val="0"/>
          <w:iCs w:val="0"/>
          <w:szCs w:val="21"/>
          <w:highlight w:val="none"/>
        </w:rPr>
        <w:t>传    真：</w:t>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r>
        <w:rPr>
          <w:rFonts w:ascii="Times New Roman" w:hAnsi="Times New Roman"/>
          <w:i w:val="0"/>
          <w:iCs w:val="0"/>
          <w:szCs w:val="21"/>
          <w:highlight w:val="none"/>
          <w:u w:val="single"/>
        </w:rPr>
        <w:t xml:space="preserve">                                </w:t>
      </w:r>
    </w:p>
    <w:p>
      <w:pPr>
        <w:spacing w:line="440" w:lineRule="exact"/>
        <w:ind w:firstLine="2520" w:firstLineChars="1200"/>
        <w:jc w:val="left"/>
        <w:rPr>
          <w:rFonts w:ascii="Times New Roman" w:hAnsi="Times New Roman"/>
          <w:i w:val="0"/>
          <w:iCs w:val="0"/>
          <w:szCs w:val="21"/>
          <w:highlight w:val="none"/>
        </w:rPr>
      </w:pPr>
      <w:r>
        <w:rPr>
          <w:rFonts w:ascii="Times New Roman" w:hAnsi="Times New Roman"/>
          <w:i w:val="0"/>
          <w:iCs w:val="0"/>
          <w:szCs w:val="21"/>
          <w:highlight w:val="none"/>
        </w:rPr>
        <w:t>邮政编码：</w:t>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r>
        <w:rPr>
          <w:rFonts w:ascii="Times New Roman" w:hAnsi="Times New Roman"/>
          <w:i w:val="0"/>
          <w:iCs w:val="0"/>
          <w:szCs w:val="21"/>
          <w:highlight w:val="none"/>
          <w:u w:val="single"/>
        </w:rPr>
        <w:t xml:space="preserve">                                </w:t>
      </w:r>
    </w:p>
    <w:p>
      <w:pPr>
        <w:spacing w:line="440" w:lineRule="exact"/>
        <w:ind w:firstLine="4725" w:firstLineChars="2250"/>
        <w:jc w:val="right"/>
        <w:rPr>
          <w:rFonts w:ascii="Times New Roman" w:hAnsi="Times New Roman"/>
          <w:i w:val="0"/>
          <w:iCs w:val="0"/>
          <w:szCs w:val="21"/>
          <w:highlight w:val="none"/>
        </w:rPr>
      </w:pPr>
      <w:r>
        <w:rPr>
          <w:rFonts w:ascii="Times New Roman" w:hAnsi="Times New Roman"/>
          <w:i w:val="0"/>
          <w:iCs w:val="0"/>
          <w:color w:val="000000"/>
          <w:highlight w:val="none"/>
          <w:u w:val="single"/>
        </w:rPr>
        <w:t xml:space="preserve">      </w:t>
      </w:r>
      <w:r>
        <w:rPr>
          <w:rFonts w:ascii="Times New Roman" w:hAnsi="Times New Roman"/>
          <w:i w:val="0"/>
          <w:iCs w:val="0"/>
          <w:szCs w:val="21"/>
          <w:highlight w:val="none"/>
        </w:rPr>
        <w:t>年</w:t>
      </w:r>
      <w:r>
        <w:rPr>
          <w:rFonts w:ascii="Times New Roman" w:hAnsi="Times New Roman"/>
          <w:i w:val="0"/>
          <w:iCs w:val="0"/>
          <w:color w:val="000000"/>
          <w:highlight w:val="none"/>
          <w:u w:val="single"/>
        </w:rPr>
        <w:t xml:space="preserve">      </w:t>
      </w:r>
      <w:r>
        <w:rPr>
          <w:rFonts w:ascii="Times New Roman" w:hAnsi="Times New Roman"/>
          <w:i w:val="0"/>
          <w:iCs w:val="0"/>
          <w:szCs w:val="21"/>
          <w:highlight w:val="none"/>
        </w:rPr>
        <w:t>月</w:t>
      </w:r>
      <w:r>
        <w:rPr>
          <w:rFonts w:ascii="Times New Roman" w:hAnsi="Times New Roman"/>
          <w:i w:val="0"/>
          <w:iCs w:val="0"/>
          <w:color w:val="000000"/>
          <w:highlight w:val="none"/>
          <w:u w:val="single"/>
        </w:rPr>
        <w:t xml:space="preserve">      </w:t>
      </w:r>
      <w:r>
        <w:rPr>
          <w:rFonts w:ascii="Times New Roman" w:hAnsi="Times New Roman"/>
          <w:i w:val="0"/>
          <w:iCs w:val="0"/>
          <w:szCs w:val="21"/>
          <w:highlight w:val="none"/>
        </w:rPr>
        <w:t>日</w:t>
      </w:r>
    </w:p>
    <w:p>
      <w:pPr>
        <w:spacing w:line="440" w:lineRule="exact"/>
        <w:rPr>
          <w:rFonts w:ascii="Times New Roman" w:hAnsi="Times New Roman"/>
          <w:i w:val="0"/>
          <w:iCs w:val="0"/>
          <w:szCs w:val="21"/>
          <w:highlight w:val="none"/>
        </w:rPr>
      </w:pPr>
    </w:p>
    <w:p>
      <w:pPr>
        <w:spacing w:line="440" w:lineRule="exact"/>
        <w:rPr>
          <w:rFonts w:ascii="Times New Roman" w:hAnsi="Times New Roman"/>
          <w:i w:val="0"/>
          <w:iCs w:val="0"/>
          <w:szCs w:val="21"/>
          <w:highlight w:val="none"/>
        </w:rPr>
      </w:pPr>
    </w:p>
    <w:p>
      <w:pPr>
        <w:spacing w:line="440" w:lineRule="exact"/>
        <w:rPr>
          <w:rFonts w:ascii="Times New Roman" w:hAnsi="Times New Roman" w:eastAsia="黑体"/>
          <w:i w:val="0"/>
          <w:iCs w:val="0"/>
          <w:color w:val="000000"/>
          <w:sz w:val="20"/>
          <w:highlight w:val="none"/>
        </w:rPr>
      </w:pPr>
      <w:bookmarkStart w:id="1248" w:name="_Toc144974856"/>
      <w:bookmarkStart w:id="1249" w:name="_Toc352691661"/>
      <w:bookmarkStart w:id="1250" w:name="_Toc361508752"/>
      <w:bookmarkStart w:id="1251" w:name="_Toc152042576"/>
      <w:bookmarkStart w:id="1252" w:name="_Toc300835209"/>
      <w:bookmarkStart w:id="1253" w:name="_Toc369531697"/>
      <w:bookmarkStart w:id="1254" w:name="_Toc384308375"/>
      <w:bookmarkStart w:id="1255" w:name="_Toc247527827"/>
      <w:bookmarkStart w:id="1256" w:name="_Toc247514246"/>
      <w:bookmarkStart w:id="1257" w:name="_Toc17960"/>
      <w:bookmarkStart w:id="1258" w:name="_Toc152045787"/>
    </w:p>
    <w:p>
      <w:pPr>
        <w:spacing w:line="440" w:lineRule="exact"/>
        <w:rPr>
          <w:rFonts w:ascii="Times New Roman" w:hAnsi="Times New Roman" w:eastAsia="黑体"/>
          <w:i w:val="0"/>
          <w:iCs w:val="0"/>
          <w:sz w:val="20"/>
          <w:highlight w:val="none"/>
        </w:rPr>
      </w:pPr>
      <w:r>
        <w:rPr>
          <w:rFonts w:ascii="Times New Roman" w:hAnsi="Times New Roman"/>
          <w:i w:val="0"/>
          <w:iCs w:val="0"/>
          <w:szCs w:val="21"/>
          <w:highlight w:val="none"/>
        </w:rPr>
        <w:br w:type="page"/>
      </w:r>
    </w:p>
    <w:p>
      <w:pPr>
        <w:pStyle w:val="3"/>
        <w:jc w:val="center"/>
        <w:rPr>
          <w:rFonts w:ascii="Times New Roman" w:hAnsi="Times New Roman"/>
          <w:i w:val="0"/>
          <w:iCs w:val="0"/>
          <w:color w:val="000000"/>
          <w:highlight w:val="none"/>
        </w:rPr>
      </w:pPr>
      <w:bookmarkStart w:id="1259" w:name="_Toc19698"/>
      <w:bookmarkStart w:id="1260" w:name="_Toc501460787"/>
      <w:bookmarkStart w:id="1261" w:name="_Toc11030"/>
      <w:bookmarkStart w:id="1262" w:name="_Toc29187"/>
      <w:bookmarkStart w:id="1263" w:name="_Toc30801"/>
      <w:r>
        <w:rPr>
          <w:rFonts w:ascii="Times New Roman" w:hAnsi="Times New Roman"/>
          <w:i w:val="0"/>
          <w:iCs w:val="0"/>
          <w:color w:val="000000"/>
          <w:highlight w:val="none"/>
        </w:rPr>
        <w:t>二</w:t>
      </w:r>
      <w:bookmarkEnd w:id="1248"/>
      <w:bookmarkEnd w:id="1249"/>
      <w:bookmarkEnd w:id="1250"/>
      <w:bookmarkEnd w:id="1251"/>
      <w:bookmarkEnd w:id="1252"/>
      <w:bookmarkEnd w:id="1253"/>
      <w:bookmarkEnd w:id="1254"/>
      <w:bookmarkEnd w:id="1255"/>
      <w:bookmarkEnd w:id="1256"/>
      <w:bookmarkEnd w:id="1257"/>
      <w:bookmarkEnd w:id="1258"/>
      <w:r>
        <w:rPr>
          <w:rFonts w:ascii="Times New Roman" w:hAnsi="Times New Roman"/>
          <w:i w:val="0"/>
          <w:iCs w:val="0"/>
          <w:color w:val="000000"/>
          <w:highlight w:val="none"/>
        </w:rPr>
        <w:t>、法定代表人（单位负责人）身份证明</w:t>
      </w:r>
      <w:bookmarkEnd w:id="1259"/>
      <w:bookmarkEnd w:id="1260"/>
      <w:bookmarkEnd w:id="1261"/>
      <w:bookmarkEnd w:id="1262"/>
      <w:bookmarkEnd w:id="1263"/>
    </w:p>
    <w:p>
      <w:pPr>
        <w:spacing w:line="440" w:lineRule="exact"/>
        <w:rPr>
          <w:rFonts w:ascii="Times New Roman" w:hAnsi="Times New Roman"/>
          <w:i w:val="0"/>
          <w:iCs w:val="0"/>
          <w:color w:val="000000"/>
          <w:sz w:val="20"/>
          <w:highlight w:val="none"/>
        </w:rPr>
      </w:pPr>
    </w:p>
    <w:p>
      <w:pPr>
        <w:spacing w:line="440" w:lineRule="exact"/>
        <w:rPr>
          <w:rFonts w:ascii="Times New Roman" w:hAnsi="Times New Roman"/>
          <w:i w:val="0"/>
          <w:iCs w:val="0"/>
          <w:color w:val="000000"/>
          <w:highlight w:val="none"/>
        </w:rPr>
      </w:pP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投标人名称：</w:t>
      </w:r>
      <w:r>
        <w:rPr>
          <w:rFonts w:ascii="Times New Roman" w:hAnsi="Times New Roman"/>
          <w:i w:val="0"/>
          <w:iCs w:val="0"/>
          <w:highlight w:val="none"/>
          <w:u w:val="single"/>
        </w:rPr>
        <w:t xml:space="preserve">                        </w:t>
      </w: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姓名：</w:t>
      </w:r>
      <w:r>
        <w:rPr>
          <w:rFonts w:ascii="Times New Roman" w:hAnsi="Times New Roman"/>
          <w:i w:val="0"/>
          <w:iCs w:val="0"/>
          <w:highlight w:val="none"/>
          <w:u w:val="single"/>
        </w:rPr>
        <w:t xml:space="preserve">                </w:t>
      </w:r>
      <w:r>
        <w:rPr>
          <w:rFonts w:ascii="Times New Roman" w:hAnsi="Times New Roman"/>
          <w:i w:val="0"/>
          <w:iCs w:val="0"/>
          <w:color w:val="000000"/>
          <w:highlight w:val="none"/>
        </w:rPr>
        <w:t>性别：</w:t>
      </w:r>
      <w:bookmarkStart w:id="1264" w:name="_Toc352691662"/>
      <w:bookmarkStart w:id="1265" w:name="_Toc369531698"/>
      <w:bookmarkStart w:id="1266" w:name="_Toc27897"/>
      <w:r>
        <w:rPr>
          <w:rFonts w:ascii="Times New Roman" w:hAnsi="Times New Roman"/>
          <w:i w:val="0"/>
          <w:iCs w:val="0"/>
          <w:highlight w:val="none"/>
          <w:u w:val="single"/>
        </w:rPr>
        <w:t xml:space="preserve">        </w:t>
      </w:r>
      <w:r>
        <w:rPr>
          <w:rFonts w:ascii="Times New Roman" w:hAnsi="Times New Roman"/>
          <w:i w:val="0"/>
          <w:iCs w:val="0"/>
          <w:color w:val="000000"/>
          <w:highlight w:val="none"/>
        </w:rPr>
        <w:t>年</w:t>
      </w:r>
      <w:bookmarkEnd w:id="1264"/>
      <w:bookmarkEnd w:id="1265"/>
      <w:bookmarkEnd w:id="1266"/>
      <w:r>
        <w:rPr>
          <w:rFonts w:ascii="Times New Roman" w:hAnsi="Times New Roman"/>
          <w:i w:val="0"/>
          <w:iCs w:val="0"/>
          <w:color w:val="000000"/>
          <w:highlight w:val="none"/>
        </w:rPr>
        <w:t>龄</w:t>
      </w:r>
      <w:bookmarkStart w:id="1267" w:name="_Toc152042578"/>
      <w:bookmarkStart w:id="1268" w:name="_Toc15573"/>
      <w:bookmarkStart w:id="1269" w:name="_Toc384308377"/>
      <w:bookmarkStart w:id="1270" w:name="_Toc247514248"/>
      <w:bookmarkStart w:id="1271" w:name="_Toc352691663"/>
      <w:bookmarkStart w:id="1272" w:name="_Toc152045789"/>
      <w:bookmarkStart w:id="1273" w:name="_Toc369531699"/>
      <w:bookmarkStart w:id="1274" w:name="_Toc144974858"/>
      <w:bookmarkStart w:id="1275" w:name="_Toc300835211"/>
      <w:bookmarkStart w:id="1276" w:name="_Toc247527829"/>
      <w:bookmarkStart w:id="1277" w:name="_Toc361508754"/>
      <w:r>
        <w:rPr>
          <w:rFonts w:ascii="Times New Roman" w:hAnsi="Times New Roman"/>
          <w:i w:val="0"/>
          <w:iCs w:val="0"/>
          <w:color w:val="000000"/>
          <w:highlight w:val="none"/>
        </w:rPr>
        <w:t>：</w:t>
      </w:r>
      <w:bookmarkEnd w:id="1267"/>
      <w:bookmarkEnd w:id="1268"/>
      <w:bookmarkEnd w:id="1269"/>
      <w:bookmarkEnd w:id="1270"/>
      <w:bookmarkEnd w:id="1271"/>
      <w:bookmarkEnd w:id="1272"/>
      <w:bookmarkEnd w:id="1273"/>
      <w:bookmarkEnd w:id="1274"/>
      <w:bookmarkEnd w:id="1275"/>
      <w:bookmarkEnd w:id="1276"/>
      <w:bookmarkEnd w:id="1277"/>
      <w:r>
        <w:rPr>
          <w:rFonts w:ascii="Times New Roman" w:hAnsi="Times New Roman"/>
          <w:i w:val="0"/>
          <w:iCs w:val="0"/>
          <w:highlight w:val="none"/>
          <w:u w:val="single"/>
        </w:rPr>
        <w:t xml:space="preserve">        </w:t>
      </w:r>
      <w:r>
        <w:rPr>
          <w:rFonts w:ascii="Times New Roman" w:hAnsi="Times New Roman"/>
          <w:i w:val="0"/>
          <w:iCs w:val="0"/>
          <w:color w:val="000000"/>
          <w:highlight w:val="none"/>
        </w:rPr>
        <w:t>职务：</w:t>
      </w:r>
      <w:r>
        <w:rPr>
          <w:rFonts w:ascii="Times New Roman" w:hAnsi="Times New Roman"/>
          <w:i w:val="0"/>
          <w:iCs w:val="0"/>
          <w:highlight w:val="none"/>
          <w:u w:val="single"/>
        </w:rPr>
        <w:t xml:space="preserve">        </w:t>
      </w: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系</w:t>
      </w:r>
      <w:r>
        <w:rPr>
          <w:rFonts w:ascii="Times New Roman" w:hAnsi="Times New Roman"/>
          <w:i w:val="0"/>
          <w:iCs w:val="0"/>
          <w:highlight w:val="none"/>
          <w:u w:val="single"/>
        </w:rPr>
        <w:t xml:space="preserve">                        </w:t>
      </w:r>
      <w:r>
        <w:rPr>
          <w:rFonts w:ascii="Times New Roman" w:hAnsi="Times New Roman"/>
          <w:i w:val="0"/>
          <w:iCs w:val="0"/>
          <w:color w:val="000000"/>
          <w:highlight w:val="none"/>
        </w:rPr>
        <w:t>（投标人名称）的法定代表人（单位负责人）。</w:t>
      </w:r>
    </w:p>
    <w:p>
      <w:pPr>
        <w:spacing w:line="44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特此证明。</w:t>
      </w:r>
    </w:p>
    <w:p>
      <w:pPr>
        <w:spacing w:line="440" w:lineRule="exact"/>
        <w:rPr>
          <w:rFonts w:ascii="Times New Roman" w:hAnsi="Times New Roman"/>
          <w:i w:val="0"/>
          <w:iCs w:val="0"/>
          <w:color w:val="000000"/>
          <w:highlight w:val="none"/>
        </w:rPr>
      </w:pP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附：法定代表人（单位负责人）身份证</w:t>
      </w:r>
      <w:r>
        <w:rPr>
          <w:rFonts w:hint="eastAsia" w:ascii="Times New Roman" w:hAnsi="Times New Roman"/>
          <w:i w:val="0"/>
          <w:iCs w:val="0"/>
          <w:color w:val="000000"/>
          <w:highlight w:val="none"/>
          <w:lang w:val="en-US" w:eastAsia="zh-CN"/>
        </w:rPr>
        <w:t>扫描</w:t>
      </w:r>
      <w:r>
        <w:rPr>
          <w:rFonts w:ascii="Times New Roman" w:hAnsi="Times New Roman"/>
          <w:i w:val="0"/>
          <w:iCs w:val="0"/>
          <w:color w:val="000000"/>
          <w:highlight w:val="none"/>
        </w:rPr>
        <w:t>件。</w:t>
      </w:r>
    </w:p>
    <w:p>
      <w:pPr>
        <w:spacing w:line="440" w:lineRule="exact"/>
        <w:rPr>
          <w:rFonts w:ascii="Times New Roman" w:hAnsi="Times New Roman"/>
          <w:i w:val="0"/>
          <w:iCs w:val="0"/>
          <w:color w:val="000000"/>
          <w:highlight w:val="none"/>
        </w:rPr>
      </w:pPr>
    </w:p>
    <w:p>
      <w:pPr>
        <w:spacing w:line="440" w:lineRule="exact"/>
        <w:rPr>
          <w:rFonts w:ascii="Times New Roman" w:hAnsi="Times New Roman"/>
          <w:i w:val="0"/>
          <w:iCs w:val="0"/>
          <w:color w:val="000000"/>
          <w:highlight w:val="none"/>
        </w:rPr>
      </w:pPr>
    </w:p>
    <w:p>
      <w:pPr>
        <w:spacing w:line="440" w:lineRule="exact"/>
        <w:rPr>
          <w:rFonts w:ascii="Times New Roman" w:hAnsi="Times New Roman"/>
          <w:i w:val="0"/>
          <w:iCs w:val="0"/>
          <w:color w:val="000000"/>
          <w:highlight w:val="none"/>
        </w:rPr>
      </w:pPr>
    </w:p>
    <w:p>
      <w:pPr>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 xml:space="preserve">                              投标人：</w:t>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r>
        <w:rPr>
          <w:rFonts w:ascii="Times New Roman" w:hAnsi="Times New Roman"/>
          <w:i w:val="0"/>
          <w:iCs w:val="0"/>
          <w:color w:val="000000"/>
          <w:highlight w:val="none"/>
        </w:rPr>
        <w:t>（</w:t>
      </w:r>
      <w:r>
        <w:rPr>
          <w:rFonts w:hint="eastAsia" w:ascii="Times New Roman" w:hAnsi="Times New Roman"/>
          <w:i w:val="0"/>
          <w:iCs w:val="0"/>
          <w:color w:val="000000"/>
          <w:highlight w:val="none"/>
        </w:rPr>
        <w:t>盖</w:t>
      </w:r>
      <w:r>
        <w:rPr>
          <w:rFonts w:ascii="Times New Roman" w:hAnsi="Times New Roman"/>
          <w:i w:val="0"/>
          <w:iCs w:val="0"/>
          <w:color w:val="000000"/>
          <w:highlight w:val="none"/>
        </w:rPr>
        <w:t>单位章）</w:t>
      </w:r>
    </w:p>
    <w:p>
      <w:pPr>
        <w:spacing w:line="440" w:lineRule="exact"/>
        <w:rPr>
          <w:rFonts w:ascii="Times New Roman" w:hAnsi="Times New Roman"/>
          <w:i w:val="0"/>
          <w:iCs w:val="0"/>
          <w:color w:val="000000"/>
          <w:highlight w:val="none"/>
        </w:rPr>
      </w:pPr>
    </w:p>
    <w:p>
      <w:pPr>
        <w:spacing w:line="440" w:lineRule="exact"/>
        <w:ind w:firstLine="4620" w:firstLineChars="2200"/>
        <w:rPr>
          <w:rFonts w:ascii="Times New Roman" w:hAnsi="Times New Roman"/>
          <w:i w:val="0"/>
          <w:iCs w:val="0"/>
          <w:color w:val="000000"/>
          <w:highlight w:val="none"/>
        </w:rPr>
      </w:pPr>
      <w:r>
        <w:rPr>
          <w:rFonts w:ascii="Times New Roman" w:hAnsi="Times New Roman"/>
          <w:i w:val="0"/>
          <w:iCs w:val="0"/>
          <w:highlight w:val="none"/>
          <w:u w:val="single"/>
        </w:rPr>
        <w:t xml:space="preserve">      </w:t>
      </w:r>
      <w:r>
        <w:rPr>
          <w:rFonts w:ascii="Times New Roman" w:hAnsi="Times New Roman"/>
          <w:i w:val="0"/>
          <w:iCs w:val="0"/>
          <w:color w:val="000000"/>
          <w:highlight w:val="none"/>
        </w:rPr>
        <w:t>年</w:t>
      </w:r>
      <w:r>
        <w:rPr>
          <w:rFonts w:ascii="Times New Roman" w:hAnsi="Times New Roman"/>
          <w:i w:val="0"/>
          <w:iCs w:val="0"/>
          <w:highlight w:val="none"/>
          <w:u w:val="single"/>
        </w:rPr>
        <w:t xml:space="preserve">      </w:t>
      </w:r>
      <w:r>
        <w:rPr>
          <w:rFonts w:ascii="Times New Roman" w:hAnsi="Times New Roman"/>
          <w:i w:val="0"/>
          <w:iCs w:val="0"/>
          <w:color w:val="000000"/>
          <w:highlight w:val="none"/>
        </w:rPr>
        <w:t>月</w:t>
      </w:r>
      <w:r>
        <w:rPr>
          <w:rFonts w:ascii="Times New Roman" w:hAnsi="Times New Roman"/>
          <w:i w:val="0"/>
          <w:iCs w:val="0"/>
          <w:highlight w:val="none"/>
          <w:u w:val="single"/>
        </w:rPr>
        <w:t xml:space="preserve">      </w:t>
      </w:r>
      <w:r>
        <w:rPr>
          <w:rFonts w:ascii="Times New Roman" w:hAnsi="Times New Roman"/>
          <w:i w:val="0"/>
          <w:iCs w:val="0"/>
          <w:color w:val="000000"/>
          <w:highlight w:val="none"/>
        </w:rPr>
        <w:t>日</w:t>
      </w:r>
    </w:p>
    <w:p>
      <w:pPr>
        <w:spacing w:line="440" w:lineRule="exact"/>
        <w:rPr>
          <w:rFonts w:ascii="Times New Roman" w:hAnsi="Times New Roman" w:eastAsia="黑体"/>
          <w:i w:val="0"/>
          <w:iCs w:val="0"/>
          <w:color w:val="000000"/>
          <w:sz w:val="20"/>
          <w:highlight w:val="none"/>
        </w:rPr>
      </w:pPr>
    </w:p>
    <w:p>
      <w:pPr>
        <w:spacing w:line="440" w:lineRule="exact"/>
        <w:jc w:val="center"/>
        <w:rPr>
          <w:rFonts w:ascii="Times New Roman" w:hAnsi="Times New Roman" w:eastAsia="黑体"/>
          <w:i w:val="0"/>
          <w:iCs w:val="0"/>
          <w:color w:val="000000"/>
          <w:sz w:val="20"/>
          <w:highlight w:val="none"/>
        </w:rPr>
      </w:pPr>
      <w:r>
        <w:rPr>
          <w:rFonts w:ascii="Times New Roman" w:hAnsi="Times New Roman" w:eastAsia="黑体"/>
          <w:i w:val="0"/>
          <w:iCs w:val="0"/>
          <w:color w:val="000000"/>
          <w:sz w:val="20"/>
          <w:highlight w:val="none"/>
        </w:rPr>
        <w:br w:type="page"/>
      </w:r>
    </w:p>
    <w:p>
      <w:pPr>
        <w:pStyle w:val="3"/>
        <w:jc w:val="center"/>
        <w:rPr>
          <w:rFonts w:ascii="Times New Roman" w:hAnsi="Times New Roman"/>
          <w:i w:val="0"/>
          <w:iCs w:val="0"/>
          <w:color w:val="000000"/>
          <w:highlight w:val="none"/>
        </w:rPr>
      </w:pPr>
      <w:bookmarkStart w:id="1278" w:name="_Toc501460788"/>
      <w:bookmarkStart w:id="1279" w:name="_Toc21133"/>
      <w:bookmarkStart w:id="1280" w:name="_Toc10262"/>
      <w:bookmarkStart w:id="1281" w:name="_Toc12066"/>
      <w:bookmarkStart w:id="1282" w:name="_Toc15831"/>
      <w:r>
        <w:rPr>
          <w:rFonts w:ascii="Times New Roman" w:hAnsi="Times New Roman"/>
          <w:i w:val="0"/>
          <w:iCs w:val="0"/>
          <w:highlight w:val="none"/>
        </w:rPr>
        <w:t>二、授权委托</w:t>
      </w:r>
      <w:r>
        <w:rPr>
          <w:rFonts w:ascii="Times New Roman" w:hAnsi="Times New Roman"/>
          <w:i w:val="0"/>
          <w:iCs w:val="0"/>
          <w:color w:val="000000"/>
          <w:highlight w:val="none"/>
        </w:rPr>
        <w:t>书</w:t>
      </w:r>
      <w:bookmarkEnd w:id="1278"/>
      <w:bookmarkEnd w:id="1279"/>
      <w:bookmarkEnd w:id="1280"/>
      <w:bookmarkEnd w:id="1281"/>
      <w:bookmarkEnd w:id="1282"/>
    </w:p>
    <w:p>
      <w:pPr>
        <w:spacing w:line="440" w:lineRule="exact"/>
        <w:rPr>
          <w:rFonts w:ascii="Times New Roman" w:hAnsi="Times New Roman" w:eastAsia="黑体"/>
          <w:i w:val="0"/>
          <w:iCs w:val="0"/>
          <w:color w:val="000000"/>
          <w:highlight w:val="none"/>
        </w:rPr>
      </w:pPr>
    </w:p>
    <w:p>
      <w:pPr>
        <w:topLinePunct/>
        <w:spacing w:line="44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本人</w:t>
      </w:r>
      <w:r>
        <w:rPr>
          <w:rFonts w:ascii="Times New Roman" w:hAnsi="Times New Roman"/>
          <w:i w:val="0"/>
          <w:iCs w:val="0"/>
          <w:highlight w:val="none"/>
          <w:u w:val="single"/>
        </w:rPr>
        <w:t xml:space="preserve">              </w:t>
      </w:r>
      <w:r>
        <w:rPr>
          <w:rFonts w:ascii="Times New Roman" w:hAnsi="Times New Roman"/>
          <w:i w:val="0"/>
          <w:iCs w:val="0"/>
          <w:color w:val="000000"/>
          <w:highlight w:val="none"/>
        </w:rPr>
        <w:t>（姓名）系</w:t>
      </w:r>
      <w:r>
        <w:rPr>
          <w:rFonts w:ascii="Times New Roman" w:hAnsi="Times New Roman"/>
          <w:i w:val="0"/>
          <w:iCs w:val="0"/>
          <w:highlight w:val="none"/>
          <w:u w:val="single"/>
        </w:rPr>
        <w:t xml:space="preserve">                    </w:t>
      </w:r>
      <w:r>
        <w:rPr>
          <w:rFonts w:ascii="Times New Roman" w:hAnsi="Times New Roman"/>
          <w:i w:val="0"/>
          <w:iCs w:val="0"/>
          <w:color w:val="000000"/>
          <w:highlight w:val="none"/>
        </w:rPr>
        <w:t>（投标人名称）的法定代表人（单位负责人），现委托</w:t>
      </w:r>
      <w:r>
        <w:rPr>
          <w:rFonts w:ascii="Times New Roman" w:hAnsi="Times New Roman"/>
          <w:i w:val="0"/>
          <w:iCs w:val="0"/>
          <w:highlight w:val="none"/>
          <w:u w:val="single"/>
        </w:rPr>
        <w:t xml:space="preserve">            </w:t>
      </w:r>
      <w:r>
        <w:rPr>
          <w:rFonts w:ascii="Times New Roman" w:hAnsi="Times New Roman"/>
          <w:i w:val="0"/>
          <w:iCs w:val="0"/>
          <w:color w:val="000000"/>
          <w:highlight w:val="none"/>
        </w:rPr>
        <w:t>（姓名）</w:t>
      </w:r>
      <w:r>
        <w:rPr>
          <w:rFonts w:hint="eastAsia" w:ascii="Times New Roman" w:hAnsi="Times New Roman"/>
          <w:i w:val="0"/>
          <w:iCs w:val="0"/>
          <w:color w:val="000000"/>
          <w:highlight w:val="none"/>
        </w:rPr>
        <w:t>（身份证号码：      ）</w:t>
      </w:r>
      <w:r>
        <w:rPr>
          <w:rFonts w:ascii="Times New Roman" w:hAnsi="Times New Roman"/>
          <w:i w:val="0"/>
          <w:iCs w:val="0"/>
          <w:color w:val="000000"/>
          <w:highlight w:val="none"/>
        </w:rPr>
        <w:t>为我方代理人。代理人根据授权，以我方名义签署、澄清确认、递交、撤回、修改设备采购招标项目投标文件、签订合同和处理有关事宜，其法律后果由我方承担。</w:t>
      </w: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委托期限：</w:t>
      </w:r>
      <w:r>
        <w:rPr>
          <w:rFonts w:ascii="Times New Roman" w:hAnsi="Times New Roman"/>
          <w:i w:val="0"/>
          <w:iCs w:val="0"/>
          <w:highlight w:val="none"/>
          <w:u w:val="single"/>
        </w:rPr>
        <w:t xml:space="preserve">                       </w:t>
      </w:r>
      <w:r>
        <w:rPr>
          <w:rFonts w:ascii="Times New Roman" w:hAnsi="Times New Roman"/>
          <w:i w:val="0"/>
          <w:iCs w:val="0"/>
          <w:color w:val="000000"/>
          <w:highlight w:val="none"/>
        </w:rPr>
        <w:t>。</w:t>
      </w:r>
    </w:p>
    <w:p>
      <w:pPr>
        <w:spacing w:line="44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代理人无转委托权。</w:t>
      </w:r>
    </w:p>
    <w:p>
      <w:pPr>
        <w:spacing w:line="440" w:lineRule="exact"/>
        <w:ind w:firstLine="420" w:firstLineChars="200"/>
        <w:rPr>
          <w:rFonts w:ascii="Times New Roman" w:hAnsi="Times New Roman"/>
          <w:i w:val="0"/>
          <w:iCs w:val="0"/>
          <w:color w:val="000000"/>
          <w:highlight w:val="none"/>
        </w:rPr>
      </w:pPr>
    </w:p>
    <w:p>
      <w:pPr>
        <w:spacing w:line="440" w:lineRule="exact"/>
        <w:rPr>
          <w:rFonts w:ascii="Times New Roman" w:hAnsi="Times New Roman"/>
          <w:i w:val="0"/>
          <w:iCs w:val="0"/>
          <w:color w:val="000000"/>
          <w:highlight w:val="none"/>
        </w:rPr>
      </w:pPr>
      <w:r>
        <w:rPr>
          <w:rFonts w:ascii="Times New Roman" w:hAnsi="Times New Roman"/>
          <w:i w:val="0"/>
          <w:iCs w:val="0"/>
          <w:color w:val="000000"/>
          <w:highlight w:val="none"/>
        </w:rPr>
        <w:t>附：法定代表人（单位负责人）身份证</w:t>
      </w:r>
      <w:r>
        <w:rPr>
          <w:rFonts w:hint="eastAsia" w:ascii="Times New Roman" w:hAnsi="Times New Roman"/>
          <w:i w:val="0"/>
          <w:iCs w:val="0"/>
          <w:color w:val="000000"/>
          <w:highlight w:val="none"/>
          <w:lang w:val="en-US" w:eastAsia="zh-CN"/>
        </w:rPr>
        <w:t>扫描</w:t>
      </w:r>
      <w:r>
        <w:rPr>
          <w:rFonts w:ascii="Times New Roman" w:hAnsi="Times New Roman"/>
          <w:i w:val="0"/>
          <w:iCs w:val="0"/>
          <w:color w:val="000000"/>
          <w:highlight w:val="none"/>
        </w:rPr>
        <w:t>件及委托代理人身份证</w:t>
      </w:r>
      <w:r>
        <w:rPr>
          <w:rFonts w:hint="eastAsia" w:ascii="Times New Roman" w:hAnsi="Times New Roman"/>
          <w:i w:val="0"/>
          <w:iCs w:val="0"/>
          <w:color w:val="000000"/>
          <w:highlight w:val="none"/>
          <w:lang w:val="en-US" w:eastAsia="zh-CN"/>
        </w:rPr>
        <w:t>扫描</w:t>
      </w:r>
      <w:r>
        <w:rPr>
          <w:rFonts w:ascii="Times New Roman" w:hAnsi="Times New Roman"/>
          <w:i w:val="0"/>
          <w:iCs w:val="0"/>
          <w:color w:val="000000"/>
          <w:highlight w:val="none"/>
        </w:rPr>
        <w:t>件</w:t>
      </w:r>
      <w:r>
        <w:rPr>
          <w:rFonts w:hint="eastAsia" w:ascii="Times New Roman" w:hAnsi="Times New Roman"/>
          <w:i w:val="0"/>
          <w:iCs w:val="0"/>
          <w:color w:val="000000"/>
          <w:highlight w:val="none"/>
        </w:rPr>
        <w:t>。</w:t>
      </w:r>
    </w:p>
    <w:p>
      <w:pPr>
        <w:spacing w:line="440" w:lineRule="exact"/>
        <w:rPr>
          <w:rFonts w:ascii="Times New Roman" w:hAnsi="Times New Roman"/>
          <w:i w:val="0"/>
          <w:iCs w:val="0"/>
          <w:color w:val="000000"/>
          <w:highlight w:val="none"/>
        </w:rPr>
      </w:pPr>
    </w:p>
    <w:p>
      <w:pPr>
        <w:spacing w:line="440" w:lineRule="exact"/>
        <w:rPr>
          <w:rFonts w:ascii="Times New Roman" w:hAnsi="Times New Roman"/>
          <w:i w:val="0"/>
          <w:iCs w:val="0"/>
          <w:color w:val="000000"/>
          <w:highlight w:val="none"/>
        </w:rPr>
      </w:pPr>
    </w:p>
    <w:p>
      <w:pPr>
        <w:spacing w:line="440" w:lineRule="exact"/>
        <w:ind w:firstLine="2692" w:firstLineChars="1282"/>
        <w:rPr>
          <w:rFonts w:ascii="Times New Roman" w:hAnsi="Times New Roman"/>
          <w:i w:val="0"/>
          <w:iCs w:val="0"/>
          <w:color w:val="000000"/>
          <w:highlight w:val="none"/>
        </w:rPr>
      </w:pPr>
      <w:r>
        <w:rPr>
          <w:rFonts w:ascii="Times New Roman" w:hAnsi="Times New Roman"/>
          <w:i w:val="0"/>
          <w:iCs w:val="0"/>
          <w:color w:val="000000"/>
          <w:highlight w:val="none"/>
        </w:rPr>
        <w:t>投  标  人：</w:t>
      </w:r>
      <w:r>
        <w:rPr>
          <w:rFonts w:ascii="Times New Roman" w:hAnsi="Times New Roman"/>
          <w:i w:val="0"/>
          <w:iCs w:val="0"/>
          <w:szCs w:val="21"/>
          <w:highlight w:val="none"/>
          <w:u w:val="single"/>
        </w:rPr>
        <w:tab/>
      </w:r>
      <w:r>
        <w:rPr>
          <w:rFonts w:ascii="Times New Roman" w:hAnsi="Times New Roman"/>
          <w:i w:val="0"/>
          <w:iCs w:val="0"/>
          <w:szCs w:val="21"/>
          <w:highlight w:val="none"/>
          <w:u w:val="single"/>
        </w:rPr>
        <w:tab/>
      </w:r>
      <w:r>
        <w:rPr>
          <w:rFonts w:ascii="Times New Roman" w:hAnsi="Times New Roman"/>
          <w:i w:val="0"/>
          <w:iCs w:val="0"/>
          <w:szCs w:val="21"/>
          <w:highlight w:val="none"/>
          <w:u w:val="single"/>
        </w:rPr>
        <w:tab/>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r>
        <w:rPr>
          <w:rFonts w:ascii="Times New Roman" w:hAnsi="Times New Roman"/>
          <w:i w:val="0"/>
          <w:iCs w:val="0"/>
          <w:color w:val="000000"/>
          <w:highlight w:val="none"/>
        </w:rPr>
        <w:t>（</w:t>
      </w:r>
      <w:r>
        <w:rPr>
          <w:rFonts w:hint="eastAsia" w:ascii="Times New Roman" w:hAnsi="Times New Roman"/>
          <w:i w:val="0"/>
          <w:iCs w:val="0"/>
          <w:color w:val="000000"/>
          <w:highlight w:val="none"/>
        </w:rPr>
        <w:t>盖</w:t>
      </w:r>
      <w:r>
        <w:rPr>
          <w:rFonts w:ascii="Times New Roman" w:hAnsi="Times New Roman"/>
          <w:i w:val="0"/>
          <w:iCs w:val="0"/>
          <w:color w:val="000000"/>
          <w:highlight w:val="none"/>
        </w:rPr>
        <w:t>单位章）</w:t>
      </w:r>
    </w:p>
    <w:p>
      <w:pPr>
        <w:spacing w:line="440" w:lineRule="exact"/>
        <w:ind w:firstLine="2692" w:firstLineChars="1282"/>
        <w:rPr>
          <w:rFonts w:ascii="Times New Roman" w:hAnsi="Times New Roman"/>
          <w:i w:val="0"/>
          <w:iCs w:val="0"/>
          <w:color w:val="000000"/>
          <w:highlight w:val="none"/>
        </w:rPr>
      </w:pPr>
    </w:p>
    <w:p>
      <w:pPr>
        <w:spacing w:line="440" w:lineRule="exact"/>
        <w:ind w:firstLine="2690" w:firstLineChars="1281"/>
        <w:jc w:val="left"/>
        <w:rPr>
          <w:rFonts w:ascii="Times New Roman" w:hAnsi="Times New Roman"/>
          <w:i w:val="0"/>
          <w:iCs w:val="0"/>
          <w:color w:val="000000"/>
          <w:highlight w:val="none"/>
        </w:rPr>
      </w:pPr>
      <w:r>
        <w:rPr>
          <w:rFonts w:ascii="Times New Roman" w:hAnsi="Times New Roman"/>
          <w:i w:val="0"/>
          <w:iCs w:val="0"/>
          <w:color w:val="000000"/>
          <w:highlight w:val="none"/>
        </w:rPr>
        <w:t>法定代表人（单位负责人）：</w:t>
      </w:r>
      <w:r>
        <w:rPr>
          <w:rFonts w:ascii="Times New Roman" w:hAnsi="Times New Roman"/>
          <w:i w:val="0"/>
          <w:iCs w:val="0"/>
          <w:szCs w:val="21"/>
          <w:highlight w:val="none"/>
          <w:u w:val="single"/>
        </w:rPr>
        <w:tab/>
      </w:r>
      <w:r>
        <w:rPr>
          <w:rFonts w:ascii="Times New Roman" w:hAnsi="Times New Roman"/>
          <w:i w:val="0"/>
          <w:iCs w:val="0"/>
          <w:szCs w:val="21"/>
          <w:highlight w:val="none"/>
          <w:u w:val="single"/>
        </w:rPr>
        <w:tab/>
      </w:r>
      <w:r>
        <w:rPr>
          <w:rFonts w:ascii="Times New Roman" w:hAnsi="Times New Roman"/>
          <w:i w:val="0"/>
          <w:iCs w:val="0"/>
          <w:szCs w:val="21"/>
          <w:highlight w:val="none"/>
          <w:u w:val="single"/>
        </w:rPr>
        <w:tab/>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r>
        <w:rPr>
          <w:rFonts w:ascii="Times New Roman" w:hAnsi="Times New Roman"/>
          <w:i w:val="0"/>
          <w:iCs w:val="0"/>
          <w:color w:val="000000"/>
          <w:highlight w:val="none"/>
        </w:rPr>
        <w:t>（签字）</w:t>
      </w:r>
    </w:p>
    <w:p>
      <w:pPr>
        <w:spacing w:line="440" w:lineRule="exact"/>
        <w:ind w:firstLine="2692" w:firstLineChars="1282"/>
        <w:rPr>
          <w:rFonts w:ascii="Times New Roman" w:hAnsi="Times New Roman"/>
          <w:i w:val="0"/>
          <w:iCs w:val="0"/>
          <w:color w:val="000000"/>
          <w:highlight w:val="none"/>
        </w:rPr>
      </w:pPr>
    </w:p>
    <w:p>
      <w:pPr>
        <w:spacing w:line="440" w:lineRule="exact"/>
        <w:ind w:firstLine="2692" w:firstLineChars="1282"/>
        <w:rPr>
          <w:rFonts w:ascii="Times New Roman" w:hAnsi="Times New Roman"/>
          <w:i w:val="0"/>
          <w:iCs w:val="0"/>
          <w:szCs w:val="21"/>
          <w:highlight w:val="none"/>
          <w:u w:val="single"/>
        </w:rPr>
      </w:pPr>
      <w:r>
        <w:rPr>
          <w:rFonts w:ascii="Times New Roman" w:hAnsi="Times New Roman"/>
          <w:i w:val="0"/>
          <w:iCs w:val="0"/>
          <w:color w:val="000000"/>
          <w:highlight w:val="none"/>
        </w:rPr>
        <w:t>法定代表人身份证号码：</w:t>
      </w:r>
      <w:r>
        <w:rPr>
          <w:rFonts w:ascii="Times New Roman" w:hAnsi="Times New Roman"/>
          <w:i w:val="0"/>
          <w:iCs w:val="0"/>
          <w:szCs w:val="21"/>
          <w:highlight w:val="none"/>
          <w:u w:val="single"/>
        </w:rPr>
        <w:tab/>
      </w:r>
      <w:r>
        <w:rPr>
          <w:rFonts w:ascii="Times New Roman" w:hAnsi="Times New Roman"/>
          <w:i w:val="0"/>
          <w:iCs w:val="0"/>
          <w:szCs w:val="21"/>
          <w:highlight w:val="none"/>
          <w:u w:val="single"/>
        </w:rPr>
        <w:tab/>
      </w:r>
      <w:r>
        <w:rPr>
          <w:rFonts w:ascii="Times New Roman" w:hAnsi="Times New Roman"/>
          <w:i w:val="0"/>
          <w:iCs w:val="0"/>
          <w:szCs w:val="21"/>
          <w:highlight w:val="none"/>
          <w:u w:val="single"/>
        </w:rPr>
        <w:tab/>
      </w:r>
      <w:r>
        <w:rPr>
          <w:rFonts w:ascii="Times New Roman" w:hAnsi="Times New Roman"/>
          <w:i w:val="0"/>
          <w:iCs w:val="0"/>
          <w:szCs w:val="21"/>
          <w:highlight w:val="none"/>
          <w:u w:val="single"/>
        </w:rPr>
        <w:t xml:space="preserve">                            </w:t>
      </w:r>
    </w:p>
    <w:p>
      <w:pPr>
        <w:spacing w:line="440" w:lineRule="exact"/>
        <w:ind w:firstLine="2692" w:firstLineChars="1282"/>
        <w:rPr>
          <w:rFonts w:ascii="Times New Roman" w:hAnsi="Times New Roman"/>
          <w:i w:val="0"/>
          <w:iCs w:val="0"/>
          <w:szCs w:val="21"/>
          <w:highlight w:val="none"/>
          <w:u w:val="single"/>
        </w:rPr>
      </w:pPr>
    </w:p>
    <w:p>
      <w:pPr>
        <w:snapToGrid w:val="0"/>
        <w:spacing w:line="360" w:lineRule="auto"/>
        <w:ind w:firstLine="2730" w:firstLineChars="1300"/>
        <w:rPr>
          <w:rFonts w:hint="eastAsia" w:ascii="宋体" w:hAnsi="宋体" w:eastAsia="宋体" w:cs="宋体"/>
          <w:i w:val="0"/>
          <w:iCs w:val="0"/>
          <w:szCs w:val="21"/>
          <w:highlight w:val="none"/>
        </w:rPr>
      </w:pPr>
      <w:r>
        <w:rPr>
          <w:rFonts w:hint="eastAsia" w:ascii="宋体" w:hAnsi="宋体" w:eastAsia="宋体" w:cs="宋体"/>
          <w:i w:val="0"/>
          <w:iCs w:val="0"/>
          <w:szCs w:val="21"/>
          <w:highlight w:val="none"/>
        </w:rPr>
        <w:t>委托代理人联系电话（手机）：</w:t>
      </w:r>
      <w:r>
        <w:rPr>
          <w:rFonts w:hint="eastAsia" w:ascii="宋体" w:hAnsi="宋体" w:eastAsia="宋体" w:cs="宋体"/>
          <w:i w:val="0"/>
          <w:iCs w:val="0"/>
          <w:szCs w:val="21"/>
          <w:highlight w:val="none"/>
          <w:u w:val="single"/>
        </w:rPr>
        <w:t xml:space="preserve">                      </w:t>
      </w:r>
      <w:r>
        <w:rPr>
          <w:rFonts w:hint="eastAsia" w:ascii="宋体" w:hAnsi="宋体" w:cs="宋体"/>
          <w:i w:val="0"/>
          <w:iCs w:val="0"/>
          <w:szCs w:val="21"/>
          <w:highlight w:val="none"/>
          <w:u w:val="single"/>
          <w:lang w:val="en-US" w:eastAsia="zh-CN"/>
        </w:rPr>
        <w:t xml:space="preserve">  </w:t>
      </w:r>
      <w:r>
        <w:rPr>
          <w:rFonts w:hint="eastAsia" w:ascii="宋体" w:hAnsi="宋体" w:eastAsia="宋体" w:cs="宋体"/>
          <w:i w:val="0"/>
          <w:iCs w:val="0"/>
          <w:szCs w:val="21"/>
          <w:highlight w:val="none"/>
          <w:u w:val="single"/>
        </w:rPr>
        <w:t xml:space="preserve">   </w:t>
      </w:r>
      <w:r>
        <w:rPr>
          <w:rFonts w:hint="eastAsia" w:ascii="宋体" w:hAnsi="宋体" w:eastAsia="宋体" w:cs="宋体"/>
          <w:i w:val="0"/>
          <w:iCs w:val="0"/>
          <w:szCs w:val="21"/>
          <w:highlight w:val="none"/>
        </w:rPr>
        <w:t xml:space="preserve"> </w:t>
      </w:r>
    </w:p>
    <w:p>
      <w:pPr>
        <w:spacing w:line="440" w:lineRule="exact"/>
        <w:ind w:firstLine="2692" w:firstLineChars="1282"/>
        <w:rPr>
          <w:rFonts w:ascii="Times New Roman" w:hAnsi="Times New Roman"/>
          <w:i w:val="0"/>
          <w:iCs w:val="0"/>
          <w:szCs w:val="21"/>
          <w:highlight w:val="none"/>
          <w:u w:val="single"/>
        </w:rPr>
      </w:pPr>
    </w:p>
    <w:p>
      <w:pPr>
        <w:spacing w:line="440" w:lineRule="exact"/>
        <w:ind w:firstLine="2692" w:firstLineChars="1282"/>
        <w:rPr>
          <w:rFonts w:ascii="Times New Roman" w:hAnsi="Times New Roman"/>
          <w:i w:val="0"/>
          <w:iCs w:val="0"/>
          <w:color w:val="000000"/>
          <w:highlight w:val="none"/>
        </w:rPr>
      </w:pPr>
    </w:p>
    <w:p>
      <w:pPr>
        <w:spacing w:line="440" w:lineRule="exact"/>
        <w:ind w:firstLine="2692" w:firstLineChars="1282"/>
        <w:rPr>
          <w:rFonts w:ascii="Times New Roman" w:hAnsi="Times New Roman"/>
          <w:i w:val="0"/>
          <w:iCs w:val="0"/>
          <w:color w:val="000000"/>
          <w:highlight w:val="none"/>
        </w:rPr>
      </w:pPr>
    </w:p>
    <w:p>
      <w:pPr>
        <w:spacing w:line="440" w:lineRule="exact"/>
        <w:ind w:firstLine="4057" w:firstLineChars="1932"/>
        <w:jc w:val="right"/>
        <w:rPr>
          <w:rFonts w:ascii="Times New Roman" w:hAnsi="Times New Roman"/>
          <w:i w:val="0"/>
          <w:iCs w:val="0"/>
          <w:color w:val="000000"/>
          <w:highlight w:val="none"/>
        </w:rPr>
      </w:pP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年</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月</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日</w:t>
      </w:r>
    </w:p>
    <w:p>
      <w:pPr>
        <w:spacing w:line="440" w:lineRule="exact"/>
        <w:ind w:firstLine="4057" w:firstLineChars="1932"/>
        <w:jc w:val="right"/>
        <w:rPr>
          <w:rFonts w:ascii="Times New Roman" w:hAnsi="Times New Roman"/>
          <w:i w:val="0"/>
          <w:iCs w:val="0"/>
          <w:color w:val="000000"/>
          <w:highlight w:val="none"/>
        </w:rPr>
      </w:pPr>
      <w:r>
        <w:rPr>
          <w:rFonts w:ascii="Times New Roman" w:hAnsi="Times New Roman"/>
          <w:i w:val="0"/>
          <w:iCs w:val="0"/>
          <w:color w:val="000000"/>
          <w:highlight w:val="none"/>
        </w:rPr>
        <w:br w:type="page"/>
      </w:r>
    </w:p>
    <w:p>
      <w:pPr>
        <w:pStyle w:val="3"/>
        <w:jc w:val="center"/>
        <w:rPr>
          <w:rFonts w:ascii="Times New Roman" w:hAnsi="Times New Roman"/>
          <w:i w:val="0"/>
          <w:iCs w:val="0"/>
          <w:color w:val="000000"/>
          <w:highlight w:val="none"/>
        </w:rPr>
      </w:pPr>
      <w:bookmarkStart w:id="1283" w:name="_Toc13269"/>
      <w:bookmarkStart w:id="1284" w:name="_Toc2061"/>
      <w:bookmarkStart w:id="1285" w:name="_Toc501460789"/>
      <w:bookmarkStart w:id="1286" w:name="_Toc31091"/>
      <w:bookmarkStart w:id="1287" w:name="_Toc31498"/>
      <w:r>
        <w:rPr>
          <w:rFonts w:ascii="Times New Roman" w:hAnsi="Times New Roman"/>
          <w:i w:val="0"/>
          <w:iCs w:val="0"/>
          <w:color w:val="000000"/>
          <w:highlight w:val="none"/>
        </w:rPr>
        <w:t>三、联合体协议书</w:t>
      </w:r>
      <w:bookmarkEnd w:id="1283"/>
      <w:bookmarkEnd w:id="1284"/>
      <w:bookmarkEnd w:id="1285"/>
      <w:bookmarkEnd w:id="1286"/>
      <w:bookmarkEnd w:id="1287"/>
    </w:p>
    <w:p>
      <w:pPr>
        <w:topLinePunct/>
        <w:spacing w:line="440" w:lineRule="exact"/>
        <w:ind w:firstLine="420" w:firstLineChars="200"/>
        <w:rPr>
          <w:rFonts w:ascii="Times New Roman" w:hAnsi="Times New Roman"/>
          <w:i w:val="0"/>
          <w:iCs w:val="0"/>
          <w:color w:val="000000"/>
          <w:highlight w:val="none"/>
        </w:rPr>
      </w:pPr>
      <w:r>
        <w:rPr>
          <w:rFonts w:ascii="Times New Roman" w:hAnsi="Times New Roman"/>
          <w:i w:val="0"/>
          <w:iCs w:val="0"/>
          <w:highlight w:val="none"/>
          <w:u w:val="single"/>
        </w:rPr>
        <w:t xml:space="preserve">                </w:t>
      </w:r>
      <w:r>
        <w:rPr>
          <w:rFonts w:ascii="Times New Roman" w:hAnsi="Times New Roman"/>
          <w:i w:val="0"/>
          <w:iCs w:val="0"/>
          <w:color w:val="000000"/>
          <w:highlight w:val="none"/>
        </w:rPr>
        <w:t>（所有成员单位名称）自愿组成</w:t>
      </w:r>
      <w:r>
        <w:rPr>
          <w:rFonts w:ascii="Times New Roman" w:hAnsi="Times New Roman"/>
          <w:i w:val="0"/>
          <w:iCs w:val="0"/>
          <w:highlight w:val="none"/>
          <w:u w:val="single"/>
        </w:rPr>
        <w:t xml:space="preserve">        </w:t>
      </w:r>
      <w:r>
        <w:rPr>
          <w:rFonts w:ascii="Times New Roman" w:hAnsi="Times New Roman"/>
          <w:i w:val="0"/>
          <w:iCs w:val="0"/>
          <w:color w:val="000000"/>
          <w:highlight w:val="none"/>
        </w:rPr>
        <w:t>（联合体名称）联合体，共同参加</w:t>
      </w:r>
      <w:r>
        <w:rPr>
          <w:rFonts w:ascii="Times New Roman" w:hAnsi="Times New Roman"/>
          <w:i w:val="0"/>
          <w:iCs w:val="0"/>
          <w:highlight w:val="none"/>
          <w:u w:val="single"/>
        </w:rPr>
        <w:t xml:space="preserve">              </w:t>
      </w:r>
      <w:r>
        <w:rPr>
          <w:rFonts w:hint="eastAsia" w:ascii="Times New Roman" w:hAnsi="Times New Roman"/>
          <w:i w:val="0"/>
          <w:iCs w:val="0"/>
          <w:highlight w:val="none"/>
        </w:rPr>
        <w:t>（项目名称）</w:t>
      </w:r>
      <w:r>
        <w:rPr>
          <w:rFonts w:ascii="Times New Roman" w:hAnsi="Times New Roman"/>
          <w:i w:val="0"/>
          <w:iCs w:val="0"/>
          <w:color w:val="000000"/>
          <w:highlight w:val="none"/>
        </w:rPr>
        <w:t>设备采购招标项目</w:t>
      </w:r>
      <w:r>
        <w:rPr>
          <w:rFonts w:ascii="Times New Roman" w:hAnsi="Times New Roman"/>
          <w:i w:val="0"/>
          <w:iCs w:val="0"/>
          <w:szCs w:val="21"/>
          <w:highlight w:val="none"/>
        </w:rPr>
        <w:t>投标。现就联</w:t>
      </w:r>
      <w:r>
        <w:rPr>
          <w:rFonts w:ascii="Times New Roman" w:hAnsi="Times New Roman"/>
          <w:i w:val="0"/>
          <w:iCs w:val="0"/>
          <w:color w:val="000000"/>
          <w:highlight w:val="none"/>
        </w:rPr>
        <w:t>合体投标事宜订立如下协议。</w:t>
      </w:r>
    </w:p>
    <w:p>
      <w:pPr>
        <w:topLinePunct/>
        <w:spacing w:line="44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 xml:space="preserve">1. </w:t>
      </w:r>
      <w:r>
        <w:rPr>
          <w:rFonts w:ascii="Times New Roman" w:hAnsi="Times New Roman"/>
          <w:i w:val="0"/>
          <w:iCs w:val="0"/>
          <w:highlight w:val="none"/>
          <w:u w:val="single"/>
        </w:rPr>
        <w:t xml:space="preserve">                  </w:t>
      </w:r>
      <w:r>
        <w:rPr>
          <w:rFonts w:ascii="Times New Roman" w:hAnsi="Times New Roman"/>
          <w:i w:val="0"/>
          <w:iCs w:val="0"/>
          <w:color w:val="000000"/>
          <w:highlight w:val="none"/>
        </w:rPr>
        <w:t>（某成员单位名称）为</w:t>
      </w:r>
      <w:r>
        <w:rPr>
          <w:rFonts w:ascii="Times New Roman" w:hAnsi="Times New Roman"/>
          <w:i w:val="0"/>
          <w:iCs w:val="0"/>
          <w:highlight w:val="none"/>
          <w:u w:val="single"/>
        </w:rPr>
        <w:t xml:space="preserve">        </w:t>
      </w:r>
      <w:r>
        <w:rPr>
          <w:rFonts w:ascii="Times New Roman" w:hAnsi="Times New Roman"/>
          <w:i w:val="0"/>
          <w:iCs w:val="0"/>
          <w:color w:val="000000"/>
          <w:highlight w:val="none"/>
        </w:rPr>
        <w:t>（联合体名称）牵头人。</w:t>
      </w:r>
    </w:p>
    <w:p>
      <w:pPr>
        <w:topLinePunct/>
        <w:spacing w:line="44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2. 联合体各成员授权牵头人代表联合体参加投标活动，签署文件，提交和接收相</w:t>
      </w:r>
      <w:bookmarkStart w:id="1288" w:name="_Toc300835212"/>
      <w:bookmarkStart w:id="1289" w:name="_Toc247527830"/>
      <w:bookmarkStart w:id="1290" w:name="_Toc384308378"/>
      <w:bookmarkStart w:id="1291" w:name="_Toc247514249"/>
      <w:bookmarkStart w:id="1292" w:name="_Toc361508755"/>
      <w:bookmarkStart w:id="1293" w:name="_Toc152045790"/>
      <w:bookmarkStart w:id="1294" w:name="_Toc144974859"/>
      <w:bookmarkStart w:id="1295" w:name="_Toc152042579"/>
      <w:r>
        <w:rPr>
          <w:rFonts w:ascii="Times New Roman" w:hAnsi="Times New Roman"/>
          <w:i w:val="0"/>
          <w:iCs w:val="0"/>
          <w:color w:val="000000"/>
          <w:highlight w:val="none"/>
        </w:rPr>
        <w:t>关的</w:t>
      </w:r>
      <w:bookmarkStart w:id="1296" w:name="_Toc369531700"/>
      <w:bookmarkStart w:id="1297" w:name="_Toc7749"/>
      <w:bookmarkStart w:id="1298" w:name="_Toc352691664"/>
      <w:r>
        <w:rPr>
          <w:rFonts w:ascii="Times New Roman" w:hAnsi="Times New Roman"/>
          <w:i w:val="0"/>
          <w:iCs w:val="0"/>
          <w:color w:val="000000"/>
          <w:highlight w:val="none"/>
        </w:rPr>
        <w:t>资料、信息及</w:t>
      </w:r>
      <w:bookmarkEnd w:id="1296"/>
      <w:bookmarkEnd w:id="1297"/>
      <w:bookmarkEnd w:id="1298"/>
      <w:r>
        <w:rPr>
          <w:rFonts w:ascii="Times New Roman" w:hAnsi="Times New Roman"/>
          <w:i w:val="0"/>
          <w:iCs w:val="0"/>
          <w:color w:val="000000"/>
          <w:highlight w:val="none"/>
        </w:rPr>
        <w:t>指</w:t>
      </w:r>
      <w:bookmarkEnd w:id="1288"/>
      <w:bookmarkEnd w:id="1289"/>
      <w:bookmarkEnd w:id="1290"/>
      <w:bookmarkEnd w:id="1291"/>
      <w:bookmarkEnd w:id="1292"/>
      <w:bookmarkEnd w:id="1293"/>
      <w:bookmarkEnd w:id="1294"/>
      <w:bookmarkEnd w:id="1295"/>
      <w:r>
        <w:rPr>
          <w:rFonts w:ascii="Times New Roman" w:hAnsi="Times New Roman"/>
          <w:i w:val="0"/>
          <w:iCs w:val="0"/>
          <w:color w:val="000000"/>
          <w:highlight w:val="none"/>
        </w:rPr>
        <w:t>示，进行合同谈判活动，负责合同实施阶段的组织和协调工作，以及处理与本招标项目有关的一切事宜。</w:t>
      </w:r>
    </w:p>
    <w:p>
      <w:pPr>
        <w:topLinePunct/>
        <w:spacing w:line="44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3</w:t>
      </w:r>
      <w:bookmarkStart w:id="1299" w:name="_Toc384308380"/>
      <w:bookmarkStart w:id="1300" w:name="_Toc247514283"/>
      <w:bookmarkStart w:id="1301" w:name="_Toc369531701"/>
      <w:bookmarkStart w:id="1302" w:name="_Toc352691665"/>
      <w:bookmarkStart w:id="1303" w:name="_Toc247527831"/>
      <w:bookmarkStart w:id="1304" w:name="_Toc152042580"/>
      <w:bookmarkStart w:id="1305" w:name="_Toc300835213"/>
      <w:bookmarkStart w:id="1306" w:name="_Toc27930"/>
      <w:bookmarkStart w:id="1307" w:name="_Toc361508756"/>
      <w:bookmarkStart w:id="1308" w:name="_Toc152045791"/>
      <w:bookmarkStart w:id="1309" w:name="_Toc144974860"/>
      <w:r>
        <w:rPr>
          <w:rFonts w:ascii="Times New Roman" w:hAnsi="Times New Roman"/>
          <w:i w:val="0"/>
          <w:iCs w:val="0"/>
          <w:color w:val="000000"/>
          <w:highlight w:val="none"/>
        </w:rPr>
        <w:t>. 联合体牵头人在本项目中签署的一切文件和处理</w:t>
      </w:r>
      <w:bookmarkEnd w:id="1299"/>
      <w:bookmarkEnd w:id="1300"/>
      <w:bookmarkEnd w:id="1301"/>
      <w:bookmarkEnd w:id="1302"/>
      <w:bookmarkEnd w:id="1303"/>
      <w:bookmarkEnd w:id="1304"/>
      <w:bookmarkEnd w:id="1305"/>
      <w:bookmarkEnd w:id="1306"/>
      <w:bookmarkEnd w:id="1307"/>
      <w:bookmarkEnd w:id="1308"/>
      <w:bookmarkEnd w:id="1309"/>
      <w:r>
        <w:rPr>
          <w:rFonts w:ascii="Times New Roman" w:hAnsi="Times New Roman"/>
          <w:i w:val="0"/>
          <w:iCs w:val="0"/>
          <w:color w:val="000000"/>
          <w:highlight w:val="none"/>
        </w:rPr>
        <w:t>的一切事宜，联合体各成员均予以承认。联合体各成员将严格按照招标文件、投标文件和合同的要求全面履行义务，并向招标人承担连带责任。</w:t>
      </w:r>
    </w:p>
    <w:p>
      <w:pPr>
        <w:topLinePunct/>
        <w:spacing w:line="440" w:lineRule="exact"/>
        <w:ind w:firstLine="420" w:firstLineChars="200"/>
        <w:jc w:val="left"/>
        <w:rPr>
          <w:rFonts w:ascii="Times New Roman" w:hAnsi="Times New Roman"/>
          <w:i w:val="0"/>
          <w:iCs w:val="0"/>
          <w:color w:val="000000"/>
          <w:highlight w:val="none"/>
        </w:rPr>
      </w:pPr>
      <w:r>
        <w:rPr>
          <w:rFonts w:ascii="Times New Roman" w:hAnsi="Times New Roman"/>
          <w:i w:val="0"/>
          <w:iCs w:val="0"/>
          <w:color w:val="000000"/>
          <w:highlight w:val="none"/>
        </w:rPr>
        <w:t>4. 联合体各成员单位内部的职责分工如下：</w:t>
      </w:r>
      <w:r>
        <w:rPr>
          <w:rFonts w:ascii="Times New Roman" w:hAnsi="Times New Roman"/>
          <w:i w:val="0"/>
          <w:iCs w:val="0"/>
          <w:highlight w:val="none"/>
          <w:u w:val="single"/>
        </w:rPr>
        <w:t xml:space="preserve">                                       </w:t>
      </w:r>
      <w:r>
        <w:rPr>
          <w:rFonts w:ascii="Times New Roman" w:hAnsi="Times New Roman"/>
          <w:i w:val="0"/>
          <w:iCs w:val="0"/>
          <w:color w:val="000000"/>
          <w:highlight w:val="none"/>
        </w:rPr>
        <w:t>。</w:t>
      </w:r>
    </w:p>
    <w:p>
      <w:pPr>
        <w:topLinePunct/>
        <w:spacing w:line="44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5. 本协议书自所有成员单位法定代表人（单位负责人）或其委托代理人签字或盖单位章之日起生效，</w:t>
      </w:r>
      <w:r>
        <w:rPr>
          <w:rFonts w:ascii="Times New Roman" w:hAnsi="Times New Roman"/>
          <w:i w:val="0"/>
          <w:iCs w:val="0"/>
          <w:szCs w:val="21"/>
          <w:highlight w:val="none"/>
        </w:rPr>
        <w:t>合同履行完毕后自动失效</w:t>
      </w:r>
      <w:r>
        <w:rPr>
          <w:rFonts w:ascii="Times New Roman" w:hAnsi="Times New Roman"/>
          <w:i w:val="0"/>
          <w:iCs w:val="0"/>
          <w:color w:val="000000"/>
          <w:highlight w:val="none"/>
        </w:rPr>
        <w:t>。</w:t>
      </w:r>
    </w:p>
    <w:p>
      <w:pPr>
        <w:topLinePunct/>
        <w:spacing w:line="44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6. 本协议书一式</w:t>
      </w:r>
      <w:r>
        <w:rPr>
          <w:rFonts w:ascii="Times New Roman" w:hAnsi="Times New Roman"/>
          <w:i w:val="0"/>
          <w:iCs w:val="0"/>
          <w:highlight w:val="none"/>
          <w:u w:val="single"/>
        </w:rPr>
        <w:t xml:space="preserve">    </w:t>
      </w:r>
      <w:r>
        <w:rPr>
          <w:rFonts w:ascii="Times New Roman" w:hAnsi="Times New Roman"/>
          <w:i w:val="0"/>
          <w:iCs w:val="0"/>
          <w:color w:val="000000"/>
          <w:highlight w:val="none"/>
        </w:rPr>
        <w:t>份，联合体成员和招标人各执一份。</w:t>
      </w:r>
    </w:p>
    <w:p>
      <w:pPr>
        <w:topLinePunct/>
        <w:spacing w:line="440" w:lineRule="exact"/>
        <w:ind w:firstLine="420" w:firstLineChars="200"/>
        <w:rPr>
          <w:rFonts w:ascii="Times New Roman" w:hAnsi="Times New Roman"/>
          <w:i w:val="0"/>
          <w:iCs w:val="0"/>
          <w:color w:val="000000"/>
          <w:highlight w:val="none"/>
        </w:rPr>
      </w:pPr>
    </w:p>
    <w:p>
      <w:pPr>
        <w:topLinePunct/>
        <w:spacing w:line="44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注：本协议书由法定代表人（单位负责人）签字的，应附法定代表人（单位负责人）身份证明；由委托代理人签字的，应附授权委托书。</w:t>
      </w:r>
    </w:p>
    <w:p>
      <w:pPr>
        <w:topLinePunct/>
        <w:spacing w:line="440" w:lineRule="exact"/>
        <w:rPr>
          <w:rFonts w:ascii="Times New Roman" w:hAnsi="Times New Roman"/>
          <w:i w:val="0"/>
          <w:iCs w:val="0"/>
          <w:color w:val="000000"/>
          <w:highlight w:val="none"/>
        </w:rPr>
      </w:pPr>
    </w:p>
    <w:p>
      <w:pPr>
        <w:topLinePunct/>
        <w:spacing w:line="440" w:lineRule="exact"/>
        <w:ind w:firstLine="2408" w:firstLineChars="1147"/>
        <w:rPr>
          <w:rFonts w:ascii="Times New Roman" w:hAnsi="Times New Roman"/>
          <w:i w:val="0"/>
          <w:iCs w:val="0"/>
          <w:color w:val="000000"/>
          <w:highlight w:val="none"/>
        </w:rPr>
      </w:pPr>
      <w:r>
        <w:rPr>
          <w:rFonts w:ascii="Times New Roman" w:hAnsi="Times New Roman"/>
          <w:i w:val="0"/>
          <w:iCs w:val="0"/>
          <w:color w:val="000000"/>
          <w:highlight w:val="none"/>
        </w:rPr>
        <w:t>联合体牵头人名称：</w:t>
      </w:r>
      <w:r>
        <w:rPr>
          <w:rFonts w:ascii="Times New Roman" w:hAnsi="Times New Roman"/>
          <w:i w:val="0"/>
          <w:iCs w:val="0"/>
          <w:szCs w:val="21"/>
          <w:highlight w:val="none"/>
          <w:u w:val="single"/>
        </w:rPr>
        <w:tab/>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r>
        <w:rPr>
          <w:rFonts w:ascii="Times New Roman" w:hAnsi="Times New Roman"/>
          <w:i w:val="0"/>
          <w:iCs w:val="0"/>
          <w:szCs w:val="21"/>
          <w:highlight w:val="none"/>
          <w:u w:val="single"/>
        </w:rPr>
        <w:tab/>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r>
        <w:rPr>
          <w:rFonts w:ascii="Times New Roman" w:hAnsi="Times New Roman"/>
          <w:i w:val="0"/>
          <w:iCs w:val="0"/>
          <w:color w:val="000000"/>
          <w:highlight w:val="none"/>
        </w:rPr>
        <w:t>（盖单位章）</w:t>
      </w:r>
    </w:p>
    <w:p>
      <w:pPr>
        <w:topLinePunct/>
        <w:spacing w:line="440" w:lineRule="exact"/>
        <w:ind w:firstLine="2408" w:firstLineChars="1147"/>
        <w:jc w:val="left"/>
        <w:rPr>
          <w:rFonts w:ascii="Times New Roman" w:hAnsi="Times New Roman"/>
          <w:i w:val="0"/>
          <w:iCs w:val="0"/>
          <w:color w:val="000000"/>
          <w:highlight w:val="none"/>
        </w:rPr>
      </w:pPr>
      <w:r>
        <w:rPr>
          <w:rFonts w:ascii="Times New Roman" w:hAnsi="Times New Roman"/>
          <w:i w:val="0"/>
          <w:iCs w:val="0"/>
          <w:color w:val="000000"/>
          <w:highlight w:val="none"/>
        </w:rPr>
        <w:t>法定代表人（单位负责人）或其委托代理人：</w:t>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r>
        <w:rPr>
          <w:rFonts w:ascii="Times New Roman" w:hAnsi="Times New Roman"/>
          <w:i w:val="0"/>
          <w:iCs w:val="0"/>
          <w:color w:val="000000"/>
          <w:highlight w:val="none"/>
        </w:rPr>
        <w:t>（签字）</w:t>
      </w:r>
    </w:p>
    <w:p>
      <w:pPr>
        <w:topLinePunct/>
        <w:spacing w:line="440" w:lineRule="exact"/>
        <w:ind w:firstLine="2408" w:firstLineChars="1147"/>
        <w:jc w:val="left"/>
        <w:rPr>
          <w:rFonts w:ascii="Times New Roman" w:hAnsi="Times New Roman"/>
          <w:i w:val="0"/>
          <w:iCs w:val="0"/>
          <w:color w:val="000000"/>
          <w:highlight w:val="none"/>
        </w:rPr>
      </w:pPr>
    </w:p>
    <w:p>
      <w:pPr>
        <w:topLinePunct/>
        <w:spacing w:line="440" w:lineRule="exact"/>
        <w:ind w:firstLine="2408" w:firstLineChars="1147"/>
        <w:jc w:val="left"/>
        <w:rPr>
          <w:rFonts w:ascii="Times New Roman" w:hAnsi="Times New Roman"/>
          <w:i w:val="0"/>
          <w:iCs w:val="0"/>
          <w:color w:val="000000"/>
          <w:highlight w:val="none"/>
        </w:rPr>
      </w:pPr>
      <w:r>
        <w:rPr>
          <w:rFonts w:ascii="Times New Roman" w:hAnsi="Times New Roman"/>
          <w:i w:val="0"/>
          <w:iCs w:val="0"/>
          <w:color w:val="000000"/>
          <w:highlight w:val="none"/>
        </w:rPr>
        <w:t>联合体成员名称：</w:t>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r>
        <w:rPr>
          <w:rFonts w:ascii="Times New Roman" w:hAnsi="Times New Roman"/>
          <w:i w:val="0"/>
          <w:iCs w:val="0"/>
          <w:color w:val="000000"/>
          <w:highlight w:val="none"/>
        </w:rPr>
        <w:t>（盖单位章）</w:t>
      </w:r>
    </w:p>
    <w:p>
      <w:pPr>
        <w:topLinePunct/>
        <w:spacing w:line="440" w:lineRule="exact"/>
        <w:ind w:firstLine="2408" w:firstLineChars="1147"/>
        <w:jc w:val="left"/>
        <w:rPr>
          <w:rFonts w:ascii="Times New Roman" w:hAnsi="Times New Roman"/>
          <w:i w:val="0"/>
          <w:iCs w:val="0"/>
          <w:color w:val="000000"/>
          <w:highlight w:val="none"/>
        </w:rPr>
      </w:pPr>
      <w:r>
        <w:rPr>
          <w:rFonts w:ascii="Times New Roman" w:hAnsi="Times New Roman"/>
          <w:i w:val="0"/>
          <w:iCs w:val="0"/>
          <w:color w:val="000000"/>
          <w:highlight w:val="none"/>
        </w:rPr>
        <w:t>法定代表人（单位负责人）或其委托代理人：</w:t>
      </w:r>
      <w:r>
        <w:rPr>
          <w:rFonts w:ascii="Times New Roman" w:hAnsi="Times New Roman"/>
          <w:i w:val="0"/>
          <w:iCs w:val="0"/>
          <w:szCs w:val="21"/>
          <w:highlight w:val="none"/>
          <w:u w:val="single"/>
        </w:rPr>
        <w:t xml:space="preserve">         </w:t>
      </w:r>
      <w:r>
        <w:rPr>
          <w:rFonts w:ascii="Times New Roman" w:hAnsi="Times New Roman"/>
          <w:i w:val="0"/>
          <w:iCs w:val="0"/>
          <w:color w:val="000000"/>
          <w:highlight w:val="none"/>
        </w:rPr>
        <w:t>（签字）</w:t>
      </w:r>
    </w:p>
    <w:p>
      <w:pPr>
        <w:topLinePunct/>
        <w:spacing w:line="440" w:lineRule="exact"/>
        <w:ind w:firstLine="2408" w:firstLineChars="1147"/>
        <w:jc w:val="left"/>
        <w:rPr>
          <w:rFonts w:ascii="Times New Roman" w:hAnsi="Times New Roman"/>
          <w:i w:val="0"/>
          <w:iCs w:val="0"/>
          <w:color w:val="000000"/>
          <w:highlight w:val="none"/>
        </w:rPr>
      </w:pPr>
    </w:p>
    <w:p>
      <w:pPr>
        <w:topLinePunct/>
        <w:spacing w:line="440" w:lineRule="exact"/>
        <w:ind w:firstLine="2408" w:firstLineChars="1147"/>
        <w:jc w:val="left"/>
        <w:rPr>
          <w:rFonts w:ascii="Times New Roman" w:hAnsi="Times New Roman"/>
          <w:i w:val="0"/>
          <w:iCs w:val="0"/>
          <w:color w:val="000000"/>
          <w:highlight w:val="none"/>
        </w:rPr>
      </w:pPr>
      <w:r>
        <w:rPr>
          <w:rFonts w:ascii="Times New Roman" w:hAnsi="Times New Roman"/>
          <w:i w:val="0"/>
          <w:iCs w:val="0"/>
          <w:color w:val="000000"/>
          <w:highlight w:val="none"/>
        </w:rPr>
        <w:t>联合体成员名称：</w:t>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r>
        <w:rPr>
          <w:rFonts w:ascii="Times New Roman" w:hAnsi="Times New Roman"/>
          <w:i w:val="0"/>
          <w:iCs w:val="0"/>
          <w:color w:val="000000"/>
          <w:highlight w:val="none"/>
        </w:rPr>
        <w:t>（盖单位章）</w:t>
      </w:r>
    </w:p>
    <w:p>
      <w:pPr>
        <w:topLinePunct/>
        <w:spacing w:line="440" w:lineRule="exact"/>
        <w:ind w:firstLine="2408" w:firstLineChars="1147"/>
        <w:jc w:val="left"/>
        <w:rPr>
          <w:rFonts w:ascii="Times New Roman" w:hAnsi="Times New Roman"/>
          <w:i w:val="0"/>
          <w:iCs w:val="0"/>
          <w:color w:val="000000"/>
          <w:highlight w:val="none"/>
        </w:rPr>
      </w:pPr>
      <w:r>
        <w:rPr>
          <w:rFonts w:ascii="Times New Roman" w:hAnsi="Times New Roman"/>
          <w:i w:val="0"/>
          <w:iCs w:val="0"/>
          <w:color w:val="000000"/>
          <w:highlight w:val="none"/>
        </w:rPr>
        <w:t>法定代表人（单位负责人）或其委托代理人：</w:t>
      </w:r>
      <w:r>
        <w:rPr>
          <w:rFonts w:ascii="Times New Roman" w:hAnsi="Times New Roman"/>
          <w:i w:val="0"/>
          <w:iCs w:val="0"/>
          <w:szCs w:val="21"/>
          <w:highlight w:val="none"/>
          <w:u w:val="single"/>
        </w:rPr>
        <w:t xml:space="preserve">         </w:t>
      </w:r>
      <w:r>
        <w:rPr>
          <w:rFonts w:ascii="Times New Roman" w:hAnsi="Times New Roman"/>
          <w:i w:val="0"/>
          <w:iCs w:val="0"/>
          <w:color w:val="000000"/>
          <w:highlight w:val="none"/>
        </w:rPr>
        <w:t>（签字）</w:t>
      </w:r>
    </w:p>
    <w:p>
      <w:pPr>
        <w:topLinePunct/>
        <w:spacing w:line="440" w:lineRule="exact"/>
        <w:ind w:firstLine="2408" w:firstLineChars="1147"/>
        <w:rPr>
          <w:rFonts w:ascii="Times New Roman" w:hAnsi="Times New Roman"/>
          <w:i w:val="0"/>
          <w:iCs w:val="0"/>
          <w:color w:val="000000"/>
          <w:highlight w:val="none"/>
        </w:rPr>
      </w:pPr>
      <w:r>
        <w:rPr>
          <w:rFonts w:ascii="Times New Roman" w:hAnsi="Times New Roman"/>
          <w:i w:val="0"/>
          <w:iCs w:val="0"/>
          <w:color w:val="000000"/>
          <w:highlight w:val="none"/>
        </w:rPr>
        <w:t xml:space="preserve">…… </w:t>
      </w:r>
    </w:p>
    <w:p>
      <w:pPr>
        <w:topLinePunct/>
        <w:spacing w:line="440" w:lineRule="exact"/>
        <w:ind w:firstLine="3700" w:firstLineChars="1762"/>
        <w:rPr>
          <w:rFonts w:ascii="Times New Roman" w:hAnsi="Times New Roman"/>
          <w:i w:val="0"/>
          <w:iCs w:val="0"/>
          <w:color w:val="000000"/>
          <w:highlight w:val="none"/>
        </w:rPr>
      </w:pP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年</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月</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日</w:t>
      </w:r>
      <w:r>
        <w:rPr>
          <w:rFonts w:ascii="Times New Roman" w:hAnsi="Times New Roman"/>
          <w:i w:val="0"/>
          <w:iCs w:val="0"/>
          <w:color w:val="000000"/>
          <w:highlight w:val="none"/>
        </w:rPr>
        <w:br w:type="page"/>
      </w:r>
    </w:p>
    <w:p>
      <w:pPr>
        <w:pStyle w:val="3"/>
        <w:jc w:val="center"/>
        <w:rPr>
          <w:rFonts w:ascii="Times New Roman" w:hAnsi="Times New Roman"/>
          <w:i w:val="0"/>
          <w:iCs w:val="0"/>
          <w:highlight w:val="none"/>
        </w:rPr>
      </w:pPr>
      <w:bookmarkStart w:id="1310" w:name="_Toc2954"/>
      <w:bookmarkStart w:id="1311" w:name="_Toc8858"/>
      <w:bookmarkStart w:id="1312" w:name="_Toc11015"/>
      <w:bookmarkStart w:id="1313" w:name="_Toc501460790"/>
      <w:bookmarkStart w:id="1314" w:name="_Toc4895"/>
      <w:r>
        <w:rPr>
          <w:rFonts w:ascii="Times New Roman" w:hAnsi="Times New Roman"/>
          <w:i w:val="0"/>
          <w:iCs w:val="0"/>
          <w:highlight w:val="none"/>
        </w:rPr>
        <w:t>四、</w:t>
      </w:r>
      <w:bookmarkStart w:id="1315" w:name="_Toc352691666"/>
      <w:bookmarkStart w:id="1316" w:name="_Toc361508757"/>
      <w:bookmarkStart w:id="1317" w:name="_Toc152042581"/>
      <w:bookmarkStart w:id="1318" w:name="_Toc152045792"/>
      <w:bookmarkStart w:id="1319" w:name="_Toc300835214"/>
      <w:bookmarkStart w:id="1320" w:name="_Toc144974861"/>
      <w:bookmarkStart w:id="1321" w:name="_Toc247514284"/>
      <w:bookmarkStart w:id="1322" w:name="_Toc369531702"/>
      <w:bookmarkStart w:id="1323" w:name="_Toc13469"/>
      <w:bookmarkStart w:id="1324" w:name="_Toc247527832"/>
      <w:bookmarkStart w:id="1325" w:name="_Toc384308381"/>
      <w:r>
        <w:rPr>
          <w:rFonts w:ascii="Times New Roman" w:hAnsi="Times New Roman"/>
          <w:i w:val="0"/>
          <w:iCs w:val="0"/>
          <w:highlight w:val="none"/>
        </w:rPr>
        <w:t>投标保证金</w:t>
      </w:r>
      <w:bookmarkEnd w:id="1310"/>
      <w:bookmarkEnd w:id="1311"/>
      <w:bookmarkEnd w:id="1312"/>
      <w:bookmarkEnd w:id="1313"/>
      <w:bookmarkEnd w:id="1314"/>
    </w:p>
    <w:p>
      <w:pPr>
        <w:spacing w:line="440" w:lineRule="exact"/>
        <w:rPr>
          <w:rFonts w:hint="eastAsia" w:ascii="Times New Roman" w:hAnsi="Times New Roman"/>
          <w:i w:val="0"/>
          <w:iCs w:val="0"/>
          <w:sz w:val="21"/>
          <w:szCs w:val="21"/>
          <w:highlight w:val="none"/>
        </w:rPr>
      </w:pPr>
      <w:r>
        <w:rPr>
          <w:rFonts w:hint="eastAsia" w:ascii="Times New Roman" w:hAnsi="Times New Roman"/>
          <w:i w:val="0"/>
          <w:iCs w:val="0"/>
          <w:sz w:val="21"/>
          <w:szCs w:val="21"/>
          <w:highlight w:val="none"/>
        </w:rPr>
        <w:t>如采用电汇或转账，投标人应提供银行回单的扫描件，基本账户开户许可证扫描件（或基本存款账户信息）。</w:t>
      </w:r>
    </w:p>
    <w:p>
      <w:pPr>
        <w:spacing w:line="440" w:lineRule="exact"/>
        <w:rPr>
          <w:rFonts w:hint="eastAsia" w:ascii="Times New Roman" w:hAnsi="Times New Roman"/>
          <w:i w:val="0"/>
          <w:iCs w:val="0"/>
          <w:sz w:val="21"/>
          <w:szCs w:val="21"/>
          <w:highlight w:val="none"/>
        </w:rPr>
      </w:pPr>
      <w:r>
        <w:rPr>
          <w:rFonts w:hint="eastAsia" w:ascii="Times New Roman" w:hAnsi="Times New Roman"/>
          <w:i w:val="0"/>
          <w:iCs w:val="0"/>
          <w:sz w:val="21"/>
          <w:szCs w:val="21"/>
          <w:highlight w:val="none"/>
        </w:rPr>
        <w:t>如采用纸质保函，保函扫描件在此处提供，格式如下。保函原件应在在开标现场投标截止时间前密封递交招标人。</w:t>
      </w:r>
    </w:p>
    <w:p>
      <w:pPr>
        <w:spacing w:line="440" w:lineRule="exact"/>
        <w:rPr>
          <w:rFonts w:ascii="Times New Roman" w:hAnsi="Times New Roman"/>
          <w:i w:val="0"/>
          <w:iCs w:val="0"/>
          <w:sz w:val="21"/>
          <w:szCs w:val="21"/>
          <w:highlight w:val="none"/>
        </w:rPr>
      </w:pPr>
      <w:r>
        <w:rPr>
          <w:rFonts w:hint="eastAsia" w:ascii="Times New Roman" w:hAnsi="Times New Roman"/>
          <w:i w:val="0"/>
          <w:iCs w:val="0"/>
          <w:sz w:val="21"/>
          <w:szCs w:val="21"/>
          <w:highlight w:val="none"/>
        </w:rPr>
        <w:t>如采用电子保函，按电子保函服务平台及交易系统相关规定办理。</w:t>
      </w:r>
    </w:p>
    <w:p>
      <w:pPr>
        <w:spacing w:line="440" w:lineRule="exact"/>
        <w:ind w:firstLine="420" w:firstLineChars="200"/>
        <w:rPr>
          <w:rFonts w:ascii="Times New Roman" w:hAnsi="Times New Roman"/>
          <w:i w:val="0"/>
          <w:iCs w:val="0"/>
          <w:szCs w:val="21"/>
          <w:highlight w:val="none"/>
        </w:rPr>
      </w:pPr>
    </w:p>
    <w:p>
      <w:pPr>
        <w:spacing w:line="440" w:lineRule="exact"/>
        <w:rPr>
          <w:rFonts w:ascii="Times New Roman" w:hAnsi="Times New Roman"/>
          <w:i w:val="0"/>
          <w:iCs w:val="0"/>
          <w:sz w:val="24"/>
          <w:highlight w:val="none"/>
        </w:rPr>
      </w:pPr>
    </w:p>
    <w:p>
      <w:pPr>
        <w:spacing w:line="440" w:lineRule="exact"/>
        <w:rPr>
          <w:rFonts w:ascii="Times New Roman" w:hAnsi="Times New Roman"/>
          <w:i w:val="0"/>
          <w:iCs w:val="0"/>
          <w:szCs w:val="21"/>
          <w:highlight w:val="none"/>
        </w:rPr>
      </w:pPr>
    </w:p>
    <w:bookmarkEnd w:id="1315"/>
    <w:bookmarkEnd w:id="1316"/>
    <w:bookmarkEnd w:id="1317"/>
    <w:bookmarkEnd w:id="1318"/>
    <w:bookmarkEnd w:id="1319"/>
    <w:bookmarkEnd w:id="1320"/>
    <w:bookmarkEnd w:id="1321"/>
    <w:bookmarkEnd w:id="1322"/>
    <w:bookmarkEnd w:id="1323"/>
    <w:bookmarkEnd w:id="1324"/>
    <w:bookmarkEnd w:id="1325"/>
    <w:p>
      <w:pPr>
        <w:spacing w:line="440" w:lineRule="exact"/>
        <w:rPr>
          <w:rFonts w:ascii="Times New Roman" w:hAnsi="Times New Roman"/>
          <w:i w:val="0"/>
          <w:iCs w:val="0"/>
          <w:highlight w:val="none"/>
        </w:rPr>
      </w:pPr>
      <w:r>
        <w:rPr>
          <w:rFonts w:ascii="Times New Roman" w:hAnsi="Times New Roman"/>
          <w:i w:val="0"/>
          <w:iCs w:val="0"/>
          <w:szCs w:val="21"/>
          <w:highlight w:val="none"/>
          <w:u w:val="single"/>
        </w:rPr>
        <w:tab/>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r>
        <w:rPr>
          <w:rFonts w:ascii="Times New Roman" w:hAnsi="Times New Roman"/>
          <w:i w:val="0"/>
          <w:iCs w:val="0"/>
          <w:highlight w:val="none"/>
        </w:rPr>
        <w:t>（招标人名称）</w:t>
      </w:r>
      <w:r>
        <w:rPr>
          <w:rFonts w:ascii="Times New Roman" w:hAnsi="Times New Roman"/>
          <w:i w:val="0"/>
          <w:iCs w:val="0"/>
          <w:szCs w:val="21"/>
          <w:highlight w:val="none"/>
        </w:rPr>
        <w:t>：</w:t>
      </w:r>
    </w:p>
    <w:p>
      <w:pPr>
        <w:spacing w:line="440" w:lineRule="exact"/>
        <w:rPr>
          <w:rFonts w:ascii="Times New Roman" w:hAnsi="Times New Roman"/>
          <w:i w:val="0"/>
          <w:iCs w:val="0"/>
          <w:szCs w:val="21"/>
          <w:highlight w:val="none"/>
        </w:rPr>
      </w:pPr>
    </w:p>
    <w:p>
      <w:pPr>
        <w:spacing w:line="400" w:lineRule="exact"/>
        <w:ind w:firstLine="315" w:firstLineChars="150"/>
        <w:rPr>
          <w:rFonts w:ascii="Times New Roman" w:hAnsi="Times New Roman"/>
          <w:i w:val="0"/>
          <w:iCs w:val="0"/>
          <w:szCs w:val="21"/>
          <w:highlight w:val="none"/>
        </w:rPr>
      </w:pPr>
      <w:r>
        <w:rPr>
          <w:rFonts w:ascii="Times New Roman" w:hAnsi="Times New Roman"/>
          <w:i w:val="0"/>
          <w:iCs w:val="0"/>
          <w:highlight w:val="none"/>
        </w:rPr>
        <w:t>鉴于</w:t>
      </w:r>
      <w:r>
        <w:rPr>
          <w:rFonts w:ascii="Times New Roman" w:hAnsi="Times New Roman"/>
          <w:i w:val="0"/>
          <w:iCs w:val="0"/>
          <w:highlight w:val="none"/>
          <w:u w:val="single"/>
        </w:rPr>
        <w:t xml:space="preserve">               </w:t>
      </w:r>
      <w:r>
        <w:rPr>
          <w:rFonts w:ascii="Times New Roman" w:hAnsi="Times New Roman"/>
          <w:i w:val="0"/>
          <w:iCs w:val="0"/>
          <w:szCs w:val="21"/>
          <w:highlight w:val="none"/>
        </w:rPr>
        <w:t>（投标人名称）（以下</w:t>
      </w:r>
      <w:r>
        <w:rPr>
          <w:rFonts w:ascii="Times New Roman" w:hAnsi="Times New Roman"/>
          <w:i w:val="0"/>
          <w:iCs w:val="0"/>
          <w:highlight w:val="none"/>
        </w:rPr>
        <w:t>称“投标人”）于</w:t>
      </w:r>
      <w:r>
        <w:rPr>
          <w:rFonts w:ascii="Times New Roman" w:hAnsi="Times New Roman"/>
          <w:i w:val="0"/>
          <w:iCs w:val="0"/>
          <w:highlight w:val="none"/>
          <w:u w:val="single"/>
        </w:rPr>
        <w:t xml:space="preserve">       </w:t>
      </w:r>
      <w:r>
        <w:rPr>
          <w:rFonts w:ascii="Times New Roman" w:hAnsi="Times New Roman"/>
          <w:i w:val="0"/>
          <w:iCs w:val="0"/>
          <w:szCs w:val="21"/>
          <w:highlight w:val="none"/>
        </w:rPr>
        <w:t>年</w:t>
      </w:r>
      <w:r>
        <w:rPr>
          <w:rFonts w:ascii="Times New Roman" w:hAnsi="Times New Roman"/>
          <w:i w:val="0"/>
          <w:iCs w:val="0"/>
          <w:highlight w:val="none"/>
          <w:u w:val="single"/>
        </w:rPr>
        <w:t xml:space="preserve">       </w:t>
      </w:r>
      <w:r>
        <w:rPr>
          <w:rFonts w:ascii="Times New Roman" w:hAnsi="Times New Roman"/>
          <w:i w:val="0"/>
          <w:iCs w:val="0"/>
          <w:szCs w:val="21"/>
          <w:highlight w:val="none"/>
        </w:rPr>
        <w:t>月</w:t>
      </w:r>
      <w:r>
        <w:rPr>
          <w:rFonts w:ascii="Times New Roman" w:hAnsi="Times New Roman"/>
          <w:i w:val="0"/>
          <w:iCs w:val="0"/>
          <w:highlight w:val="none"/>
          <w:u w:val="single"/>
        </w:rPr>
        <w:t xml:space="preserve">        </w:t>
      </w:r>
      <w:r>
        <w:rPr>
          <w:rFonts w:ascii="Times New Roman" w:hAnsi="Times New Roman"/>
          <w:i w:val="0"/>
          <w:iCs w:val="0"/>
          <w:szCs w:val="21"/>
          <w:highlight w:val="none"/>
        </w:rPr>
        <w:t>日参加</w:t>
      </w:r>
      <w:r>
        <w:rPr>
          <w:rFonts w:ascii="Times New Roman" w:hAnsi="Times New Roman"/>
          <w:i w:val="0"/>
          <w:iCs w:val="0"/>
          <w:highlight w:val="none"/>
          <w:u w:val="single"/>
        </w:rPr>
        <w:t xml:space="preserve">                 </w:t>
      </w:r>
      <w:r>
        <w:rPr>
          <w:rFonts w:ascii="Times New Roman" w:hAnsi="Times New Roman"/>
          <w:i w:val="0"/>
          <w:iCs w:val="0"/>
          <w:color w:val="000000"/>
          <w:highlight w:val="none"/>
        </w:rPr>
        <w:t>（项目名称）设备采购招标的</w:t>
      </w:r>
      <w:r>
        <w:rPr>
          <w:rFonts w:ascii="Times New Roman" w:hAnsi="Times New Roman"/>
          <w:i w:val="0"/>
          <w:iCs w:val="0"/>
          <w:szCs w:val="21"/>
          <w:highlight w:val="none"/>
        </w:rPr>
        <w:t>投标，</w:t>
      </w:r>
      <w:r>
        <w:rPr>
          <w:rFonts w:ascii="Times New Roman" w:hAnsi="Times New Roman"/>
          <w:i w:val="0"/>
          <w:iCs w:val="0"/>
          <w:highlight w:val="none"/>
          <w:u w:val="single"/>
        </w:rPr>
        <w:t xml:space="preserve">          </w:t>
      </w:r>
      <w:r>
        <w:rPr>
          <w:rFonts w:ascii="Times New Roman" w:hAnsi="Times New Roman"/>
          <w:i w:val="0"/>
          <w:iCs w:val="0"/>
          <w:szCs w:val="21"/>
          <w:highlight w:val="none"/>
        </w:rPr>
        <w:t>（担保人名称，以下简称“我方”）无条件地、不可撤销地保证：若</w:t>
      </w:r>
      <w:r>
        <w:rPr>
          <w:rFonts w:ascii="Times New Roman" w:hAnsi="Times New Roman"/>
          <w:i w:val="0"/>
          <w:iCs w:val="0"/>
          <w:highlight w:val="none"/>
        </w:rPr>
        <w:t>投标人在</w:t>
      </w:r>
      <w:r>
        <w:rPr>
          <w:rFonts w:ascii="Times New Roman" w:hAnsi="Times New Roman"/>
          <w:i w:val="0"/>
          <w:iCs w:val="0"/>
          <w:color w:val="000000"/>
          <w:highlight w:val="none"/>
        </w:rPr>
        <w:t>投标有效期内</w:t>
      </w:r>
      <w:r>
        <w:rPr>
          <w:rFonts w:ascii="Times New Roman" w:hAnsi="Times New Roman"/>
          <w:i w:val="0"/>
          <w:iCs w:val="0"/>
          <w:szCs w:val="21"/>
          <w:highlight w:val="none"/>
        </w:rPr>
        <w:t>撤销投标文件，中标后无正当理由不与招标人订立合同，在签订合同时向招标人提出附加条件，不按照招标文件要求提交履约保证金，或者</w:t>
      </w:r>
      <w:r>
        <w:rPr>
          <w:rFonts w:ascii="Times New Roman" w:hAnsi="Times New Roman"/>
          <w:i w:val="0"/>
          <w:iCs w:val="0"/>
          <w:color w:val="000000"/>
          <w:highlight w:val="none"/>
        </w:rPr>
        <w:t>发生招标文件明确规定可以</w:t>
      </w:r>
      <w:r>
        <w:rPr>
          <w:rFonts w:ascii="Times New Roman" w:hAnsi="Times New Roman"/>
          <w:i w:val="0"/>
          <w:iCs w:val="0"/>
          <w:szCs w:val="21"/>
          <w:highlight w:val="none"/>
        </w:rPr>
        <w:t>不予退还</w:t>
      </w:r>
      <w:r>
        <w:rPr>
          <w:rFonts w:ascii="Times New Roman" w:hAnsi="Times New Roman"/>
          <w:i w:val="0"/>
          <w:iCs w:val="0"/>
          <w:color w:val="000000"/>
          <w:highlight w:val="none"/>
        </w:rPr>
        <w:t>投标保证金的其他情形</w:t>
      </w:r>
      <w:r>
        <w:rPr>
          <w:rFonts w:ascii="Times New Roman" w:hAnsi="Times New Roman"/>
          <w:i w:val="0"/>
          <w:iCs w:val="0"/>
          <w:szCs w:val="21"/>
          <w:highlight w:val="none"/>
        </w:rPr>
        <w:t>，我方承担保证责任。收到你方书面通知后，我方在7日内向你方无条件支付人民币（大写）</w:t>
      </w:r>
      <w:r>
        <w:rPr>
          <w:rFonts w:ascii="Times New Roman" w:hAnsi="Times New Roman"/>
          <w:i w:val="0"/>
          <w:iCs w:val="0"/>
          <w:highlight w:val="none"/>
          <w:u w:val="single"/>
        </w:rPr>
        <w:t xml:space="preserve">            </w:t>
      </w:r>
      <w:r>
        <w:rPr>
          <w:rFonts w:ascii="Times New Roman" w:hAnsi="Times New Roman"/>
          <w:i w:val="0"/>
          <w:iCs w:val="0"/>
          <w:szCs w:val="21"/>
          <w:highlight w:val="none"/>
        </w:rPr>
        <w:t>。</w:t>
      </w:r>
    </w:p>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本保函在投标有效期内保持有效。要求我方承担保证责任的通知应在投标有效期内送达我方。</w:t>
      </w:r>
    </w:p>
    <w:p>
      <w:pPr>
        <w:spacing w:line="440" w:lineRule="exact"/>
        <w:ind w:firstLine="420" w:firstLineChars="200"/>
        <w:rPr>
          <w:rFonts w:ascii="Times New Roman" w:hAnsi="Times New Roman"/>
          <w:i w:val="0"/>
          <w:iCs w:val="0"/>
          <w:szCs w:val="21"/>
          <w:highlight w:val="none"/>
        </w:rPr>
      </w:pPr>
    </w:p>
    <w:p>
      <w:pPr>
        <w:spacing w:line="440" w:lineRule="exact"/>
        <w:rPr>
          <w:rFonts w:ascii="Times New Roman" w:hAnsi="Times New Roman"/>
          <w:i w:val="0"/>
          <w:iCs w:val="0"/>
          <w:szCs w:val="21"/>
          <w:highlight w:val="none"/>
        </w:rPr>
      </w:pPr>
    </w:p>
    <w:p>
      <w:pPr>
        <w:spacing w:line="440" w:lineRule="exact"/>
        <w:ind w:firstLine="3208" w:firstLineChars="1528"/>
        <w:jc w:val="right"/>
        <w:rPr>
          <w:rFonts w:ascii="Times New Roman" w:hAnsi="Times New Roman"/>
          <w:i w:val="0"/>
          <w:iCs w:val="0"/>
          <w:szCs w:val="21"/>
          <w:highlight w:val="none"/>
        </w:rPr>
      </w:pPr>
      <w:r>
        <w:rPr>
          <w:rFonts w:ascii="Times New Roman" w:hAnsi="Times New Roman"/>
          <w:i w:val="0"/>
          <w:iCs w:val="0"/>
          <w:szCs w:val="21"/>
          <w:highlight w:val="none"/>
        </w:rPr>
        <w:t>担保人名称：</w:t>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r>
        <w:rPr>
          <w:rFonts w:ascii="Times New Roman" w:hAnsi="Times New Roman"/>
          <w:i w:val="0"/>
          <w:iCs w:val="0"/>
          <w:szCs w:val="21"/>
          <w:highlight w:val="none"/>
        </w:rPr>
        <w:t>（盖单位章）</w:t>
      </w:r>
    </w:p>
    <w:p>
      <w:pPr>
        <w:spacing w:line="440" w:lineRule="exact"/>
        <w:ind w:firstLine="3208" w:firstLineChars="1528"/>
        <w:jc w:val="right"/>
        <w:rPr>
          <w:rFonts w:ascii="Times New Roman" w:hAnsi="Times New Roman"/>
          <w:i w:val="0"/>
          <w:iCs w:val="0"/>
          <w:szCs w:val="21"/>
          <w:highlight w:val="none"/>
        </w:rPr>
      </w:pPr>
      <w:r>
        <w:rPr>
          <w:rFonts w:ascii="Times New Roman" w:hAnsi="Times New Roman"/>
          <w:i w:val="0"/>
          <w:iCs w:val="0"/>
          <w:szCs w:val="21"/>
          <w:highlight w:val="none"/>
        </w:rPr>
        <w:t>法定代表人（单位负责人）或委托代理人：</w:t>
      </w:r>
      <w:r>
        <w:rPr>
          <w:rFonts w:ascii="Times New Roman" w:hAnsi="Times New Roman"/>
          <w:i w:val="0"/>
          <w:iCs w:val="0"/>
          <w:szCs w:val="21"/>
          <w:highlight w:val="none"/>
          <w:u w:val="single"/>
        </w:rPr>
        <w:t xml:space="preserve">    </w:t>
      </w:r>
      <w:r>
        <w:rPr>
          <w:rFonts w:ascii="Times New Roman" w:hAnsi="Times New Roman"/>
          <w:i w:val="0"/>
          <w:iCs w:val="0"/>
          <w:szCs w:val="21"/>
          <w:highlight w:val="none"/>
        </w:rPr>
        <w:t>（签字）</w:t>
      </w:r>
    </w:p>
    <w:p>
      <w:pPr>
        <w:spacing w:line="440" w:lineRule="exact"/>
        <w:ind w:firstLine="3208" w:firstLineChars="1528"/>
        <w:jc w:val="right"/>
        <w:rPr>
          <w:rFonts w:ascii="Times New Roman" w:hAnsi="Times New Roman"/>
          <w:i w:val="0"/>
          <w:iCs w:val="0"/>
          <w:szCs w:val="21"/>
          <w:highlight w:val="none"/>
        </w:rPr>
      </w:pPr>
      <w:r>
        <w:rPr>
          <w:rFonts w:ascii="Times New Roman" w:hAnsi="Times New Roman"/>
          <w:i w:val="0"/>
          <w:iCs w:val="0"/>
          <w:szCs w:val="21"/>
          <w:highlight w:val="none"/>
        </w:rPr>
        <w:t>地     址：</w:t>
      </w:r>
      <w:r>
        <w:rPr>
          <w:rFonts w:ascii="Times New Roman" w:hAnsi="Times New Roman"/>
          <w:i w:val="0"/>
          <w:iCs w:val="0"/>
          <w:szCs w:val="21"/>
          <w:highlight w:val="none"/>
          <w:u w:val="single"/>
        </w:rPr>
        <w:tab/>
      </w:r>
      <w:r>
        <w:rPr>
          <w:rFonts w:ascii="Times New Roman" w:hAnsi="Times New Roman"/>
          <w:i w:val="0"/>
          <w:iCs w:val="0"/>
          <w:szCs w:val="21"/>
          <w:highlight w:val="none"/>
          <w:u w:val="single"/>
        </w:rPr>
        <w:tab/>
      </w:r>
      <w:r>
        <w:rPr>
          <w:rFonts w:ascii="Times New Roman" w:hAnsi="Times New Roman"/>
          <w:i w:val="0"/>
          <w:iCs w:val="0"/>
          <w:szCs w:val="21"/>
          <w:highlight w:val="none"/>
          <w:u w:val="single"/>
        </w:rPr>
        <w:tab/>
      </w:r>
      <w:r>
        <w:rPr>
          <w:rFonts w:ascii="Times New Roman" w:hAnsi="Times New Roman"/>
          <w:i w:val="0"/>
          <w:iCs w:val="0"/>
          <w:szCs w:val="21"/>
          <w:highlight w:val="none"/>
          <w:u w:val="single"/>
        </w:rPr>
        <w:tab/>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p>
    <w:p>
      <w:pPr>
        <w:spacing w:line="440" w:lineRule="exact"/>
        <w:ind w:firstLine="3208" w:firstLineChars="1528"/>
        <w:jc w:val="right"/>
        <w:rPr>
          <w:rFonts w:ascii="Times New Roman" w:hAnsi="Times New Roman"/>
          <w:i w:val="0"/>
          <w:iCs w:val="0"/>
          <w:szCs w:val="21"/>
          <w:highlight w:val="none"/>
          <w:u w:val="single"/>
        </w:rPr>
      </w:pPr>
      <w:r>
        <w:rPr>
          <w:rFonts w:ascii="Times New Roman" w:hAnsi="Times New Roman"/>
          <w:i w:val="0"/>
          <w:iCs w:val="0"/>
          <w:szCs w:val="21"/>
          <w:highlight w:val="none"/>
        </w:rPr>
        <w:t>邮政编码：</w:t>
      </w:r>
      <w:r>
        <w:rPr>
          <w:rFonts w:ascii="Times New Roman" w:hAnsi="Times New Roman"/>
          <w:i w:val="0"/>
          <w:iCs w:val="0"/>
          <w:szCs w:val="21"/>
          <w:highlight w:val="none"/>
          <w:u w:val="single"/>
        </w:rPr>
        <w:tab/>
      </w:r>
      <w:r>
        <w:rPr>
          <w:rFonts w:ascii="Times New Roman" w:hAnsi="Times New Roman"/>
          <w:i w:val="0"/>
          <w:iCs w:val="0"/>
          <w:szCs w:val="21"/>
          <w:highlight w:val="none"/>
          <w:u w:val="single"/>
        </w:rPr>
        <w:tab/>
      </w:r>
      <w:r>
        <w:rPr>
          <w:rFonts w:ascii="Times New Roman" w:hAnsi="Times New Roman"/>
          <w:i w:val="0"/>
          <w:iCs w:val="0"/>
          <w:szCs w:val="21"/>
          <w:highlight w:val="none"/>
          <w:u w:val="single"/>
        </w:rPr>
        <w:tab/>
      </w:r>
      <w:r>
        <w:rPr>
          <w:rFonts w:ascii="Times New Roman" w:hAnsi="Times New Roman"/>
          <w:i w:val="0"/>
          <w:iCs w:val="0"/>
          <w:szCs w:val="21"/>
          <w:highlight w:val="none"/>
          <w:u w:val="single"/>
        </w:rPr>
        <w:tab/>
      </w:r>
      <w:r>
        <w:rPr>
          <w:rFonts w:ascii="Times New Roman" w:hAnsi="Times New Roman"/>
          <w:i w:val="0"/>
          <w:iCs w:val="0"/>
          <w:szCs w:val="21"/>
          <w:highlight w:val="none"/>
          <w:u w:val="single"/>
        </w:rPr>
        <w:tab/>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bookmarkStart w:id="1326" w:name="_Toc369531703"/>
      <w:bookmarkStart w:id="1327" w:name="_Toc384308382"/>
      <w:bookmarkStart w:id="1328" w:name="_Toc361508758"/>
      <w:bookmarkStart w:id="1329" w:name="_Toc22972"/>
      <w:bookmarkStart w:id="1330" w:name="_Toc352691667"/>
      <w:r>
        <w:rPr>
          <w:rFonts w:ascii="Times New Roman" w:hAnsi="Times New Roman"/>
          <w:i w:val="0"/>
          <w:iCs w:val="0"/>
          <w:szCs w:val="21"/>
          <w:highlight w:val="none"/>
          <w:u w:val="single"/>
        </w:rPr>
        <w:tab/>
      </w:r>
    </w:p>
    <w:p>
      <w:pPr>
        <w:spacing w:line="440" w:lineRule="exact"/>
        <w:ind w:firstLine="3208" w:firstLineChars="1528"/>
        <w:jc w:val="right"/>
        <w:rPr>
          <w:rFonts w:ascii="Times New Roman" w:hAnsi="Times New Roman"/>
          <w:i w:val="0"/>
          <w:iCs w:val="0"/>
          <w:szCs w:val="21"/>
          <w:highlight w:val="none"/>
        </w:rPr>
      </w:pPr>
      <w:r>
        <w:rPr>
          <w:rFonts w:ascii="Times New Roman" w:hAnsi="Times New Roman"/>
          <w:i w:val="0"/>
          <w:iCs w:val="0"/>
          <w:szCs w:val="21"/>
          <w:highlight w:val="none"/>
        </w:rPr>
        <w:t>电</w:t>
      </w:r>
      <w:bookmarkEnd w:id="1326"/>
      <w:bookmarkEnd w:id="1327"/>
      <w:bookmarkEnd w:id="1328"/>
      <w:bookmarkEnd w:id="1329"/>
      <w:bookmarkEnd w:id="1330"/>
      <w:r>
        <w:rPr>
          <w:rFonts w:ascii="Times New Roman" w:hAnsi="Times New Roman"/>
          <w:i w:val="0"/>
          <w:iCs w:val="0"/>
          <w:szCs w:val="21"/>
          <w:highlight w:val="none"/>
        </w:rPr>
        <w:t xml:space="preserve">     话：</w:t>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r>
        <w:rPr>
          <w:rFonts w:ascii="Times New Roman" w:hAnsi="Times New Roman"/>
          <w:i w:val="0"/>
          <w:iCs w:val="0"/>
          <w:szCs w:val="21"/>
          <w:highlight w:val="none"/>
          <w:u w:val="single"/>
        </w:rPr>
        <w:t xml:space="preserve">                         </w:t>
      </w:r>
      <w:r>
        <w:rPr>
          <w:rFonts w:ascii="Times New Roman" w:hAnsi="Times New Roman"/>
          <w:i w:val="0"/>
          <w:iCs w:val="0"/>
          <w:szCs w:val="21"/>
          <w:highlight w:val="none"/>
          <w:u w:val="single"/>
        </w:rPr>
        <w:tab/>
      </w:r>
    </w:p>
    <w:p>
      <w:pPr>
        <w:spacing w:line="440" w:lineRule="exact"/>
        <w:ind w:firstLine="3523" w:firstLineChars="1678"/>
        <w:jc w:val="right"/>
        <w:rPr>
          <w:rFonts w:ascii="Times New Roman" w:hAnsi="Times New Roman"/>
          <w:i w:val="0"/>
          <w:iCs w:val="0"/>
          <w:highlight w:val="none"/>
          <w:u w:val="single"/>
        </w:rPr>
      </w:pPr>
    </w:p>
    <w:p>
      <w:pPr>
        <w:topLinePunct/>
        <w:spacing w:line="440" w:lineRule="exact"/>
        <w:ind w:firstLine="4435" w:firstLineChars="2112"/>
        <w:jc w:val="right"/>
        <w:rPr>
          <w:rFonts w:ascii="Times New Roman" w:hAnsi="Times New Roman"/>
          <w:i w:val="0"/>
          <w:iCs w:val="0"/>
          <w:color w:val="000000"/>
          <w:highlight w:val="none"/>
        </w:rPr>
      </w:pPr>
      <w:r>
        <w:rPr>
          <w:rFonts w:ascii="Times New Roman" w:hAnsi="Times New Roman"/>
          <w:i w:val="0"/>
          <w:iCs w:val="0"/>
          <w:highlight w:val="none"/>
          <w:u w:val="single"/>
        </w:rPr>
        <w:t xml:space="preserve">        </w:t>
      </w:r>
      <w:r>
        <w:rPr>
          <w:rFonts w:ascii="Times New Roman" w:hAnsi="Times New Roman"/>
          <w:i w:val="0"/>
          <w:iCs w:val="0"/>
          <w:highlight w:val="none"/>
        </w:rPr>
        <w:t>年</w:t>
      </w:r>
      <w:r>
        <w:rPr>
          <w:rFonts w:ascii="Times New Roman" w:hAnsi="Times New Roman"/>
          <w:i w:val="0"/>
          <w:iCs w:val="0"/>
          <w:highlight w:val="none"/>
          <w:u w:val="single"/>
        </w:rPr>
        <w:t xml:space="preserve">        </w:t>
      </w:r>
      <w:r>
        <w:rPr>
          <w:rFonts w:ascii="Times New Roman" w:hAnsi="Times New Roman"/>
          <w:i w:val="0"/>
          <w:iCs w:val="0"/>
          <w:highlight w:val="none"/>
        </w:rPr>
        <w:t>月</w:t>
      </w:r>
      <w:r>
        <w:rPr>
          <w:rFonts w:ascii="Times New Roman" w:hAnsi="Times New Roman"/>
          <w:i w:val="0"/>
          <w:iCs w:val="0"/>
          <w:highlight w:val="none"/>
          <w:u w:val="single"/>
        </w:rPr>
        <w:t xml:space="preserve">        </w:t>
      </w:r>
      <w:r>
        <w:rPr>
          <w:rFonts w:ascii="Times New Roman" w:hAnsi="Times New Roman"/>
          <w:i w:val="0"/>
          <w:iCs w:val="0"/>
          <w:highlight w:val="none"/>
        </w:rPr>
        <w:t>日</w:t>
      </w:r>
    </w:p>
    <w:p>
      <w:pPr>
        <w:spacing w:line="440" w:lineRule="exact"/>
        <w:ind w:firstLine="2158" w:firstLineChars="1028"/>
        <w:jc w:val="right"/>
        <w:rPr>
          <w:rFonts w:ascii="Times New Roman" w:hAnsi="Times New Roman"/>
          <w:i w:val="0"/>
          <w:iCs w:val="0"/>
          <w:color w:val="000000"/>
          <w:highlight w:val="none"/>
          <w:u w:val="single"/>
        </w:rPr>
      </w:pPr>
    </w:p>
    <w:p>
      <w:pPr>
        <w:spacing w:line="440" w:lineRule="exact"/>
        <w:ind w:firstLine="2158" w:firstLineChars="1028"/>
        <w:rPr>
          <w:rFonts w:ascii="Times New Roman" w:hAnsi="Times New Roman"/>
          <w:i w:val="0"/>
          <w:iCs w:val="0"/>
          <w:color w:val="000000"/>
          <w:highlight w:val="none"/>
        </w:rPr>
      </w:pPr>
    </w:p>
    <w:p>
      <w:pPr>
        <w:pStyle w:val="3"/>
        <w:jc w:val="center"/>
        <w:rPr>
          <w:rFonts w:ascii="Times New Roman" w:hAnsi="Times New Roman"/>
          <w:i w:val="0"/>
          <w:iCs w:val="0"/>
          <w:highlight w:val="none"/>
        </w:rPr>
      </w:pPr>
      <w:bookmarkStart w:id="1331" w:name="_Toc28747"/>
      <w:bookmarkStart w:id="1332" w:name="_Toc15430"/>
      <w:bookmarkStart w:id="1333" w:name="_Toc3653"/>
      <w:bookmarkStart w:id="1334" w:name="_Toc2142"/>
      <w:bookmarkStart w:id="1335" w:name="_Toc501460791"/>
      <w:r>
        <w:rPr>
          <w:rFonts w:ascii="Times New Roman" w:hAnsi="Times New Roman"/>
          <w:i w:val="0"/>
          <w:iCs w:val="0"/>
          <w:highlight w:val="none"/>
        </w:rPr>
        <w:t>五、商务偏差表</w:t>
      </w:r>
      <w:bookmarkEnd w:id="1331"/>
      <w:bookmarkEnd w:id="1332"/>
      <w:bookmarkEnd w:id="1333"/>
      <w:bookmarkEnd w:id="1334"/>
      <w:bookmarkEnd w:id="1335"/>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2694"/>
        <w:gridCol w:w="2979"/>
        <w:gridCol w:w="1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b/>
                <w:i w:val="0"/>
                <w:iCs w:val="0"/>
                <w:kern w:val="0"/>
                <w:szCs w:val="21"/>
                <w:highlight w:val="none"/>
              </w:rPr>
            </w:pPr>
            <w:r>
              <w:rPr>
                <w:rFonts w:ascii="Times New Roman" w:hAnsi="Times New Roman"/>
                <w:b/>
                <w:i w:val="0"/>
                <w:iCs w:val="0"/>
                <w:kern w:val="0"/>
                <w:szCs w:val="21"/>
                <w:highlight w:val="none"/>
              </w:rPr>
              <w:t>序号</w:t>
            </w:r>
          </w:p>
        </w:tc>
        <w:tc>
          <w:tcPr>
            <w:tcW w:w="2694" w:type="dxa"/>
            <w:vAlign w:val="bottom"/>
          </w:tcPr>
          <w:p>
            <w:pPr>
              <w:widowControl/>
              <w:snapToGrid w:val="0"/>
              <w:jc w:val="center"/>
              <w:rPr>
                <w:rFonts w:ascii="Times New Roman" w:hAnsi="Times New Roman"/>
                <w:b/>
                <w:i w:val="0"/>
                <w:iCs w:val="0"/>
                <w:kern w:val="0"/>
                <w:szCs w:val="21"/>
                <w:highlight w:val="none"/>
              </w:rPr>
            </w:pPr>
            <w:r>
              <w:rPr>
                <w:rFonts w:ascii="Times New Roman" w:hAnsi="Times New Roman"/>
                <w:b/>
                <w:i w:val="0"/>
                <w:iCs w:val="0"/>
                <w:kern w:val="0"/>
                <w:szCs w:val="21"/>
                <w:highlight w:val="none"/>
              </w:rPr>
              <w:t>招标文件章节及条款号</w:t>
            </w:r>
          </w:p>
        </w:tc>
        <w:tc>
          <w:tcPr>
            <w:tcW w:w="2979" w:type="dxa"/>
            <w:vAlign w:val="bottom"/>
          </w:tcPr>
          <w:p>
            <w:pPr>
              <w:widowControl/>
              <w:snapToGrid w:val="0"/>
              <w:jc w:val="center"/>
              <w:rPr>
                <w:rFonts w:ascii="Times New Roman" w:hAnsi="Times New Roman"/>
                <w:b/>
                <w:i w:val="0"/>
                <w:iCs w:val="0"/>
                <w:kern w:val="0"/>
                <w:szCs w:val="21"/>
                <w:highlight w:val="none"/>
              </w:rPr>
            </w:pPr>
            <w:r>
              <w:rPr>
                <w:rFonts w:ascii="Times New Roman" w:hAnsi="Times New Roman"/>
                <w:b/>
                <w:i w:val="0"/>
                <w:iCs w:val="0"/>
                <w:kern w:val="0"/>
                <w:szCs w:val="21"/>
                <w:highlight w:val="none"/>
              </w:rPr>
              <w:t>投标文件章节及条款号</w:t>
            </w:r>
          </w:p>
        </w:tc>
        <w:tc>
          <w:tcPr>
            <w:tcW w:w="1624" w:type="dxa"/>
            <w:vAlign w:val="bottom"/>
          </w:tcPr>
          <w:p>
            <w:pPr>
              <w:widowControl/>
              <w:snapToGrid w:val="0"/>
              <w:jc w:val="center"/>
              <w:rPr>
                <w:rFonts w:ascii="Times New Roman" w:hAnsi="Times New Roman"/>
                <w:b/>
                <w:i w:val="0"/>
                <w:iCs w:val="0"/>
                <w:kern w:val="0"/>
                <w:szCs w:val="21"/>
                <w:highlight w:val="none"/>
              </w:rPr>
            </w:pPr>
            <w:r>
              <w:rPr>
                <w:rFonts w:ascii="Times New Roman" w:hAnsi="Times New Roman"/>
                <w:b/>
                <w:i w:val="0"/>
                <w:iCs w:val="0"/>
                <w:kern w:val="0"/>
                <w:szCs w:val="21"/>
                <w:highlight w:val="none"/>
              </w:rPr>
              <w:t>偏差说明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i w:val="0"/>
                <w:iCs w:val="0"/>
                <w:kern w:val="0"/>
                <w:szCs w:val="21"/>
                <w:highlight w:val="none"/>
              </w:rPr>
            </w:pPr>
            <w:r>
              <w:rPr>
                <w:rFonts w:ascii="Times New Roman" w:hAnsi="Times New Roman"/>
                <w:i w:val="0"/>
                <w:iCs w:val="0"/>
                <w:kern w:val="0"/>
                <w:szCs w:val="21"/>
                <w:highlight w:val="none"/>
              </w:rPr>
              <w:t>1</w:t>
            </w:r>
          </w:p>
        </w:tc>
        <w:tc>
          <w:tcPr>
            <w:tcW w:w="2694" w:type="dxa"/>
            <w:vAlign w:val="bottom"/>
          </w:tcPr>
          <w:p>
            <w:pPr>
              <w:widowControl/>
              <w:snapToGrid w:val="0"/>
              <w:jc w:val="center"/>
              <w:rPr>
                <w:rFonts w:ascii="Times New Roman" w:hAnsi="Times New Roman"/>
                <w:i w:val="0"/>
                <w:iCs w:val="0"/>
                <w:kern w:val="0"/>
                <w:szCs w:val="21"/>
                <w:highlight w:val="none"/>
              </w:rPr>
            </w:pPr>
          </w:p>
        </w:tc>
        <w:tc>
          <w:tcPr>
            <w:tcW w:w="2979" w:type="dxa"/>
            <w:vAlign w:val="bottom"/>
          </w:tcPr>
          <w:p>
            <w:pPr>
              <w:widowControl/>
              <w:snapToGrid w:val="0"/>
              <w:jc w:val="center"/>
              <w:rPr>
                <w:rFonts w:ascii="Times New Roman" w:hAnsi="Times New Roman"/>
                <w:i w:val="0"/>
                <w:iCs w:val="0"/>
                <w:kern w:val="0"/>
                <w:szCs w:val="21"/>
                <w:highlight w:val="none"/>
              </w:rPr>
            </w:pPr>
          </w:p>
        </w:tc>
        <w:tc>
          <w:tcPr>
            <w:tcW w:w="1624" w:type="dxa"/>
            <w:vAlign w:val="bottom"/>
          </w:tcPr>
          <w:p>
            <w:pPr>
              <w:widowControl/>
              <w:snapToGrid w:val="0"/>
              <w:jc w:val="center"/>
              <w:rPr>
                <w:rFonts w:ascii="Times New Roman" w:hAnsi="Times New Roman"/>
                <w:i w:val="0"/>
                <w:iCs w:val="0"/>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i w:val="0"/>
                <w:iCs w:val="0"/>
                <w:kern w:val="0"/>
                <w:szCs w:val="21"/>
                <w:highlight w:val="none"/>
              </w:rPr>
            </w:pPr>
            <w:r>
              <w:rPr>
                <w:rFonts w:ascii="Times New Roman" w:hAnsi="Times New Roman"/>
                <w:i w:val="0"/>
                <w:iCs w:val="0"/>
                <w:kern w:val="0"/>
                <w:szCs w:val="21"/>
                <w:highlight w:val="none"/>
              </w:rPr>
              <w:t>2</w:t>
            </w:r>
          </w:p>
        </w:tc>
        <w:tc>
          <w:tcPr>
            <w:tcW w:w="2694" w:type="dxa"/>
            <w:vAlign w:val="bottom"/>
          </w:tcPr>
          <w:p>
            <w:pPr>
              <w:widowControl/>
              <w:snapToGrid w:val="0"/>
              <w:jc w:val="center"/>
              <w:rPr>
                <w:rFonts w:ascii="Times New Roman" w:hAnsi="Times New Roman"/>
                <w:i w:val="0"/>
                <w:iCs w:val="0"/>
                <w:kern w:val="0"/>
                <w:szCs w:val="21"/>
                <w:highlight w:val="none"/>
              </w:rPr>
            </w:pPr>
          </w:p>
        </w:tc>
        <w:tc>
          <w:tcPr>
            <w:tcW w:w="2979" w:type="dxa"/>
            <w:vAlign w:val="bottom"/>
          </w:tcPr>
          <w:p>
            <w:pPr>
              <w:widowControl/>
              <w:snapToGrid w:val="0"/>
              <w:jc w:val="center"/>
              <w:rPr>
                <w:rFonts w:ascii="Times New Roman" w:hAnsi="Times New Roman"/>
                <w:i w:val="0"/>
                <w:iCs w:val="0"/>
                <w:kern w:val="0"/>
                <w:szCs w:val="21"/>
                <w:highlight w:val="none"/>
              </w:rPr>
            </w:pPr>
          </w:p>
        </w:tc>
        <w:tc>
          <w:tcPr>
            <w:tcW w:w="1624" w:type="dxa"/>
            <w:vAlign w:val="bottom"/>
          </w:tcPr>
          <w:p>
            <w:pPr>
              <w:widowControl/>
              <w:snapToGrid w:val="0"/>
              <w:jc w:val="center"/>
              <w:rPr>
                <w:rFonts w:ascii="Times New Roman" w:hAnsi="Times New Roman"/>
                <w:i w:val="0"/>
                <w:iCs w:val="0"/>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i w:val="0"/>
                <w:iCs w:val="0"/>
                <w:kern w:val="0"/>
                <w:szCs w:val="21"/>
                <w:highlight w:val="none"/>
              </w:rPr>
            </w:pPr>
            <w:r>
              <w:rPr>
                <w:rFonts w:ascii="Times New Roman" w:hAnsi="Times New Roman"/>
                <w:i w:val="0"/>
                <w:iCs w:val="0"/>
                <w:kern w:val="0"/>
                <w:szCs w:val="21"/>
                <w:highlight w:val="none"/>
              </w:rPr>
              <w:t>3</w:t>
            </w:r>
          </w:p>
        </w:tc>
        <w:tc>
          <w:tcPr>
            <w:tcW w:w="2694" w:type="dxa"/>
            <w:vAlign w:val="bottom"/>
          </w:tcPr>
          <w:p>
            <w:pPr>
              <w:widowControl/>
              <w:snapToGrid w:val="0"/>
              <w:jc w:val="center"/>
              <w:rPr>
                <w:rFonts w:ascii="Times New Roman" w:hAnsi="Times New Roman"/>
                <w:i w:val="0"/>
                <w:iCs w:val="0"/>
                <w:kern w:val="0"/>
                <w:szCs w:val="21"/>
                <w:highlight w:val="none"/>
              </w:rPr>
            </w:pPr>
          </w:p>
        </w:tc>
        <w:tc>
          <w:tcPr>
            <w:tcW w:w="2979" w:type="dxa"/>
            <w:vAlign w:val="bottom"/>
          </w:tcPr>
          <w:p>
            <w:pPr>
              <w:widowControl/>
              <w:snapToGrid w:val="0"/>
              <w:jc w:val="center"/>
              <w:rPr>
                <w:rFonts w:ascii="Times New Roman" w:hAnsi="Times New Roman"/>
                <w:i w:val="0"/>
                <w:iCs w:val="0"/>
                <w:kern w:val="0"/>
                <w:szCs w:val="21"/>
                <w:highlight w:val="none"/>
              </w:rPr>
            </w:pPr>
          </w:p>
        </w:tc>
        <w:tc>
          <w:tcPr>
            <w:tcW w:w="1624" w:type="dxa"/>
            <w:vAlign w:val="bottom"/>
          </w:tcPr>
          <w:p>
            <w:pPr>
              <w:widowControl/>
              <w:snapToGrid w:val="0"/>
              <w:jc w:val="center"/>
              <w:rPr>
                <w:rFonts w:ascii="Times New Roman" w:hAnsi="Times New Roman"/>
                <w:i w:val="0"/>
                <w:iCs w:val="0"/>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i w:val="0"/>
                <w:iCs w:val="0"/>
                <w:kern w:val="0"/>
                <w:szCs w:val="21"/>
                <w:highlight w:val="none"/>
              </w:rPr>
            </w:pPr>
            <w:r>
              <w:rPr>
                <w:rFonts w:ascii="Times New Roman" w:hAnsi="Times New Roman"/>
                <w:i w:val="0"/>
                <w:iCs w:val="0"/>
                <w:kern w:val="0"/>
                <w:szCs w:val="21"/>
                <w:highlight w:val="none"/>
              </w:rPr>
              <w:t>4</w:t>
            </w:r>
          </w:p>
        </w:tc>
        <w:tc>
          <w:tcPr>
            <w:tcW w:w="2694" w:type="dxa"/>
            <w:vAlign w:val="bottom"/>
          </w:tcPr>
          <w:p>
            <w:pPr>
              <w:widowControl/>
              <w:snapToGrid w:val="0"/>
              <w:jc w:val="center"/>
              <w:rPr>
                <w:rFonts w:ascii="Times New Roman" w:hAnsi="Times New Roman"/>
                <w:i w:val="0"/>
                <w:iCs w:val="0"/>
                <w:kern w:val="0"/>
                <w:szCs w:val="21"/>
                <w:highlight w:val="none"/>
              </w:rPr>
            </w:pPr>
          </w:p>
        </w:tc>
        <w:tc>
          <w:tcPr>
            <w:tcW w:w="2979" w:type="dxa"/>
            <w:vAlign w:val="bottom"/>
          </w:tcPr>
          <w:p>
            <w:pPr>
              <w:widowControl/>
              <w:snapToGrid w:val="0"/>
              <w:jc w:val="center"/>
              <w:rPr>
                <w:rFonts w:ascii="Times New Roman" w:hAnsi="Times New Roman"/>
                <w:i w:val="0"/>
                <w:iCs w:val="0"/>
                <w:kern w:val="0"/>
                <w:szCs w:val="21"/>
                <w:highlight w:val="none"/>
              </w:rPr>
            </w:pPr>
          </w:p>
        </w:tc>
        <w:tc>
          <w:tcPr>
            <w:tcW w:w="1624" w:type="dxa"/>
            <w:vAlign w:val="bottom"/>
          </w:tcPr>
          <w:p>
            <w:pPr>
              <w:widowControl/>
              <w:snapToGrid w:val="0"/>
              <w:jc w:val="center"/>
              <w:rPr>
                <w:rFonts w:ascii="Times New Roman" w:hAnsi="Times New Roman"/>
                <w:i w:val="0"/>
                <w:iCs w:val="0"/>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i w:val="0"/>
                <w:iCs w:val="0"/>
                <w:kern w:val="0"/>
                <w:szCs w:val="21"/>
                <w:highlight w:val="none"/>
              </w:rPr>
            </w:pPr>
            <w:r>
              <w:rPr>
                <w:rFonts w:ascii="Times New Roman" w:hAnsi="Times New Roman"/>
                <w:i w:val="0"/>
                <w:iCs w:val="0"/>
                <w:kern w:val="0"/>
                <w:szCs w:val="21"/>
                <w:highlight w:val="none"/>
              </w:rPr>
              <w:t>5</w:t>
            </w:r>
          </w:p>
        </w:tc>
        <w:tc>
          <w:tcPr>
            <w:tcW w:w="2694" w:type="dxa"/>
            <w:vAlign w:val="bottom"/>
          </w:tcPr>
          <w:p>
            <w:pPr>
              <w:widowControl/>
              <w:snapToGrid w:val="0"/>
              <w:jc w:val="center"/>
              <w:rPr>
                <w:rFonts w:ascii="Times New Roman" w:hAnsi="Times New Roman"/>
                <w:i w:val="0"/>
                <w:iCs w:val="0"/>
                <w:kern w:val="0"/>
                <w:szCs w:val="21"/>
                <w:highlight w:val="none"/>
              </w:rPr>
            </w:pPr>
          </w:p>
        </w:tc>
        <w:tc>
          <w:tcPr>
            <w:tcW w:w="2979" w:type="dxa"/>
            <w:vAlign w:val="bottom"/>
          </w:tcPr>
          <w:p>
            <w:pPr>
              <w:widowControl/>
              <w:snapToGrid w:val="0"/>
              <w:jc w:val="center"/>
              <w:rPr>
                <w:rFonts w:ascii="Times New Roman" w:hAnsi="Times New Roman"/>
                <w:i w:val="0"/>
                <w:iCs w:val="0"/>
                <w:kern w:val="0"/>
                <w:szCs w:val="21"/>
                <w:highlight w:val="none"/>
              </w:rPr>
            </w:pPr>
          </w:p>
        </w:tc>
        <w:tc>
          <w:tcPr>
            <w:tcW w:w="1624" w:type="dxa"/>
            <w:vAlign w:val="bottom"/>
          </w:tcPr>
          <w:p>
            <w:pPr>
              <w:widowControl/>
              <w:snapToGrid w:val="0"/>
              <w:jc w:val="center"/>
              <w:rPr>
                <w:rFonts w:ascii="Times New Roman" w:hAnsi="Times New Roman"/>
                <w:i w:val="0"/>
                <w:iCs w:val="0"/>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i w:val="0"/>
                <w:iCs w:val="0"/>
                <w:kern w:val="0"/>
                <w:szCs w:val="21"/>
                <w:highlight w:val="none"/>
              </w:rPr>
            </w:pPr>
            <w:r>
              <w:rPr>
                <w:rFonts w:ascii="Times New Roman" w:hAnsi="Times New Roman"/>
                <w:i w:val="0"/>
                <w:iCs w:val="0"/>
                <w:kern w:val="0"/>
                <w:szCs w:val="21"/>
                <w:highlight w:val="none"/>
              </w:rPr>
              <w:t>……</w:t>
            </w:r>
          </w:p>
        </w:tc>
        <w:tc>
          <w:tcPr>
            <w:tcW w:w="2694" w:type="dxa"/>
            <w:vAlign w:val="bottom"/>
          </w:tcPr>
          <w:p>
            <w:pPr>
              <w:widowControl/>
              <w:snapToGrid w:val="0"/>
              <w:jc w:val="center"/>
              <w:rPr>
                <w:rFonts w:ascii="Times New Roman" w:hAnsi="Times New Roman"/>
                <w:i w:val="0"/>
                <w:iCs w:val="0"/>
                <w:kern w:val="0"/>
                <w:szCs w:val="21"/>
                <w:highlight w:val="none"/>
              </w:rPr>
            </w:pPr>
          </w:p>
        </w:tc>
        <w:tc>
          <w:tcPr>
            <w:tcW w:w="2979" w:type="dxa"/>
            <w:vAlign w:val="bottom"/>
          </w:tcPr>
          <w:p>
            <w:pPr>
              <w:widowControl/>
              <w:snapToGrid w:val="0"/>
              <w:jc w:val="center"/>
              <w:rPr>
                <w:rFonts w:ascii="Times New Roman" w:hAnsi="Times New Roman"/>
                <w:i w:val="0"/>
                <w:iCs w:val="0"/>
                <w:kern w:val="0"/>
                <w:szCs w:val="21"/>
                <w:highlight w:val="none"/>
              </w:rPr>
            </w:pPr>
          </w:p>
        </w:tc>
        <w:tc>
          <w:tcPr>
            <w:tcW w:w="1624" w:type="dxa"/>
            <w:vAlign w:val="bottom"/>
          </w:tcPr>
          <w:p>
            <w:pPr>
              <w:widowControl/>
              <w:snapToGrid w:val="0"/>
              <w:jc w:val="center"/>
              <w:rPr>
                <w:rFonts w:ascii="Times New Roman" w:hAnsi="Times New Roman"/>
                <w:i w:val="0"/>
                <w:iCs w:val="0"/>
                <w:kern w:val="0"/>
                <w:szCs w:val="21"/>
                <w:highlight w:val="none"/>
              </w:rPr>
            </w:pPr>
          </w:p>
        </w:tc>
      </w:tr>
    </w:tbl>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投标人保证：除商务偏差表列出的偏差外，投标人响应招标文件</w:t>
      </w:r>
      <w:r>
        <w:rPr>
          <w:rFonts w:hint="eastAsia" w:ascii="Times New Roman" w:hAnsi="Times New Roman"/>
          <w:i w:val="0"/>
          <w:iCs w:val="0"/>
          <w:szCs w:val="21"/>
          <w:highlight w:val="none"/>
        </w:rPr>
        <w:t>商务部分</w:t>
      </w:r>
      <w:r>
        <w:rPr>
          <w:rFonts w:ascii="Times New Roman" w:hAnsi="Times New Roman"/>
          <w:i w:val="0"/>
          <w:iCs w:val="0"/>
          <w:szCs w:val="21"/>
          <w:highlight w:val="none"/>
        </w:rPr>
        <w:t>的全部要求。</w:t>
      </w:r>
    </w:p>
    <w:p>
      <w:pPr>
        <w:spacing w:line="440" w:lineRule="exact"/>
        <w:jc w:val="center"/>
        <w:rPr>
          <w:rFonts w:ascii="Times New Roman" w:hAnsi="Times New Roman" w:eastAsia="黑体"/>
          <w:i w:val="0"/>
          <w:iCs w:val="0"/>
          <w:sz w:val="27"/>
          <w:szCs w:val="27"/>
          <w:highlight w:val="none"/>
        </w:rPr>
      </w:pPr>
      <w:r>
        <w:rPr>
          <w:rFonts w:ascii="Times New Roman" w:hAnsi="Times New Roman" w:eastAsia="黑体"/>
          <w:i w:val="0"/>
          <w:iCs w:val="0"/>
          <w:sz w:val="20"/>
          <w:highlight w:val="none"/>
        </w:rPr>
        <w:br w:type="page"/>
      </w:r>
    </w:p>
    <w:p>
      <w:pPr>
        <w:pStyle w:val="3"/>
        <w:jc w:val="center"/>
        <w:rPr>
          <w:rFonts w:ascii="Times New Roman" w:hAnsi="Times New Roman"/>
          <w:i w:val="0"/>
          <w:iCs w:val="0"/>
          <w:highlight w:val="none"/>
        </w:rPr>
      </w:pPr>
      <w:bookmarkStart w:id="1336" w:name="_Toc485218079"/>
      <w:bookmarkStart w:id="1337" w:name="_Toc501460792"/>
      <w:bookmarkStart w:id="1338" w:name="_Toc8910"/>
      <w:bookmarkStart w:id="1339" w:name="_Toc24382"/>
      <w:bookmarkStart w:id="1340" w:name="_Toc19725"/>
      <w:bookmarkStart w:id="1341" w:name="_Toc26526"/>
      <w:bookmarkStart w:id="1342" w:name="_Toc361508760"/>
      <w:r>
        <w:rPr>
          <w:rFonts w:ascii="Times New Roman" w:hAnsi="Times New Roman"/>
          <w:i w:val="0"/>
          <w:iCs w:val="0"/>
          <w:highlight w:val="none"/>
        </w:rPr>
        <w:t>六、分项报价表</w:t>
      </w:r>
      <w:bookmarkEnd w:id="1336"/>
      <w:bookmarkEnd w:id="1337"/>
      <w:bookmarkEnd w:id="1338"/>
      <w:bookmarkEnd w:id="1339"/>
      <w:bookmarkEnd w:id="1340"/>
      <w:bookmarkEnd w:id="1341"/>
    </w:p>
    <w:p>
      <w:pPr>
        <w:spacing w:line="440" w:lineRule="exact"/>
        <w:ind w:firstLine="420" w:firstLineChars="200"/>
        <w:rPr>
          <w:rFonts w:ascii="Times New Roman" w:hAnsi="Times New Roman"/>
          <w:i w:val="0"/>
          <w:iCs w:val="0"/>
          <w:szCs w:val="21"/>
          <w:highlight w:val="none"/>
        </w:rPr>
      </w:pPr>
      <w:r>
        <w:rPr>
          <w:rFonts w:hint="eastAsia" w:ascii="Times New Roman" w:hAnsi="Times New Roman"/>
          <w:i w:val="0"/>
          <w:iCs w:val="0"/>
          <w:szCs w:val="21"/>
          <w:highlight w:val="none"/>
        </w:rPr>
        <w:t>1. 分项报价表说明</w:t>
      </w:r>
    </w:p>
    <w:p>
      <w:pPr>
        <w:spacing w:line="440" w:lineRule="exact"/>
        <w:ind w:firstLine="420" w:firstLineChars="200"/>
        <w:rPr>
          <w:rFonts w:ascii="Times New Roman" w:hAnsi="Times New Roman"/>
          <w:i w:val="0"/>
          <w:iCs w:val="0"/>
          <w:szCs w:val="21"/>
          <w:highlight w:val="none"/>
        </w:rPr>
      </w:pPr>
      <w:r>
        <w:rPr>
          <w:rFonts w:hint="eastAsia" w:ascii="Times New Roman" w:hAnsi="Times New Roman"/>
          <w:i w:val="0"/>
          <w:iCs w:val="0"/>
          <w:szCs w:val="21"/>
          <w:highlight w:val="none"/>
        </w:rPr>
        <w:t>2. 分项报价表</w:t>
      </w:r>
    </w:p>
    <w:p>
      <w:pPr>
        <w:spacing w:line="440" w:lineRule="exact"/>
        <w:ind w:firstLine="420" w:firstLineChars="200"/>
        <w:jc w:val="right"/>
        <w:rPr>
          <w:rFonts w:ascii="Times New Roman" w:hAnsi="Times New Roman"/>
          <w:i w:val="0"/>
          <w:iCs w:val="0"/>
          <w:szCs w:val="21"/>
          <w:highlight w:val="none"/>
        </w:rPr>
      </w:pPr>
      <w:r>
        <w:rPr>
          <w:rFonts w:hint="eastAsia" w:ascii="Times New Roman" w:hAnsi="Times New Roman"/>
          <w:i w:val="0"/>
          <w:iCs w:val="0"/>
          <w:szCs w:val="21"/>
          <w:highlight w:val="none"/>
        </w:rPr>
        <w:t>单位：人民币元</w:t>
      </w:r>
    </w:p>
    <w:tbl>
      <w:tblPr>
        <w:tblStyle w:val="29"/>
        <w:tblW w:w="8789" w:type="dxa"/>
        <w:tblInd w:w="108" w:type="dxa"/>
        <w:tblLayout w:type="fixed"/>
        <w:tblCellMar>
          <w:top w:w="0" w:type="dxa"/>
          <w:left w:w="108" w:type="dxa"/>
          <w:bottom w:w="0" w:type="dxa"/>
          <w:right w:w="108" w:type="dxa"/>
        </w:tblCellMar>
      </w:tblPr>
      <w:tblGrid>
        <w:gridCol w:w="709"/>
        <w:gridCol w:w="1559"/>
        <w:gridCol w:w="993"/>
        <w:gridCol w:w="1134"/>
        <w:gridCol w:w="1417"/>
        <w:gridCol w:w="1701"/>
        <w:gridCol w:w="1276"/>
      </w:tblGrid>
      <w:tr>
        <w:tblPrEx>
          <w:tblCellMar>
            <w:top w:w="0" w:type="dxa"/>
            <w:left w:w="108" w:type="dxa"/>
            <w:bottom w:w="0" w:type="dxa"/>
            <w:right w:w="108" w:type="dxa"/>
          </w:tblCellMar>
        </w:tblPrEx>
        <w:trPr>
          <w:trHeight w:val="405" w:hRule="atLeast"/>
        </w:trPr>
        <w:tc>
          <w:tcPr>
            <w:tcW w:w="70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b/>
                <w:i w:val="0"/>
                <w:iCs w:val="0"/>
                <w:kern w:val="0"/>
                <w:szCs w:val="21"/>
                <w:highlight w:val="none"/>
              </w:rPr>
            </w:pPr>
            <w:r>
              <w:rPr>
                <w:rFonts w:ascii="Times New Roman" w:hAnsi="Times New Roman"/>
                <w:b/>
                <w:i w:val="0"/>
                <w:iCs w:val="0"/>
                <w:kern w:val="0"/>
                <w:szCs w:val="21"/>
                <w:highlight w:val="none"/>
              </w:rPr>
              <w:t>序号</w:t>
            </w:r>
          </w:p>
        </w:tc>
        <w:tc>
          <w:tcPr>
            <w:tcW w:w="1559"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b/>
                <w:i w:val="0"/>
                <w:iCs w:val="0"/>
                <w:kern w:val="0"/>
                <w:szCs w:val="21"/>
                <w:highlight w:val="none"/>
              </w:rPr>
            </w:pPr>
            <w:r>
              <w:rPr>
                <w:rFonts w:ascii="Times New Roman" w:hAnsi="Times New Roman"/>
                <w:b/>
                <w:i w:val="0"/>
                <w:iCs w:val="0"/>
                <w:kern w:val="0"/>
                <w:szCs w:val="21"/>
                <w:highlight w:val="none"/>
              </w:rPr>
              <w:t>分项名称</w:t>
            </w:r>
          </w:p>
        </w:tc>
        <w:tc>
          <w:tcPr>
            <w:tcW w:w="993"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b/>
                <w:i w:val="0"/>
                <w:iCs w:val="0"/>
                <w:kern w:val="0"/>
                <w:szCs w:val="21"/>
                <w:highlight w:val="none"/>
              </w:rPr>
            </w:pPr>
            <w:r>
              <w:rPr>
                <w:rFonts w:ascii="Times New Roman" w:hAnsi="Times New Roman"/>
                <w:b/>
                <w:i w:val="0"/>
                <w:iCs w:val="0"/>
                <w:kern w:val="0"/>
                <w:szCs w:val="21"/>
                <w:highlight w:val="none"/>
              </w:rPr>
              <w:t>单位</w:t>
            </w:r>
          </w:p>
        </w:tc>
        <w:tc>
          <w:tcPr>
            <w:tcW w:w="1134"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b/>
                <w:i w:val="0"/>
                <w:iCs w:val="0"/>
                <w:kern w:val="0"/>
                <w:szCs w:val="21"/>
                <w:highlight w:val="none"/>
              </w:rPr>
            </w:pPr>
            <w:r>
              <w:rPr>
                <w:rFonts w:ascii="Times New Roman" w:hAnsi="Times New Roman"/>
                <w:b/>
                <w:i w:val="0"/>
                <w:iCs w:val="0"/>
                <w:kern w:val="0"/>
                <w:szCs w:val="21"/>
                <w:highlight w:val="none"/>
              </w:rPr>
              <w:t>数量</w:t>
            </w:r>
          </w:p>
        </w:tc>
        <w:tc>
          <w:tcPr>
            <w:tcW w:w="1417"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b/>
                <w:i w:val="0"/>
                <w:iCs w:val="0"/>
                <w:kern w:val="0"/>
                <w:szCs w:val="21"/>
                <w:highlight w:val="none"/>
              </w:rPr>
            </w:pPr>
            <w:r>
              <w:rPr>
                <w:rFonts w:ascii="Times New Roman" w:hAnsi="Times New Roman"/>
                <w:b/>
                <w:i w:val="0"/>
                <w:iCs w:val="0"/>
                <w:kern w:val="0"/>
                <w:szCs w:val="21"/>
                <w:highlight w:val="none"/>
              </w:rPr>
              <w:t>单价（元）</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b/>
                <w:i w:val="0"/>
                <w:iCs w:val="0"/>
                <w:kern w:val="0"/>
                <w:szCs w:val="21"/>
                <w:highlight w:val="none"/>
              </w:rPr>
            </w:pPr>
            <w:r>
              <w:rPr>
                <w:rFonts w:ascii="Times New Roman" w:hAnsi="Times New Roman"/>
                <w:b/>
                <w:i w:val="0"/>
                <w:iCs w:val="0"/>
                <w:kern w:val="0"/>
                <w:szCs w:val="21"/>
                <w:highlight w:val="none"/>
              </w:rPr>
              <w:t>总价（元）</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b/>
                <w:i w:val="0"/>
                <w:iCs w:val="0"/>
                <w:kern w:val="0"/>
                <w:szCs w:val="21"/>
                <w:highlight w:val="none"/>
              </w:rPr>
            </w:pPr>
            <w:r>
              <w:rPr>
                <w:rFonts w:ascii="Times New Roman" w:hAnsi="Times New Roman"/>
                <w:b/>
                <w:i w:val="0"/>
                <w:iCs w:val="0"/>
                <w:kern w:val="0"/>
                <w:szCs w:val="21"/>
                <w:highlight w:val="none"/>
              </w:rPr>
              <w:t>备注</w:t>
            </w: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i w:val="0"/>
                <w:iCs w:val="0"/>
                <w:kern w:val="0"/>
                <w:szCs w:val="21"/>
                <w:highlight w:val="none"/>
              </w:rPr>
            </w:pPr>
            <w:r>
              <w:rPr>
                <w:rFonts w:ascii="Times New Roman" w:hAnsi="Times New Roman"/>
                <w:i w:val="0"/>
                <w:iCs w:val="0"/>
                <w:kern w:val="0"/>
                <w:szCs w:val="21"/>
                <w:highlight w:val="none"/>
              </w:rPr>
              <w:t>1</w:t>
            </w:r>
          </w:p>
        </w:tc>
        <w:tc>
          <w:tcPr>
            <w:tcW w:w="1559" w:type="dxa"/>
            <w:tcBorders>
              <w:top w:val="nil"/>
              <w:left w:val="nil"/>
              <w:bottom w:val="single" w:color="auto" w:sz="4" w:space="0"/>
              <w:right w:val="single" w:color="auto" w:sz="4" w:space="0"/>
            </w:tcBorders>
            <w:vAlign w:val="center"/>
          </w:tcPr>
          <w:p>
            <w:pPr>
              <w:widowControl/>
              <w:jc w:val="center"/>
              <w:rPr>
                <w:rFonts w:ascii="Times New Roman" w:hAnsi="Times New Roman"/>
                <w:i w:val="0"/>
                <w:iCs w:val="0"/>
                <w:kern w:val="0"/>
                <w:szCs w:val="21"/>
                <w:highlight w:val="none"/>
              </w:rPr>
            </w:pPr>
          </w:p>
        </w:tc>
        <w:tc>
          <w:tcPr>
            <w:tcW w:w="993" w:type="dxa"/>
            <w:tcBorders>
              <w:top w:val="single" w:color="auto" w:sz="4" w:space="0"/>
              <w:left w:val="nil"/>
              <w:bottom w:val="single" w:color="auto" w:sz="4" w:space="0"/>
              <w:right w:val="single" w:color="auto" w:sz="4" w:space="0"/>
            </w:tcBorders>
            <w:vAlign w:val="center"/>
          </w:tcPr>
          <w:p>
            <w:pPr>
              <w:jc w:val="center"/>
              <w:rPr>
                <w:rFonts w:ascii="Times New Roman" w:hAnsi="Times New Roman"/>
                <w:i w:val="0"/>
                <w:iCs w:val="0"/>
                <w:kern w:val="0"/>
                <w:szCs w:val="21"/>
                <w:highlight w:val="none"/>
              </w:rPr>
            </w:pPr>
          </w:p>
        </w:tc>
        <w:tc>
          <w:tcPr>
            <w:tcW w:w="1134" w:type="dxa"/>
            <w:tcBorders>
              <w:top w:val="single" w:color="auto" w:sz="4" w:space="0"/>
              <w:left w:val="nil"/>
              <w:bottom w:val="single" w:color="auto" w:sz="4" w:space="0"/>
              <w:right w:val="single" w:color="auto" w:sz="4" w:space="0"/>
            </w:tcBorders>
            <w:vAlign w:val="center"/>
          </w:tcPr>
          <w:p>
            <w:pPr>
              <w:jc w:val="center"/>
              <w:rPr>
                <w:rFonts w:ascii="Times New Roman" w:hAnsi="Times New Roman"/>
                <w:i w:val="0"/>
                <w:iCs w:val="0"/>
                <w:kern w:val="0"/>
                <w:szCs w:val="21"/>
                <w:highlight w:val="none"/>
              </w:rPr>
            </w:pPr>
          </w:p>
        </w:tc>
        <w:tc>
          <w:tcPr>
            <w:tcW w:w="1417" w:type="dxa"/>
            <w:tcBorders>
              <w:top w:val="nil"/>
              <w:left w:val="nil"/>
              <w:bottom w:val="single" w:color="auto" w:sz="4" w:space="0"/>
              <w:right w:val="single" w:color="auto" w:sz="4" w:space="0"/>
            </w:tcBorders>
            <w:vAlign w:val="center"/>
          </w:tcPr>
          <w:p>
            <w:pPr>
              <w:widowControl/>
              <w:jc w:val="center"/>
              <w:rPr>
                <w:rFonts w:ascii="Times New Roman" w:hAnsi="Times New Roman"/>
                <w:i w:val="0"/>
                <w:iCs w:val="0"/>
                <w:kern w:val="0"/>
                <w:szCs w:val="21"/>
                <w:highlight w:val="none"/>
              </w:rPr>
            </w:pPr>
          </w:p>
        </w:tc>
        <w:tc>
          <w:tcPr>
            <w:tcW w:w="1701" w:type="dxa"/>
            <w:tcBorders>
              <w:top w:val="nil"/>
              <w:left w:val="nil"/>
              <w:bottom w:val="single" w:color="auto" w:sz="4" w:space="0"/>
              <w:right w:val="single" w:color="auto" w:sz="4" w:space="0"/>
            </w:tcBorders>
            <w:vAlign w:val="center"/>
          </w:tcPr>
          <w:p>
            <w:pPr>
              <w:widowControl/>
              <w:jc w:val="center"/>
              <w:rPr>
                <w:rFonts w:ascii="Times New Roman" w:hAnsi="Times New Roman"/>
                <w:i w:val="0"/>
                <w:iCs w:val="0"/>
                <w:kern w:val="0"/>
                <w:szCs w:val="21"/>
                <w:highlight w:val="none"/>
              </w:rPr>
            </w:pPr>
          </w:p>
        </w:tc>
        <w:tc>
          <w:tcPr>
            <w:tcW w:w="1276" w:type="dxa"/>
            <w:tcBorders>
              <w:top w:val="nil"/>
              <w:left w:val="nil"/>
              <w:bottom w:val="single" w:color="auto" w:sz="4" w:space="0"/>
              <w:right w:val="single" w:color="auto" w:sz="4" w:space="0"/>
            </w:tcBorders>
          </w:tcPr>
          <w:p>
            <w:pPr>
              <w:widowControl/>
              <w:jc w:val="center"/>
              <w:rPr>
                <w:rFonts w:ascii="Times New Roman" w:hAnsi="Times New Roman"/>
                <w:i w:val="0"/>
                <w:iCs w:val="0"/>
                <w:kern w:val="0"/>
                <w:szCs w:val="21"/>
                <w:highlight w:val="none"/>
              </w:rPr>
            </w:pP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i w:val="0"/>
                <w:iCs w:val="0"/>
                <w:kern w:val="0"/>
                <w:szCs w:val="21"/>
                <w:highlight w:val="none"/>
              </w:rPr>
            </w:pPr>
            <w:r>
              <w:rPr>
                <w:rFonts w:ascii="Times New Roman" w:hAnsi="Times New Roman"/>
                <w:i w:val="0"/>
                <w:iCs w:val="0"/>
                <w:kern w:val="0"/>
                <w:szCs w:val="21"/>
                <w:highlight w:val="none"/>
              </w:rPr>
              <w:t>2</w:t>
            </w:r>
          </w:p>
        </w:tc>
        <w:tc>
          <w:tcPr>
            <w:tcW w:w="1559" w:type="dxa"/>
            <w:tcBorders>
              <w:top w:val="nil"/>
              <w:left w:val="nil"/>
              <w:bottom w:val="single" w:color="auto" w:sz="4" w:space="0"/>
              <w:right w:val="single" w:color="auto" w:sz="4" w:space="0"/>
            </w:tcBorders>
            <w:vAlign w:val="center"/>
          </w:tcPr>
          <w:p>
            <w:pPr>
              <w:widowControl/>
              <w:jc w:val="center"/>
              <w:rPr>
                <w:rFonts w:ascii="Times New Roman" w:hAnsi="Times New Roman"/>
                <w:i w:val="0"/>
                <w:iCs w:val="0"/>
                <w:kern w:val="0"/>
                <w:szCs w:val="21"/>
                <w:highlight w:val="none"/>
              </w:rPr>
            </w:pPr>
          </w:p>
        </w:tc>
        <w:tc>
          <w:tcPr>
            <w:tcW w:w="993" w:type="dxa"/>
            <w:tcBorders>
              <w:top w:val="single" w:color="auto" w:sz="4" w:space="0"/>
              <w:left w:val="nil"/>
              <w:bottom w:val="single" w:color="auto" w:sz="4" w:space="0"/>
              <w:right w:val="single" w:color="auto" w:sz="4" w:space="0"/>
            </w:tcBorders>
            <w:vAlign w:val="center"/>
          </w:tcPr>
          <w:p>
            <w:pPr>
              <w:jc w:val="center"/>
              <w:rPr>
                <w:rFonts w:ascii="Times New Roman" w:hAnsi="Times New Roman"/>
                <w:i w:val="0"/>
                <w:iCs w:val="0"/>
                <w:kern w:val="0"/>
                <w:szCs w:val="21"/>
                <w:highlight w:val="none"/>
              </w:rPr>
            </w:pPr>
          </w:p>
        </w:tc>
        <w:tc>
          <w:tcPr>
            <w:tcW w:w="1134" w:type="dxa"/>
            <w:tcBorders>
              <w:top w:val="single" w:color="auto" w:sz="4" w:space="0"/>
              <w:left w:val="nil"/>
              <w:bottom w:val="single" w:color="auto" w:sz="4" w:space="0"/>
              <w:right w:val="single" w:color="auto" w:sz="4" w:space="0"/>
            </w:tcBorders>
            <w:vAlign w:val="center"/>
          </w:tcPr>
          <w:p>
            <w:pPr>
              <w:jc w:val="center"/>
              <w:rPr>
                <w:rFonts w:ascii="Times New Roman" w:hAnsi="Times New Roman"/>
                <w:i w:val="0"/>
                <w:iCs w:val="0"/>
                <w:kern w:val="0"/>
                <w:szCs w:val="21"/>
                <w:highlight w:val="none"/>
              </w:rPr>
            </w:pPr>
          </w:p>
        </w:tc>
        <w:tc>
          <w:tcPr>
            <w:tcW w:w="1417" w:type="dxa"/>
            <w:tcBorders>
              <w:top w:val="nil"/>
              <w:left w:val="nil"/>
              <w:bottom w:val="single" w:color="auto" w:sz="4" w:space="0"/>
              <w:right w:val="single" w:color="auto" w:sz="4" w:space="0"/>
            </w:tcBorders>
            <w:vAlign w:val="center"/>
          </w:tcPr>
          <w:p>
            <w:pPr>
              <w:widowControl/>
              <w:jc w:val="center"/>
              <w:rPr>
                <w:rFonts w:ascii="Times New Roman" w:hAnsi="Times New Roman"/>
                <w:i w:val="0"/>
                <w:iCs w:val="0"/>
                <w:kern w:val="0"/>
                <w:szCs w:val="21"/>
                <w:highlight w:val="none"/>
              </w:rPr>
            </w:pPr>
          </w:p>
        </w:tc>
        <w:tc>
          <w:tcPr>
            <w:tcW w:w="1701" w:type="dxa"/>
            <w:tcBorders>
              <w:top w:val="nil"/>
              <w:left w:val="nil"/>
              <w:bottom w:val="single" w:color="auto" w:sz="4" w:space="0"/>
              <w:right w:val="single" w:color="auto" w:sz="4" w:space="0"/>
            </w:tcBorders>
            <w:vAlign w:val="center"/>
          </w:tcPr>
          <w:p>
            <w:pPr>
              <w:widowControl/>
              <w:jc w:val="center"/>
              <w:rPr>
                <w:rFonts w:ascii="Times New Roman" w:hAnsi="Times New Roman"/>
                <w:i w:val="0"/>
                <w:iCs w:val="0"/>
                <w:kern w:val="0"/>
                <w:szCs w:val="21"/>
                <w:highlight w:val="none"/>
              </w:rPr>
            </w:pPr>
          </w:p>
        </w:tc>
        <w:tc>
          <w:tcPr>
            <w:tcW w:w="1276" w:type="dxa"/>
            <w:tcBorders>
              <w:top w:val="nil"/>
              <w:left w:val="nil"/>
              <w:bottom w:val="single" w:color="auto" w:sz="4" w:space="0"/>
              <w:right w:val="single" w:color="auto" w:sz="4" w:space="0"/>
            </w:tcBorders>
          </w:tcPr>
          <w:p>
            <w:pPr>
              <w:widowControl/>
              <w:jc w:val="center"/>
              <w:rPr>
                <w:rFonts w:ascii="Times New Roman" w:hAnsi="Times New Roman"/>
                <w:i w:val="0"/>
                <w:iCs w:val="0"/>
                <w:kern w:val="0"/>
                <w:szCs w:val="21"/>
                <w:highlight w:val="none"/>
              </w:rPr>
            </w:pP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i w:val="0"/>
                <w:iCs w:val="0"/>
                <w:kern w:val="0"/>
                <w:szCs w:val="21"/>
                <w:highlight w:val="none"/>
              </w:rPr>
            </w:pPr>
            <w:r>
              <w:rPr>
                <w:rFonts w:ascii="Times New Roman" w:hAnsi="Times New Roman"/>
                <w:i w:val="0"/>
                <w:iCs w:val="0"/>
                <w:kern w:val="0"/>
                <w:szCs w:val="21"/>
                <w:highlight w:val="none"/>
              </w:rPr>
              <w:t>3</w:t>
            </w:r>
          </w:p>
        </w:tc>
        <w:tc>
          <w:tcPr>
            <w:tcW w:w="1559" w:type="dxa"/>
            <w:tcBorders>
              <w:top w:val="nil"/>
              <w:left w:val="nil"/>
              <w:bottom w:val="single" w:color="auto" w:sz="4" w:space="0"/>
              <w:right w:val="single" w:color="auto" w:sz="4" w:space="0"/>
            </w:tcBorders>
            <w:vAlign w:val="center"/>
          </w:tcPr>
          <w:p>
            <w:pPr>
              <w:widowControl/>
              <w:jc w:val="center"/>
              <w:rPr>
                <w:rFonts w:ascii="Times New Roman" w:hAnsi="Times New Roman"/>
                <w:i w:val="0"/>
                <w:iCs w:val="0"/>
                <w:kern w:val="0"/>
                <w:szCs w:val="21"/>
                <w:highlight w:val="none"/>
              </w:rPr>
            </w:pPr>
          </w:p>
        </w:tc>
        <w:tc>
          <w:tcPr>
            <w:tcW w:w="993" w:type="dxa"/>
            <w:tcBorders>
              <w:top w:val="single" w:color="auto" w:sz="4" w:space="0"/>
              <w:left w:val="nil"/>
              <w:bottom w:val="single" w:color="auto" w:sz="4" w:space="0"/>
              <w:right w:val="single" w:color="auto" w:sz="4" w:space="0"/>
            </w:tcBorders>
            <w:vAlign w:val="center"/>
          </w:tcPr>
          <w:p>
            <w:pPr>
              <w:jc w:val="center"/>
              <w:rPr>
                <w:rFonts w:ascii="Times New Roman" w:hAnsi="Times New Roman"/>
                <w:i w:val="0"/>
                <w:iCs w:val="0"/>
                <w:kern w:val="0"/>
                <w:szCs w:val="21"/>
                <w:highlight w:val="none"/>
              </w:rPr>
            </w:pPr>
          </w:p>
        </w:tc>
        <w:tc>
          <w:tcPr>
            <w:tcW w:w="1134" w:type="dxa"/>
            <w:tcBorders>
              <w:top w:val="single" w:color="auto" w:sz="4" w:space="0"/>
              <w:left w:val="nil"/>
              <w:bottom w:val="single" w:color="auto" w:sz="4" w:space="0"/>
              <w:right w:val="single" w:color="auto" w:sz="4" w:space="0"/>
            </w:tcBorders>
            <w:vAlign w:val="center"/>
          </w:tcPr>
          <w:p>
            <w:pPr>
              <w:jc w:val="center"/>
              <w:rPr>
                <w:rFonts w:ascii="Times New Roman" w:hAnsi="Times New Roman"/>
                <w:i w:val="0"/>
                <w:iCs w:val="0"/>
                <w:kern w:val="0"/>
                <w:szCs w:val="21"/>
                <w:highlight w:val="none"/>
              </w:rPr>
            </w:pPr>
          </w:p>
        </w:tc>
        <w:tc>
          <w:tcPr>
            <w:tcW w:w="1417" w:type="dxa"/>
            <w:tcBorders>
              <w:top w:val="nil"/>
              <w:left w:val="nil"/>
              <w:bottom w:val="single" w:color="auto" w:sz="4" w:space="0"/>
              <w:right w:val="single" w:color="auto" w:sz="4" w:space="0"/>
            </w:tcBorders>
            <w:vAlign w:val="center"/>
          </w:tcPr>
          <w:p>
            <w:pPr>
              <w:widowControl/>
              <w:jc w:val="center"/>
              <w:rPr>
                <w:rFonts w:ascii="Times New Roman" w:hAnsi="Times New Roman"/>
                <w:i w:val="0"/>
                <w:iCs w:val="0"/>
                <w:kern w:val="0"/>
                <w:szCs w:val="21"/>
                <w:highlight w:val="none"/>
              </w:rPr>
            </w:pPr>
          </w:p>
        </w:tc>
        <w:tc>
          <w:tcPr>
            <w:tcW w:w="1701" w:type="dxa"/>
            <w:tcBorders>
              <w:top w:val="nil"/>
              <w:left w:val="nil"/>
              <w:bottom w:val="single" w:color="auto" w:sz="4" w:space="0"/>
              <w:right w:val="single" w:color="auto" w:sz="4" w:space="0"/>
            </w:tcBorders>
            <w:vAlign w:val="center"/>
          </w:tcPr>
          <w:p>
            <w:pPr>
              <w:widowControl/>
              <w:jc w:val="center"/>
              <w:rPr>
                <w:rFonts w:ascii="Times New Roman" w:hAnsi="Times New Roman"/>
                <w:i w:val="0"/>
                <w:iCs w:val="0"/>
                <w:kern w:val="0"/>
                <w:szCs w:val="21"/>
                <w:highlight w:val="none"/>
              </w:rPr>
            </w:pPr>
          </w:p>
        </w:tc>
        <w:tc>
          <w:tcPr>
            <w:tcW w:w="1276" w:type="dxa"/>
            <w:tcBorders>
              <w:top w:val="nil"/>
              <w:left w:val="nil"/>
              <w:bottom w:val="single" w:color="auto" w:sz="4" w:space="0"/>
              <w:right w:val="single" w:color="auto" w:sz="4" w:space="0"/>
            </w:tcBorders>
          </w:tcPr>
          <w:p>
            <w:pPr>
              <w:widowControl/>
              <w:jc w:val="center"/>
              <w:rPr>
                <w:rFonts w:ascii="Times New Roman" w:hAnsi="Times New Roman"/>
                <w:i w:val="0"/>
                <w:iCs w:val="0"/>
                <w:kern w:val="0"/>
                <w:szCs w:val="21"/>
                <w:highlight w:val="none"/>
              </w:rPr>
            </w:pP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i w:val="0"/>
                <w:iCs w:val="0"/>
                <w:kern w:val="0"/>
                <w:szCs w:val="21"/>
                <w:highlight w:val="none"/>
              </w:rPr>
            </w:pPr>
            <w:r>
              <w:rPr>
                <w:rFonts w:ascii="Times New Roman" w:hAnsi="Times New Roman"/>
                <w:i w:val="0"/>
                <w:iCs w:val="0"/>
                <w:kern w:val="0"/>
                <w:szCs w:val="21"/>
                <w:highlight w:val="none"/>
              </w:rPr>
              <w:t>4</w:t>
            </w:r>
          </w:p>
        </w:tc>
        <w:tc>
          <w:tcPr>
            <w:tcW w:w="1559" w:type="dxa"/>
            <w:tcBorders>
              <w:top w:val="nil"/>
              <w:left w:val="nil"/>
              <w:bottom w:val="single" w:color="auto" w:sz="4" w:space="0"/>
              <w:right w:val="single" w:color="auto" w:sz="4" w:space="0"/>
            </w:tcBorders>
            <w:vAlign w:val="center"/>
          </w:tcPr>
          <w:p>
            <w:pPr>
              <w:widowControl/>
              <w:jc w:val="center"/>
              <w:rPr>
                <w:rFonts w:ascii="Times New Roman" w:hAnsi="Times New Roman"/>
                <w:i w:val="0"/>
                <w:iCs w:val="0"/>
                <w:kern w:val="0"/>
                <w:szCs w:val="21"/>
                <w:highlight w:val="none"/>
              </w:rPr>
            </w:pPr>
          </w:p>
        </w:tc>
        <w:tc>
          <w:tcPr>
            <w:tcW w:w="993"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i w:val="0"/>
                <w:iCs w:val="0"/>
                <w:kern w:val="0"/>
                <w:szCs w:val="21"/>
                <w:highlight w:val="none"/>
              </w:rPr>
            </w:pPr>
          </w:p>
        </w:tc>
        <w:tc>
          <w:tcPr>
            <w:tcW w:w="1134"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i w:val="0"/>
                <w:iCs w:val="0"/>
                <w:kern w:val="0"/>
                <w:szCs w:val="21"/>
                <w:highlight w:val="none"/>
              </w:rPr>
            </w:pPr>
          </w:p>
        </w:tc>
        <w:tc>
          <w:tcPr>
            <w:tcW w:w="1417" w:type="dxa"/>
            <w:tcBorders>
              <w:top w:val="nil"/>
              <w:left w:val="nil"/>
              <w:bottom w:val="single" w:color="auto" w:sz="4" w:space="0"/>
              <w:right w:val="single" w:color="auto" w:sz="4" w:space="0"/>
            </w:tcBorders>
            <w:vAlign w:val="center"/>
          </w:tcPr>
          <w:p>
            <w:pPr>
              <w:widowControl/>
              <w:jc w:val="center"/>
              <w:rPr>
                <w:rFonts w:ascii="Times New Roman" w:hAnsi="Times New Roman"/>
                <w:i w:val="0"/>
                <w:iCs w:val="0"/>
                <w:kern w:val="0"/>
                <w:szCs w:val="21"/>
                <w:highlight w:val="none"/>
              </w:rPr>
            </w:pPr>
          </w:p>
        </w:tc>
        <w:tc>
          <w:tcPr>
            <w:tcW w:w="1701" w:type="dxa"/>
            <w:tcBorders>
              <w:top w:val="nil"/>
              <w:left w:val="nil"/>
              <w:bottom w:val="single" w:color="auto" w:sz="4" w:space="0"/>
              <w:right w:val="single" w:color="auto" w:sz="4" w:space="0"/>
            </w:tcBorders>
            <w:vAlign w:val="center"/>
          </w:tcPr>
          <w:p>
            <w:pPr>
              <w:widowControl/>
              <w:jc w:val="center"/>
              <w:rPr>
                <w:rFonts w:ascii="Times New Roman" w:hAnsi="Times New Roman"/>
                <w:i w:val="0"/>
                <w:iCs w:val="0"/>
                <w:kern w:val="0"/>
                <w:szCs w:val="21"/>
                <w:highlight w:val="none"/>
              </w:rPr>
            </w:pPr>
          </w:p>
        </w:tc>
        <w:tc>
          <w:tcPr>
            <w:tcW w:w="1276" w:type="dxa"/>
            <w:tcBorders>
              <w:top w:val="nil"/>
              <w:left w:val="nil"/>
              <w:bottom w:val="single" w:color="auto" w:sz="4" w:space="0"/>
              <w:right w:val="single" w:color="auto" w:sz="4" w:space="0"/>
            </w:tcBorders>
          </w:tcPr>
          <w:p>
            <w:pPr>
              <w:widowControl/>
              <w:jc w:val="center"/>
              <w:rPr>
                <w:rFonts w:ascii="Times New Roman" w:hAnsi="Times New Roman"/>
                <w:i w:val="0"/>
                <w:iCs w:val="0"/>
                <w:kern w:val="0"/>
                <w:szCs w:val="21"/>
                <w:highlight w:val="none"/>
              </w:rPr>
            </w:pP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i w:val="0"/>
                <w:iCs w:val="0"/>
                <w:kern w:val="0"/>
                <w:szCs w:val="21"/>
                <w:highlight w:val="none"/>
              </w:rPr>
            </w:pPr>
            <w:r>
              <w:rPr>
                <w:rFonts w:ascii="Times New Roman" w:hAnsi="Times New Roman"/>
                <w:i w:val="0"/>
                <w:iCs w:val="0"/>
                <w:kern w:val="0"/>
                <w:szCs w:val="21"/>
                <w:highlight w:val="none"/>
              </w:rPr>
              <w:t>5</w:t>
            </w:r>
          </w:p>
        </w:tc>
        <w:tc>
          <w:tcPr>
            <w:tcW w:w="1559" w:type="dxa"/>
            <w:tcBorders>
              <w:top w:val="nil"/>
              <w:left w:val="nil"/>
              <w:bottom w:val="single" w:color="auto" w:sz="4" w:space="0"/>
              <w:right w:val="single" w:color="auto" w:sz="4" w:space="0"/>
            </w:tcBorders>
            <w:vAlign w:val="center"/>
          </w:tcPr>
          <w:p>
            <w:pPr>
              <w:widowControl/>
              <w:jc w:val="center"/>
              <w:rPr>
                <w:rFonts w:ascii="Times New Roman" w:hAnsi="Times New Roman"/>
                <w:i w:val="0"/>
                <w:iCs w:val="0"/>
                <w:kern w:val="0"/>
                <w:szCs w:val="21"/>
                <w:highlight w:val="none"/>
              </w:rPr>
            </w:pPr>
          </w:p>
        </w:tc>
        <w:tc>
          <w:tcPr>
            <w:tcW w:w="993" w:type="dxa"/>
            <w:tcBorders>
              <w:top w:val="single" w:color="auto" w:sz="4" w:space="0"/>
              <w:left w:val="nil"/>
              <w:bottom w:val="single" w:color="auto" w:sz="4" w:space="0"/>
              <w:right w:val="single" w:color="auto" w:sz="4" w:space="0"/>
            </w:tcBorders>
            <w:vAlign w:val="center"/>
          </w:tcPr>
          <w:p>
            <w:pPr>
              <w:widowControl/>
              <w:jc w:val="left"/>
              <w:rPr>
                <w:rFonts w:ascii="Times New Roman" w:hAnsi="Times New Roman"/>
                <w:i w:val="0"/>
                <w:iCs w:val="0"/>
                <w:kern w:val="0"/>
                <w:szCs w:val="21"/>
                <w:highlight w:val="none"/>
              </w:rPr>
            </w:pPr>
          </w:p>
        </w:tc>
        <w:tc>
          <w:tcPr>
            <w:tcW w:w="1134" w:type="dxa"/>
            <w:tcBorders>
              <w:top w:val="single" w:color="auto" w:sz="4" w:space="0"/>
              <w:left w:val="nil"/>
              <w:bottom w:val="single" w:color="auto" w:sz="4" w:space="0"/>
              <w:right w:val="single" w:color="auto" w:sz="4" w:space="0"/>
            </w:tcBorders>
            <w:vAlign w:val="center"/>
          </w:tcPr>
          <w:p>
            <w:pPr>
              <w:widowControl/>
              <w:jc w:val="left"/>
              <w:rPr>
                <w:rFonts w:ascii="Times New Roman" w:hAnsi="Times New Roman"/>
                <w:i w:val="0"/>
                <w:iCs w:val="0"/>
                <w:kern w:val="0"/>
                <w:szCs w:val="21"/>
                <w:highlight w:val="none"/>
              </w:rPr>
            </w:pPr>
          </w:p>
        </w:tc>
        <w:tc>
          <w:tcPr>
            <w:tcW w:w="1417" w:type="dxa"/>
            <w:tcBorders>
              <w:top w:val="nil"/>
              <w:left w:val="nil"/>
              <w:bottom w:val="single" w:color="auto" w:sz="4" w:space="0"/>
              <w:right w:val="single" w:color="auto" w:sz="4" w:space="0"/>
            </w:tcBorders>
            <w:vAlign w:val="center"/>
          </w:tcPr>
          <w:p>
            <w:pPr>
              <w:widowControl/>
              <w:jc w:val="left"/>
              <w:rPr>
                <w:rFonts w:ascii="Times New Roman" w:hAnsi="Times New Roman"/>
                <w:i w:val="0"/>
                <w:iCs w:val="0"/>
                <w:kern w:val="0"/>
                <w:szCs w:val="21"/>
                <w:highlight w:val="none"/>
              </w:rPr>
            </w:pPr>
          </w:p>
        </w:tc>
        <w:tc>
          <w:tcPr>
            <w:tcW w:w="1701" w:type="dxa"/>
            <w:tcBorders>
              <w:top w:val="nil"/>
              <w:left w:val="nil"/>
              <w:bottom w:val="single" w:color="auto" w:sz="4" w:space="0"/>
              <w:right w:val="single" w:color="auto" w:sz="4" w:space="0"/>
            </w:tcBorders>
            <w:vAlign w:val="center"/>
          </w:tcPr>
          <w:p>
            <w:pPr>
              <w:widowControl/>
              <w:jc w:val="left"/>
              <w:rPr>
                <w:rFonts w:ascii="Times New Roman" w:hAnsi="Times New Roman"/>
                <w:i w:val="0"/>
                <w:iCs w:val="0"/>
                <w:kern w:val="0"/>
                <w:szCs w:val="21"/>
                <w:highlight w:val="none"/>
              </w:rPr>
            </w:pPr>
          </w:p>
        </w:tc>
        <w:tc>
          <w:tcPr>
            <w:tcW w:w="1276" w:type="dxa"/>
            <w:tcBorders>
              <w:top w:val="nil"/>
              <w:left w:val="nil"/>
              <w:bottom w:val="single" w:color="auto" w:sz="4" w:space="0"/>
              <w:right w:val="single" w:color="auto" w:sz="4" w:space="0"/>
            </w:tcBorders>
          </w:tcPr>
          <w:p>
            <w:pPr>
              <w:widowControl/>
              <w:jc w:val="left"/>
              <w:rPr>
                <w:rFonts w:ascii="Times New Roman" w:hAnsi="Times New Roman"/>
                <w:i w:val="0"/>
                <w:iCs w:val="0"/>
                <w:kern w:val="0"/>
                <w:szCs w:val="21"/>
                <w:highlight w:val="none"/>
              </w:rPr>
            </w:pP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i w:val="0"/>
                <w:iCs w:val="0"/>
                <w:kern w:val="0"/>
                <w:szCs w:val="21"/>
                <w:highlight w:val="none"/>
              </w:rPr>
            </w:pPr>
            <w:r>
              <w:rPr>
                <w:rFonts w:ascii="Times New Roman" w:hAnsi="Times New Roman"/>
                <w:i w:val="0"/>
                <w:iCs w:val="0"/>
                <w:kern w:val="0"/>
                <w:szCs w:val="21"/>
                <w:highlight w:val="none"/>
              </w:rPr>
              <w:t>……</w:t>
            </w:r>
          </w:p>
        </w:tc>
        <w:tc>
          <w:tcPr>
            <w:tcW w:w="1559" w:type="dxa"/>
            <w:tcBorders>
              <w:top w:val="nil"/>
              <w:left w:val="nil"/>
              <w:bottom w:val="single" w:color="auto" w:sz="4" w:space="0"/>
              <w:right w:val="single" w:color="auto" w:sz="4" w:space="0"/>
            </w:tcBorders>
            <w:vAlign w:val="center"/>
          </w:tcPr>
          <w:p>
            <w:pPr>
              <w:widowControl/>
              <w:jc w:val="center"/>
              <w:rPr>
                <w:rFonts w:ascii="Times New Roman" w:hAnsi="Times New Roman"/>
                <w:i w:val="0"/>
                <w:iCs w:val="0"/>
                <w:kern w:val="0"/>
                <w:szCs w:val="21"/>
                <w:highlight w:val="none"/>
              </w:rPr>
            </w:pPr>
            <w:r>
              <w:rPr>
                <w:rFonts w:ascii="Times New Roman" w:hAnsi="Times New Roman"/>
                <w:i w:val="0"/>
                <w:iCs w:val="0"/>
                <w:kern w:val="0"/>
                <w:szCs w:val="21"/>
                <w:highlight w:val="none"/>
              </w:rPr>
              <w:t>……</w:t>
            </w:r>
          </w:p>
        </w:tc>
        <w:tc>
          <w:tcPr>
            <w:tcW w:w="993" w:type="dxa"/>
            <w:tcBorders>
              <w:top w:val="single" w:color="auto" w:sz="4" w:space="0"/>
              <w:left w:val="nil"/>
              <w:bottom w:val="single" w:color="auto" w:sz="4" w:space="0"/>
              <w:right w:val="single" w:color="auto" w:sz="4" w:space="0"/>
            </w:tcBorders>
            <w:vAlign w:val="center"/>
          </w:tcPr>
          <w:p>
            <w:pPr>
              <w:widowControl/>
              <w:jc w:val="left"/>
              <w:rPr>
                <w:rFonts w:ascii="Times New Roman" w:hAnsi="Times New Roman"/>
                <w:i w:val="0"/>
                <w:iCs w:val="0"/>
                <w:kern w:val="0"/>
                <w:szCs w:val="21"/>
                <w:highlight w:val="none"/>
              </w:rPr>
            </w:pPr>
          </w:p>
        </w:tc>
        <w:tc>
          <w:tcPr>
            <w:tcW w:w="1134" w:type="dxa"/>
            <w:tcBorders>
              <w:top w:val="single" w:color="auto" w:sz="4" w:space="0"/>
              <w:left w:val="nil"/>
              <w:bottom w:val="single" w:color="auto" w:sz="4" w:space="0"/>
              <w:right w:val="single" w:color="auto" w:sz="4" w:space="0"/>
            </w:tcBorders>
            <w:vAlign w:val="center"/>
          </w:tcPr>
          <w:p>
            <w:pPr>
              <w:widowControl/>
              <w:jc w:val="left"/>
              <w:rPr>
                <w:rFonts w:ascii="Times New Roman" w:hAnsi="Times New Roman"/>
                <w:i w:val="0"/>
                <w:iCs w:val="0"/>
                <w:kern w:val="0"/>
                <w:szCs w:val="21"/>
                <w:highlight w:val="none"/>
              </w:rPr>
            </w:pPr>
          </w:p>
        </w:tc>
        <w:tc>
          <w:tcPr>
            <w:tcW w:w="1417" w:type="dxa"/>
            <w:tcBorders>
              <w:top w:val="nil"/>
              <w:left w:val="nil"/>
              <w:bottom w:val="single" w:color="auto" w:sz="4" w:space="0"/>
              <w:right w:val="single" w:color="auto" w:sz="4" w:space="0"/>
            </w:tcBorders>
            <w:vAlign w:val="center"/>
          </w:tcPr>
          <w:p>
            <w:pPr>
              <w:widowControl/>
              <w:jc w:val="left"/>
              <w:rPr>
                <w:rFonts w:ascii="Times New Roman" w:hAnsi="Times New Roman"/>
                <w:i w:val="0"/>
                <w:iCs w:val="0"/>
                <w:kern w:val="0"/>
                <w:szCs w:val="21"/>
                <w:highlight w:val="none"/>
              </w:rPr>
            </w:pPr>
          </w:p>
        </w:tc>
        <w:tc>
          <w:tcPr>
            <w:tcW w:w="1701" w:type="dxa"/>
            <w:tcBorders>
              <w:top w:val="nil"/>
              <w:left w:val="nil"/>
              <w:bottom w:val="single" w:color="auto" w:sz="4" w:space="0"/>
              <w:right w:val="single" w:color="auto" w:sz="4" w:space="0"/>
            </w:tcBorders>
            <w:vAlign w:val="center"/>
          </w:tcPr>
          <w:p>
            <w:pPr>
              <w:widowControl/>
              <w:jc w:val="left"/>
              <w:rPr>
                <w:rFonts w:ascii="Times New Roman" w:hAnsi="Times New Roman"/>
                <w:i w:val="0"/>
                <w:iCs w:val="0"/>
                <w:kern w:val="0"/>
                <w:szCs w:val="21"/>
                <w:highlight w:val="none"/>
              </w:rPr>
            </w:pPr>
          </w:p>
        </w:tc>
        <w:tc>
          <w:tcPr>
            <w:tcW w:w="1276" w:type="dxa"/>
            <w:tcBorders>
              <w:top w:val="nil"/>
              <w:left w:val="nil"/>
              <w:bottom w:val="single" w:color="auto" w:sz="4" w:space="0"/>
              <w:right w:val="single" w:color="auto" w:sz="4" w:space="0"/>
            </w:tcBorders>
          </w:tcPr>
          <w:p>
            <w:pPr>
              <w:widowControl/>
              <w:jc w:val="left"/>
              <w:rPr>
                <w:rFonts w:ascii="Times New Roman" w:hAnsi="Times New Roman"/>
                <w:i w:val="0"/>
                <w:iCs w:val="0"/>
                <w:kern w:val="0"/>
                <w:szCs w:val="21"/>
                <w:highlight w:val="none"/>
              </w:rPr>
            </w:pPr>
          </w:p>
        </w:tc>
      </w:tr>
      <w:tr>
        <w:tblPrEx>
          <w:tblCellMar>
            <w:top w:w="0" w:type="dxa"/>
            <w:left w:w="108" w:type="dxa"/>
            <w:bottom w:w="0" w:type="dxa"/>
            <w:right w:w="108" w:type="dxa"/>
          </w:tblCellMar>
        </w:tblPrEx>
        <w:trPr>
          <w:trHeight w:val="405" w:hRule="atLeast"/>
        </w:trPr>
        <w:tc>
          <w:tcPr>
            <w:tcW w:w="5812" w:type="dxa"/>
            <w:gridSpan w:val="5"/>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i w:val="0"/>
                <w:iCs w:val="0"/>
                <w:kern w:val="0"/>
                <w:szCs w:val="21"/>
                <w:highlight w:val="none"/>
              </w:rPr>
            </w:pPr>
            <w:r>
              <w:rPr>
                <w:rFonts w:hint="eastAsia" w:ascii="Times New Roman" w:hAnsi="Times New Roman"/>
                <w:b/>
                <w:i w:val="0"/>
                <w:iCs w:val="0"/>
                <w:kern w:val="0"/>
                <w:szCs w:val="21"/>
                <w:highlight w:val="none"/>
              </w:rPr>
              <w:t>合计报价</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i w:val="0"/>
                <w:iCs w:val="0"/>
                <w:kern w:val="0"/>
                <w:szCs w:val="21"/>
                <w:highlight w:val="none"/>
              </w:rPr>
            </w:pPr>
          </w:p>
        </w:tc>
        <w:tc>
          <w:tcPr>
            <w:tcW w:w="1276" w:type="dxa"/>
            <w:tcBorders>
              <w:top w:val="single" w:color="auto" w:sz="4" w:space="0"/>
              <w:left w:val="single" w:color="auto" w:sz="4" w:space="0"/>
              <w:bottom w:val="single" w:color="auto" w:sz="4" w:space="0"/>
              <w:right w:val="single" w:color="auto" w:sz="4" w:space="0"/>
            </w:tcBorders>
          </w:tcPr>
          <w:p>
            <w:pPr>
              <w:widowControl/>
              <w:jc w:val="left"/>
              <w:rPr>
                <w:rFonts w:ascii="Times New Roman" w:hAnsi="Times New Roman"/>
                <w:i w:val="0"/>
                <w:iCs w:val="0"/>
                <w:kern w:val="0"/>
                <w:szCs w:val="21"/>
                <w:highlight w:val="none"/>
              </w:rPr>
            </w:pPr>
          </w:p>
        </w:tc>
      </w:tr>
    </w:tbl>
    <w:p>
      <w:pPr>
        <w:widowControl/>
        <w:ind w:right="105"/>
        <w:jc w:val="right"/>
        <w:rPr>
          <w:rFonts w:ascii="Times New Roman" w:hAnsi="Times New Roman"/>
          <w:i w:val="0"/>
          <w:iCs w:val="0"/>
          <w:kern w:val="0"/>
          <w:highlight w:val="none"/>
        </w:rPr>
      </w:pPr>
    </w:p>
    <w:p>
      <w:pPr>
        <w:spacing w:line="400" w:lineRule="exact"/>
        <w:ind w:firstLine="420" w:firstLineChars="200"/>
        <w:rPr>
          <w:rFonts w:ascii="Times New Roman" w:hAnsi="Times New Roman"/>
          <w:i w:val="0"/>
          <w:iCs w:val="0"/>
          <w:highlight w:val="none"/>
        </w:rPr>
      </w:pPr>
    </w:p>
    <w:p>
      <w:pPr>
        <w:widowControl/>
        <w:ind w:right="105"/>
        <w:jc w:val="left"/>
        <w:rPr>
          <w:rFonts w:ascii="Times New Roman" w:hAnsi="Times New Roman"/>
          <w:i w:val="0"/>
          <w:iCs w:val="0"/>
          <w:kern w:val="0"/>
          <w:highlight w:val="none"/>
        </w:rPr>
      </w:pPr>
    </w:p>
    <w:p>
      <w:pPr>
        <w:pStyle w:val="3"/>
        <w:spacing w:after="0"/>
        <w:jc w:val="center"/>
        <w:rPr>
          <w:rFonts w:ascii="Times New Roman" w:hAnsi="Times New Roman"/>
          <w:i w:val="0"/>
          <w:iCs w:val="0"/>
          <w:color w:val="000000"/>
          <w:highlight w:val="none"/>
        </w:rPr>
      </w:pPr>
      <w:r>
        <w:rPr>
          <w:rFonts w:ascii="Times New Roman" w:hAnsi="Times New Roman"/>
          <w:i w:val="0"/>
          <w:iCs w:val="0"/>
          <w:color w:val="000000"/>
          <w:highlight w:val="none"/>
        </w:rPr>
        <w:br w:type="page"/>
      </w:r>
      <w:bookmarkStart w:id="1343" w:name="_Toc16429"/>
      <w:bookmarkStart w:id="1344" w:name="_Toc9689"/>
      <w:bookmarkStart w:id="1345" w:name="_Toc501460793"/>
      <w:bookmarkStart w:id="1346" w:name="_Toc9972"/>
      <w:bookmarkStart w:id="1347" w:name="_Toc7588"/>
      <w:r>
        <w:rPr>
          <w:rFonts w:ascii="Times New Roman" w:hAnsi="Times New Roman"/>
          <w:i w:val="0"/>
          <w:iCs w:val="0"/>
          <w:color w:val="000000"/>
          <w:highlight w:val="none"/>
        </w:rPr>
        <w:t>七、资格审查资料</w:t>
      </w:r>
      <w:bookmarkEnd w:id="1343"/>
      <w:bookmarkEnd w:id="1344"/>
      <w:bookmarkEnd w:id="1345"/>
      <w:bookmarkEnd w:id="1346"/>
      <w:bookmarkEnd w:id="1347"/>
    </w:p>
    <w:p>
      <w:pPr>
        <w:pStyle w:val="4"/>
        <w:spacing w:before="20" w:after="0"/>
        <w:ind w:firstLine="137"/>
        <w:rPr>
          <w:rFonts w:ascii="Times New Roman" w:hAnsi="Times New Roman"/>
          <w:i w:val="0"/>
          <w:iCs w:val="0"/>
          <w:color w:val="000000"/>
          <w:highlight w:val="none"/>
        </w:rPr>
      </w:pPr>
      <w:bookmarkStart w:id="1348" w:name="_Toc7079"/>
      <w:bookmarkStart w:id="1349" w:name="_Toc501460794"/>
      <w:bookmarkStart w:id="1350" w:name="_Toc23105"/>
      <w:r>
        <w:rPr>
          <w:rFonts w:ascii="Times New Roman" w:hAnsi="Times New Roman"/>
          <w:i w:val="0"/>
          <w:iCs w:val="0"/>
          <w:color w:val="000000"/>
          <w:highlight w:val="none"/>
        </w:rPr>
        <w:t>（一）基本情况表</w:t>
      </w:r>
      <w:bookmarkEnd w:id="1348"/>
      <w:bookmarkEnd w:id="1349"/>
      <w:bookmarkEnd w:id="1350"/>
    </w:p>
    <w:tbl>
      <w:tblPr>
        <w:tblStyle w:val="29"/>
        <w:tblW w:w="0" w:type="auto"/>
        <w:tblInd w:w="-17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4"/>
        <w:gridCol w:w="945"/>
        <w:gridCol w:w="2409"/>
        <w:gridCol w:w="1135"/>
        <w:gridCol w:w="226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投标人名称</w:t>
            </w:r>
          </w:p>
        </w:tc>
        <w:tc>
          <w:tcPr>
            <w:tcW w:w="6757"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color w:val="000000"/>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color w:val="000000"/>
                <w:highlight w:val="none"/>
              </w:rPr>
            </w:pPr>
            <w:r>
              <w:rPr>
                <w:rFonts w:ascii="Times New Roman" w:hAnsi="Times New Roman"/>
                <w:i w:val="0"/>
                <w:iCs w:val="0"/>
                <w:color w:val="000000"/>
                <w:highlight w:val="none"/>
              </w:rPr>
              <w:t>注册</w:t>
            </w:r>
            <w:r>
              <w:rPr>
                <w:rFonts w:ascii="Times New Roman" w:hAnsi="Times New Roman"/>
                <w:i w:val="0"/>
                <w:iCs w:val="0"/>
                <w:szCs w:val="21"/>
                <w:highlight w:val="none"/>
              </w:rPr>
              <w:t>资金</w:t>
            </w:r>
          </w:p>
        </w:tc>
        <w:tc>
          <w:tcPr>
            <w:tcW w:w="3354"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color w:val="000000"/>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color w:val="000000"/>
                <w:highlight w:val="none"/>
              </w:rPr>
            </w:pPr>
            <w:r>
              <w:rPr>
                <w:rFonts w:ascii="Times New Roman" w:hAnsi="Times New Roman"/>
                <w:i w:val="0"/>
                <w:iCs w:val="0"/>
                <w:szCs w:val="21"/>
                <w:highlight w:val="none"/>
              </w:rPr>
              <w:t>成立时间</w:t>
            </w:r>
          </w:p>
        </w:tc>
        <w:tc>
          <w:tcPr>
            <w:tcW w:w="226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color w:val="000000"/>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注册地址</w:t>
            </w:r>
          </w:p>
        </w:tc>
        <w:tc>
          <w:tcPr>
            <w:tcW w:w="6757"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邮政编码</w:t>
            </w:r>
          </w:p>
        </w:tc>
        <w:tc>
          <w:tcPr>
            <w:tcW w:w="3354"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员工总数</w:t>
            </w:r>
          </w:p>
        </w:tc>
        <w:tc>
          <w:tcPr>
            <w:tcW w:w="226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0" w:hRule="atLeast"/>
        </w:trPr>
        <w:tc>
          <w:tcPr>
            <w:tcW w:w="2174" w:type="dxa"/>
            <w:vMerge w:val="restart"/>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联系方式</w:t>
            </w:r>
          </w:p>
        </w:tc>
        <w:tc>
          <w:tcPr>
            <w:tcW w:w="945"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联系人</w:t>
            </w:r>
          </w:p>
        </w:tc>
        <w:tc>
          <w:tcPr>
            <w:tcW w:w="240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电话</w:t>
            </w:r>
          </w:p>
        </w:tc>
        <w:tc>
          <w:tcPr>
            <w:tcW w:w="226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0" w:hRule="atLeast"/>
        </w:trPr>
        <w:tc>
          <w:tcPr>
            <w:tcW w:w="217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i w:val="0"/>
                <w:iCs w:val="0"/>
                <w:highlight w:val="none"/>
              </w:rPr>
            </w:pPr>
          </w:p>
        </w:tc>
        <w:tc>
          <w:tcPr>
            <w:tcW w:w="945"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网址</w:t>
            </w:r>
          </w:p>
        </w:tc>
        <w:tc>
          <w:tcPr>
            <w:tcW w:w="240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传真</w:t>
            </w:r>
          </w:p>
        </w:tc>
        <w:tc>
          <w:tcPr>
            <w:tcW w:w="226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法定代表人</w:t>
            </w:r>
          </w:p>
          <w:p>
            <w:pPr>
              <w:topLinePunct/>
              <w:spacing w:line="440" w:lineRule="exact"/>
              <w:jc w:val="center"/>
              <w:rPr>
                <w:rFonts w:ascii="Times New Roman" w:hAnsi="Times New Roman"/>
                <w:i w:val="0"/>
                <w:iCs w:val="0"/>
                <w:szCs w:val="21"/>
                <w:highlight w:val="none"/>
              </w:rPr>
            </w:pPr>
            <w:r>
              <w:rPr>
                <w:rFonts w:ascii="Times New Roman" w:hAnsi="Times New Roman"/>
                <w:i w:val="0"/>
                <w:iCs w:val="0"/>
                <w:color w:val="000000"/>
                <w:highlight w:val="none"/>
              </w:rPr>
              <w:t>（单位负责人）</w:t>
            </w:r>
          </w:p>
        </w:tc>
        <w:tc>
          <w:tcPr>
            <w:tcW w:w="945"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姓名</w:t>
            </w:r>
          </w:p>
        </w:tc>
        <w:tc>
          <w:tcPr>
            <w:tcW w:w="240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电话</w:t>
            </w:r>
          </w:p>
        </w:tc>
        <w:tc>
          <w:tcPr>
            <w:tcW w:w="226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color w:val="000000"/>
                <w:highlight w:val="none"/>
              </w:rPr>
            </w:pPr>
            <w:r>
              <w:rPr>
                <w:rFonts w:ascii="Times New Roman" w:hAnsi="Times New Roman"/>
                <w:i w:val="0"/>
                <w:iCs w:val="0"/>
                <w:szCs w:val="21"/>
                <w:highlight w:val="none"/>
              </w:rPr>
              <w:t>投标人须知要求投标人需具有的各类资质证书</w:t>
            </w:r>
          </w:p>
        </w:tc>
        <w:tc>
          <w:tcPr>
            <w:tcW w:w="6757"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105" w:firstLineChars="50"/>
              <w:rPr>
                <w:rFonts w:ascii="Times New Roman" w:hAnsi="Times New Roman"/>
                <w:i w:val="0"/>
                <w:iCs w:val="0"/>
                <w:color w:val="000000"/>
                <w:highlight w:val="none"/>
              </w:rPr>
            </w:pPr>
            <w:r>
              <w:rPr>
                <w:rFonts w:hint="eastAsia" w:ascii="Times New Roman" w:hAnsi="Times New Roman"/>
                <w:i w:val="0"/>
                <w:iCs w:val="0"/>
                <w:highlight w:val="none"/>
              </w:rPr>
              <w:t>类型：</w:t>
            </w:r>
            <w:r>
              <w:rPr>
                <w:rFonts w:ascii="Times New Roman" w:hAnsi="Times New Roman"/>
                <w:i w:val="0"/>
                <w:iCs w:val="0"/>
                <w:highlight w:val="none"/>
              </w:rPr>
              <w:t xml:space="preserve">              </w:t>
            </w:r>
            <w:r>
              <w:rPr>
                <w:rFonts w:hint="eastAsia" w:ascii="Times New Roman" w:hAnsi="Times New Roman"/>
                <w:i w:val="0"/>
                <w:iCs w:val="0"/>
                <w:highlight w:val="none"/>
              </w:rPr>
              <w:t>等级：</w:t>
            </w:r>
            <w:r>
              <w:rPr>
                <w:rFonts w:ascii="Times New Roman" w:hAnsi="Times New Roman"/>
                <w:i w:val="0"/>
                <w:iCs w:val="0"/>
                <w:highlight w:val="none"/>
              </w:rPr>
              <w:t xml:space="preserve">      </w:t>
            </w:r>
            <w:r>
              <w:rPr>
                <w:rFonts w:hint="eastAsia" w:ascii="Times New Roman" w:hAnsi="Times New Roman"/>
                <w:i w:val="0"/>
                <w:iCs w:val="0"/>
                <w:highlight w:val="none"/>
              </w:rPr>
              <w:t xml:space="preserve">        证书号：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color w:val="000000"/>
                <w:highlight w:val="none"/>
              </w:rPr>
            </w:pPr>
            <w:r>
              <w:rPr>
                <w:rFonts w:ascii="Times New Roman" w:hAnsi="Times New Roman"/>
                <w:i w:val="0"/>
                <w:iCs w:val="0"/>
                <w:szCs w:val="21"/>
                <w:highlight w:val="none"/>
              </w:rPr>
              <w:t>基本账户开户银行</w:t>
            </w:r>
          </w:p>
        </w:tc>
        <w:tc>
          <w:tcPr>
            <w:tcW w:w="6757"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105" w:firstLineChars="50"/>
              <w:rPr>
                <w:rFonts w:ascii="Times New Roman" w:hAnsi="Times New Roman"/>
                <w:i w:val="0"/>
                <w:iCs w:val="0"/>
                <w:color w:val="000000"/>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基本账户银行账号</w:t>
            </w:r>
          </w:p>
        </w:tc>
        <w:tc>
          <w:tcPr>
            <w:tcW w:w="6757" w:type="dxa"/>
            <w:gridSpan w:val="4"/>
            <w:tcBorders>
              <w:top w:val="single" w:color="auto" w:sz="4" w:space="0"/>
              <w:left w:val="single" w:color="auto" w:sz="4" w:space="0"/>
              <w:right w:val="single" w:color="auto" w:sz="4" w:space="0"/>
            </w:tcBorders>
            <w:vAlign w:val="center"/>
          </w:tcPr>
          <w:p>
            <w:pPr>
              <w:topLinePunct/>
              <w:spacing w:line="440" w:lineRule="exact"/>
              <w:rPr>
                <w:rFonts w:ascii="Times New Roman" w:hAnsi="Times New Roman"/>
                <w:i w:val="0"/>
                <w:iCs w:val="0"/>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近三年营业额</w:t>
            </w:r>
          </w:p>
        </w:tc>
        <w:tc>
          <w:tcPr>
            <w:tcW w:w="6757" w:type="dxa"/>
            <w:gridSpan w:val="4"/>
            <w:tcBorders>
              <w:top w:val="single" w:color="auto" w:sz="4" w:space="0"/>
              <w:left w:val="single" w:color="auto" w:sz="4" w:space="0"/>
              <w:right w:val="single" w:color="auto" w:sz="4" w:space="0"/>
            </w:tcBorders>
            <w:vAlign w:val="center"/>
          </w:tcPr>
          <w:p>
            <w:pPr>
              <w:topLinePunct/>
              <w:spacing w:line="440" w:lineRule="exact"/>
              <w:rPr>
                <w:rFonts w:ascii="Times New Roman" w:hAnsi="Times New Roman"/>
                <w:i w:val="0"/>
                <w:iCs w:val="0"/>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投标人关联企业情况（包括但不限于与投标人法定代表人（单位负责人）为同一人或者存在控股、管理关系的不同单位）</w:t>
            </w:r>
          </w:p>
        </w:tc>
        <w:tc>
          <w:tcPr>
            <w:tcW w:w="6757" w:type="dxa"/>
            <w:gridSpan w:val="4"/>
            <w:tcBorders>
              <w:top w:val="single" w:color="auto" w:sz="4" w:space="0"/>
              <w:left w:val="single" w:color="auto" w:sz="4" w:space="0"/>
              <w:right w:val="single" w:color="auto" w:sz="4" w:space="0"/>
            </w:tcBorders>
            <w:vAlign w:val="center"/>
          </w:tcPr>
          <w:p>
            <w:pPr>
              <w:topLinePunct/>
              <w:spacing w:line="440" w:lineRule="exact"/>
              <w:rPr>
                <w:rFonts w:ascii="Times New Roman" w:hAnsi="Times New Roman"/>
                <w:i w:val="0"/>
                <w:iCs w:val="0"/>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投标设备制造商名称</w:t>
            </w:r>
          </w:p>
        </w:tc>
        <w:tc>
          <w:tcPr>
            <w:tcW w:w="6757" w:type="dxa"/>
            <w:gridSpan w:val="4"/>
            <w:tcBorders>
              <w:top w:val="single" w:color="auto" w:sz="4" w:space="0"/>
              <w:left w:val="single" w:color="auto" w:sz="4" w:space="0"/>
              <w:right w:val="single" w:color="auto" w:sz="4" w:space="0"/>
            </w:tcBorders>
            <w:vAlign w:val="center"/>
          </w:tcPr>
          <w:p>
            <w:pPr>
              <w:topLinePunct/>
              <w:spacing w:line="440" w:lineRule="exact"/>
              <w:rPr>
                <w:rFonts w:ascii="Times New Roman" w:hAnsi="Times New Roman"/>
                <w:i w:val="0"/>
                <w:iCs w:val="0"/>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投标人须知要求</w:t>
            </w:r>
          </w:p>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投标设备制造商需具有的资质证书</w:t>
            </w:r>
          </w:p>
        </w:tc>
        <w:tc>
          <w:tcPr>
            <w:tcW w:w="6757" w:type="dxa"/>
            <w:gridSpan w:val="4"/>
            <w:tcBorders>
              <w:top w:val="single" w:color="auto" w:sz="4" w:space="0"/>
              <w:left w:val="single" w:color="auto" w:sz="4" w:space="0"/>
              <w:right w:val="single" w:color="auto" w:sz="4" w:space="0"/>
            </w:tcBorders>
            <w:vAlign w:val="center"/>
          </w:tcPr>
          <w:p>
            <w:pPr>
              <w:topLinePunct/>
              <w:spacing w:line="440" w:lineRule="exact"/>
              <w:rPr>
                <w:rFonts w:ascii="Times New Roman" w:hAnsi="Times New Roman"/>
                <w:i w:val="0"/>
                <w:iCs w:val="0"/>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备注</w:t>
            </w:r>
          </w:p>
        </w:tc>
        <w:tc>
          <w:tcPr>
            <w:tcW w:w="6757"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i w:val="0"/>
                <w:iCs w:val="0"/>
                <w:szCs w:val="21"/>
                <w:highlight w:val="none"/>
              </w:rPr>
            </w:pPr>
          </w:p>
        </w:tc>
      </w:tr>
    </w:tbl>
    <w:p>
      <w:pPr>
        <w:spacing w:line="400" w:lineRule="exact"/>
        <w:rPr>
          <w:rFonts w:ascii="Times New Roman" w:hAnsi="Times New Roman"/>
          <w:i w:val="0"/>
          <w:iCs w:val="0"/>
          <w:color w:val="000000"/>
          <w:highlight w:val="none"/>
        </w:rPr>
      </w:pPr>
      <w:r>
        <w:rPr>
          <w:rFonts w:ascii="Times New Roman" w:hAnsi="Times New Roman"/>
          <w:i w:val="0"/>
          <w:iCs w:val="0"/>
          <w:color w:val="000000"/>
          <w:highlight w:val="none"/>
        </w:rPr>
        <w:t>注：1. 投标人应根据投标人须知第3.5.1项的要求在本表后附相关证明材料。境内投标人以现金或者支票形式提交投标保证金的，还应附基本账户开户许可证</w:t>
      </w:r>
      <w:r>
        <w:rPr>
          <w:rFonts w:hint="eastAsia" w:ascii="Times New Roman" w:hAnsi="Times New Roman"/>
          <w:i w:val="0"/>
          <w:iCs w:val="0"/>
          <w:color w:val="000000"/>
          <w:highlight w:val="none"/>
          <w:lang w:val="en-US" w:eastAsia="zh-CN"/>
        </w:rPr>
        <w:t>扫描</w:t>
      </w:r>
      <w:r>
        <w:rPr>
          <w:rFonts w:ascii="Times New Roman" w:hAnsi="Times New Roman"/>
          <w:i w:val="0"/>
          <w:iCs w:val="0"/>
          <w:color w:val="000000"/>
          <w:highlight w:val="none"/>
        </w:rPr>
        <w:t>件。</w:t>
      </w:r>
    </w:p>
    <w:p>
      <w:pPr>
        <w:spacing w:line="40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2. 如</w:t>
      </w:r>
      <w:r>
        <w:rPr>
          <w:rFonts w:hint="eastAsia" w:ascii="Times New Roman" w:hAnsi="Times New Roman"/>
          <w:i w:val="0"/>
          <w:iCs w:val="0"/>
          <w:color w:val="000000"/>
          <w:highlight w:val="none"/>
        </w:rPr>
        <w:t>果</w:t>
      </w:r>
      <w:r>
        <w:rPr>
          <w:rFonts w:ascii="Times New Roman" w:hAnsi="Times New Roman"/>
          <w:i w:val="0"/>
          <w:iCs w:val="0"/>
          <w:color w:val="000000"/>
          <w:highlight w:val="none"/>
        </w:rPr>
        <w:t>投标人须知第1.4.1项对投标设备制造商的资质提出了要求，投标人应根据投标人须知第3.5.1项的要求在本表后附相关资质证书</w:t>
      </w:r>
      <w:r>
        <w:rPr>
          <w:rFonts w:hint="eastAsia" w:ascii="Times New Roman" w:hAnsi="Times New Roman"/>
          <w:i w:val="0"/>
          <w:iCs w:val="0"/>
          <w:color w:val="000000"/>
          <w:highlight w:val="none"/>
          <w:lang w:val="en-US" w:eastAsia="zh-CN"/>
        </w:rPr>
        <w:t>扫描</w:t>
      </w:r>
      <w:r>
        <w:rPr>
          <w:rFonts w:ascii="Times New Roman" w:hAnsi="Times New Roman"/>
          <w:i w:val="0"/>
          <w:iCs w:val="0"/>
          <w:color w:val="000000"/>
          <w:highlight w:val="none"/>
        </w:rPr>
        <w:t>件。</w:t>
      </w:r>
    </w:p>
    <w:p>
      <w:pPr>
        <w:spacing w:line="440" w:lineRule="exact"/>
        <w:rPr>
          <w:rFonts w:ascii="Times New Roman" w:hAnsi="Times New Roman"/>
          <w:i w:val="0"/>
          <w:iCs w:val="0"/>
          <w:color w:val="000000"/>
          <w:highlight w:val="none"/>
          <w:u w:val="single"/>
        </w:rPr>
      </w:pPr>
    </w:p>
    <w:p>
      <w:pPr>
        <w:spacing w:line="440" w:lineRule="exact"/>
        <w:rPr>
          <w:rFonts w:ascii="Times New Roman" w:hAnsi="Times New Roman"/>
          <w:i w:val="0"/>
          <w:iCs w:val="0"/>
          <w:sz w:val="20"/>
          <w:highlight w:val="none"/>
        </w:rPr>
      </w:pPr>
      <w:r>
        <w:rPr>
          <w:rFonts w:ascii="Times New Roman" w:hAnsi="Times New Roman"/>
          <w:i w:val="0"/>
          <w:iCs w:val="0"/>
          <w:color w:val="000000"/>
          <w:highlight w:val="none"/>
        </w:rPr>
        <w:br w:type="page"/>
      </w:r>
    </w:p>
    <w:p>
      <w:pPr>
        <w:pStyle w:val="4"/>
        <w:ind w:firstLine="137"/>
        <w:rPr>
          <w:rFonts w:ascii="Times New Roman" w:hAnsi="Times New Roman"/>
          <w:i w:val="0"/>
          <w:iCs w:val="0"/>
          <w:highlight w:val="none"/>
        </w:rPr>
      </w:pPr>
      <w:bookmarkStart w:id="1351" w:name="_Toc4793"/>
      <w:bookmarkStart w:id="1352" w:name="_Toc15095"/>
      <w:bookmarkStart w:id="1353" w:name="_Toc501460795"/>
      <w:r>
        <w:rPr>
          <w:rFonts w:ascii="Times New Roman" w:hAnsi="Times New Roman"/>
          <w:i w:val="0"/>
          <w:iCs w:val="0"/>
          <w:highlight w:val="none"/>
        </w:rPr>
        <w:t>（二）近年财务状况表</w:t>
      </w:r>
      <w:bookmarkEnd w:id="1351"/>
      <w:bookmarkEnd w:id="1352"/>
      <w:bookmarkEnd w:id="1353"/>
    </w:p>
    <w:p>
      <w:pPr>
        <w:topLinePunct/>
        <w:spacing w:line="44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1. 投标人应根据投标人须知第3.5.2项的要求在本表后附相关证明材料。</w:t>
      </w:r>
    </w:p>
    <w:p>
      <w:pPr>
        <w:topLinePunct/>
        <w:spacing w:line="440" w:lineRule="exact"/>
        <w:ind w:firstLine="420" w:firstLineChars="200"/>
        <w:rPr>
          <w:rFonts w:ascii="Times New Roman" w:hAnsi="Times New Roman"/>
          <w:i w:val="0"/>
          <w:iCs w:val="0"/>
          <w:color w:val="000000"/>
          <w:highlight w:val="none"/>
        </w:rPr>
      </w:pPr>
      <w:r>
        <w:rPr>
          <w:rFonts w:ascii="Times New Roman" w:hAnsi="Times New Roman"/>
          <w:i w:val="0"/>
          <w:iCs w:val="0"/>
          <w:color w:val="000000"/>
          <w:highlight w:val="none"/>
        </w:rPr>
        <w:t xml:space="preserve">2. </w:t>
      </w:r>
      <w:r>
        <w:rPr>
          <w:rFonts w:hint="eastAsia" w:ascii="Times New Roman" w:hAnsi="Times New Roman"/>
          <w:i w:val="0"/>
          <w:iCs w:val="0"/>
          <w:color w:val="000000"/>
          <w:highlight w:val="none"/>
        </w:rPr>
        <w:t>对于</w:t>
      </w:r>
      <w:r>
        <w:rPr>
          <w:rFonts w:ascii="Times New Roman" w:hAnsi="Times New Roman"/>
          <w:i w:val="0"/>
          <w:iCs w:val="0"/>
          <w:color w:val="000000"/>
          <w:highlight w:val="none"/>
        </w:rPr>
        <w:t>可以现货供应的</w:t>
      </w:r>
      <w:r>
        <w:rPr>
          <w:rFonts w:hint="eastAsia" w:ascii="Times New Roman" w:hAnsi="Times New Roman"/>
          <w:i w:val="0"/>
          <w:iCs w:val="0"/>
          <w:color w:val="000000"/>
          <w:highlight w:val="none"/>
        </w:rPr>
        <w:t>标准设备（</w:t>
      </w:r>
      <w:r>
        <w:rPr>
          <w:rFonts w:ascii="Times New Roman" w:hAnsi="Times New Roman"/>
          <w:i w:val="0"/>
          <w:iCs w:val="0"/>
          <w:color w:val="000000"/>
          <w:highlight w:val="none"/>
        </w:rPr>
        <w:t>非定制设备</w:t>
      </w:r>
      <w:r>
        <w:rPr>
          <w:rFonts w:hint="eastAsia" w:ascii="Times New Roman" w:hAnsi="Times New Roman"/>
          <w:i w:val="0"/>
          <w:iCs w:val="0"/>
          <w:color w:val="000000"/>
          <w:highlight w:val="none"/>
        </w:rPr>
        <w:t>）</w:t>
      </w:r>
      <w:r>
        <w:rPr>
          <w:rFonts w:ascii="Times New Roman" w:hAnsi="Times New Roman"/>
          <w:i w:val="0"/>
          <w:iCs w:val="0"/>
          <w:color w:val="000000"/>
          <w:highlight w:val="none"/>
        </w:rPr>
        <w:t>，投标人的财务状况一般不宜作为审查投标人履约能力的因素。</w:t>
      </w:r>
    </w:p>
    <w:p>
      <w:pPr>
        <w:topLinePunct/>
        <w:spacing w:line="440" w:lineRule="exact"/>
        <w:ind w:firstLine="420" w:firstLineChars="200"/>
        <w:rPr>
          <w:rFonts w:ascii="Times New Roman" w:hAnsi="Times New Roman"/>
          <w:i w:val="0"/>
          <w:iCs w:val="0"/>
          <w:sz w:val="20"/>
          <w:highlight w:val="none"/>
        </w:rPr>
      </w:pPr>
      <w:r>
        <w:rPr>
          <w:rFonts w:ascii="Times New Roman" w:hAnsi="Times New Roman"/>
          <w:i w:val="0"/>
          <w:iCs w:val="0"/>
          <w:color w:val="000000"/>
          <w:highlight w:val="none"/>
        </w:rPr>
        <w:br w:type="page"/>
      </w:r>
    </w:p>
    <w:p>
      <w:pPr>
        <w:pStyle w:val="4"/>
        <w:ind w:firstLine="137"/>
        <w:rPr>
          <w:rFonts w:ascii="Times New Roman" w:hAnsi="Times New Roman"/>
          <w:i w:val="0"/>
          <w:iCs w:val="0"/>
          <w:highlight w:val="none"/>
        </w:rPr>
      </w:pPr>
      <w:bookmarkStart w:id="1354" w:name="_Toc501460796"/>
      <w:bookmarkStart w:id="1355" w:name="_Toc25664"/>
      <w:bookmarkStart w:id="1356" w:name="_Toc23847"/>
      <w:r>
        <w:rPr>
          <w:rFonts w:ascii="Times New Roman" w:hAnsi="Times New Roman"/>
          <w:i w:val="0"/>
          <w:iCs w:val="0"/>
          <w:highlight w:val="none"/>
        </w:rPr>
        <w:t>（三）近年完成的类似项目情况表</w:t>
      </w:r>
      <w:bookmarkEnd w:id="1354"/>
      <w:bookmarkEnd w:id="1355"/>
      <w:bookmarkEnd w:id="1356"/>
    </w:p>
    <w:tbl>
      <w:tblPr>
        <w:tblStyle w:val="2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设备名称</w:t>
            </w:r>
          </w:p>
        </w:tc>
        <w:tc>
          <w:tcPr>
            <w:tcW w:w="6253" w:type="dxa"/>
          </w:tcPr>
          <w:p>
            <w:pPr>
              <w:topLinePunct/>
              <w:spacing w:line="440" w:lineRule="exact"/>
              <w:rPr>
                <w:rFonts w:ascii="Times New Roman" w:hAnsi="Times New Roman"/>
                <w:i w:val="0"/>
                <w:iCs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269" w:type="dxa"/>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规格和型号</w:t>
            </w:r>
          </w:p>
        </w:tc>
        <w:tc>
          <w:tcPr>
            <w:tcW w:w="6253" w:type="dxa"/>
          </w:tcPr>
          <w:p>
            <w:pPr>
              <w:topLinePunct/>
              <w:spacing w:line="440" w:lineRule="exact"/>
              <w:rPr>
                <w:rFonts w:ascii="Times New Roman" w:hAnsi="Times New Roman"/>
                <w:i w:val="0"/>
                <w:iCs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269" w:type="dxa"/>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项目名称</w:t>
            </w:r>
          </w:p>
        </w:tc>
        <w:tc>
          <w:tcPr>
            <w:tcW w:w="6253" w:type="dxa"/>
          </w:tcPr>
          <w:p>
            <w:pPr>
              <w:topLinePunct/>
              <w:spacing w:line="440" w:lineRule="exact"/>
              <w:rPr>
                <w:rFonts w:ascii="Times New Roman" w:hAnsi="Times New Roman"/>
                <w:i w:val="0"/>
                <w:iCs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269" w:type="dxa"/>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买方名称</w:t>
            </w:r>
          </w:p>
        </w:tc>
        <w:tc>
          <w:tcPr>
            <w:tcW w:w="6253" w:type="dxa"/>
          </w:tcPr>
          <w:p>
            <w:pPr>
              <w:topLinePunct/>
              <w:spacing w:line="440" w:lineRule="exact"/>
              <w:rPr>
                <w:rFonts w:ascii="Times New Roman" w:hAnsi="Times New Roman"/>
                <w:i w:val="0"/>
                <w:iCs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269" w:type="dxa"/>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买方联系人及电话</w:t>
            </w:r>
          </w:p>
        </w:tc>
        <w:tc>
          <w:tcPr>
            <w:tcW w:w="6253" w:type="dxa"/>
          </w:tcPr>
          <w:p>
            <w:pPr>
              <w:topLinePunct/>
              <w:spacing w:line="440" w:lineRule="exact"/>
              <w:rPr>
                <w:rFonts w:ascii="Times New Roman" w:hAnsi="Times New Roman"/>
                <w:i w:val="0"/>
                <w:iCs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269" w:type="dxa"/>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合同价格</w:t>
            </w:r>
          </w:p>
        </w:tc>
        <w:tc>
          <w:tcPr>
            <w:tcW w:w="6253" w:type="dxa"/>
          </w:tcPr>
          <w:p>
            <w:pPr>
              <w:topLinePunct/>
              <w:spacing w:line="440" w:lineRule="exact"/>
              <w:rPr>
                <w:rFonts w:ascii="Times New Roman" w:hAnsi="Times New Roman"/>
                <w:i w:val="0"/>
                <w:iCs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269" w:type="dxa"/>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项目概况及投标人履约情况</w:t>
            </w:r>
          </w:p>
        </w:tc>
        <w:tc>
          <w:tcPr>
            <w:tcW w:w="6253" w:type="dxa"/>
          </w:tcPr>
          <w:p>
            <w:pPr>
              <w:topLinePunct/>
              <w:spacing w:line="440" w:lineRule="exact"/>
              <w:rPr>
                <w:rFonts w:ascii="Times New Roman" w:hAnsi="Times New Roman"/>
                <w:i w:val="0"/>
                <w:iCs w:val="0"/>
                <w:highlight w:val="none"/>
              </w:rPr>
            </w:pPr>
          </w:p>
          <w:p>
            <w:pPr>
              <w:topLinePunct/>
              <w:spacing w:line="440" w:lineRule="exact"/>
              <w:rPr>
                <w:rFonts w:ascii="Times New Roman" w:hAnsi="Times New Roman"/>
                <w:i w:val="0"/>
                <w:iCs w:val="0"/>
                <w:highlight w:val="none"/>
              </w:rPr>
            </w:pPr>
          </w:p>
          <w:p>
            <w:pPr>
              <w:topLinePunct/>
              <w:spacing w:line="440" w:lineRule="exact"/>
              <w:rPr>
                <w:rFonts w:ascii="Times New Roman" w:hAnsi="Times New Roman"/>
                <w:i w:val="0"/>
                <w:iCs w:val="0"/>
                <w:highlight w:val="none"/>
              </w:rPr>
            </w:pPr>
          </w:p>
          <w:p>
            <w:pPr>
              <w:topLinePunct/>
              <w:spacing w:line="440" w:lineRule="exact"/>
              <w:rPr>
                <w:rFonts w:ascii="Times New Roman" w:hAnsi="Times New Roman"/>
                <w:i w:val="0"/>
                <w:iCs w:val="0"/>
                <w:highlight w:val="none"/>
              </w:rPr>
            </w:pPr>
          </w:p>
          <w:p>
            <w:pPr>
              <w:topLinePunct/>
              <w:spacing w:line="440" w:lineRule="exact"/>
              <w:rPr>
                <w:rFonts w:ascii="Times New Roman" w:hAnsi="Times New Roman"/>
                <w:i w:val="0"/>
                <w:iCs w:val="0"/>
                <w:highlight w:val="none"/>
              </w:rPr>
            </w:pPr>
          </w:p>
          <w:p>
            <w:pPr>
              <w:topLinePunct/>
              <w:spacing w:line="440" w:lineRule="exact"/>
              <w:rPr>
                <w:rFonts w:ascii="Times New Roman" w:hAnsi="Times New Roman"/>
                <w:i w:val="0"/>
                <w:iCs w:val="0"/>
                <w:highlight w:val="none"/>
              </w:rPr>
            </w:pPr>
          </w:p>
          <w:p>
            <w:pPr>
              <w:topLinePunct/>
              <w:spacing w:line="440" w:lineRule="exact"/>
              <w:rPr>
                <w:rFonts w:ascii="Times New Roman" w:hAnsi="Times New Roman"/>
                <w:i w:val="0"/>
                <w:iCs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269" w:type="dxa"/>
            <w:vAlign w:val="center"/>
          </w:tcPr>
          <w:p>
            <w:pPr>
              <w:topLinePunct/>
              <w:spacing w:line="440" w:lineRule="exact"/>
              <w:jc w:val="center"/>
              <w:rPr>
                <w:rFonts w:ascii="Times New Roman" w:hAnsi="Times New Roman"/>
                <w:i w:val="0"/>
                <w:iCs w:val="0"/>
                <w:szCs w:val="21"/>
                <w:highlight w:val="none"/>
              </w:rPr>
            </w:pPr>
            <w:r>
              <w:rPr>
                <w:rFonts w:ascii="Times New Roman" w:hAnsi="Times New Roman"/>
                <w:i w:val="0"/>
                <w:iCs w:val="0"/>
                <w:szCs w:val="21"/>
                <w:highlight w:val="none"/>
              </w:rPr>
              <w:t>备注</w:t>
            </w:r>
          </w:p>
        </w:tc>
        <w:tc>
          <w:tcPr>
            <w:tcW w:w="6253" w:type="dxa"/>
          </w:tcPr>
          <w:p>
            <w:pPr>
              <w:topLinePunct/>
              <w:spacing w:line="440" w:lineRule="exact"/>
              <w:rPr>
                <w:rFonts w:ascii="Times New Roman" w:hAnsi="Times New Roman"/>
                <w:i w:val="0"/>
                <w:iCs w:val="0"/>
                <w:highlight w:val="none"/>
              </w:rPr>
            </w:pPr>
          </w:p>
        </w:tc>
      </w:tr>
    </w:tbl>
    <w:p>
      <w:pPr>
        <w:spacing w:line="440" w:lineRule="exact"/>
        <w:rPr>
          <w:rFonts w:ascii="Times New Roman" w:hAnsi="Times New Roman"/>
          <w:i w:val="0"/>
          <w:iCs w:val="0"/>
          <w:highlight w:val="none"/>
        </w:rPr>
      </w:pPr>
      <w:r>
        <w:rPr>
          <w:rFonts w:ascii="Times New Roman" w:hAnsi="Times New Roman"/>
          <w:i w:val="0"/>
          <w:iCs w:val="0"/>
          <w:highlight w:val="none"/>
        </w:rPr>
        <w:t xml:space="preserve">注：1. </w:t>
      </w:r>
      <w:r>
        <w:rPr>
          <w:rFonts w:ascii="Times New Roman" w:hAnsi="Times New Roman"/>
          <w:i w:val="0"/>
          <w:iCs w:val="0"/>
          <w:color w:val="000000"/>
          <w:highlight w:val="none"/>
        </w:rPr>
        <w:t>投标人应根据投标人须知第3.5.3项的要求在本表后附相关证明材料。</w:t>
      </w:r>
    </w:p>
    <w:p>
      <w:pPr>
        <w:spacing w:line="440" w:lineRule="exact"/>
        <w:ind w:firstLine="420" w:firstLineChars="200"/>
        <w:rPr>
          <w:rFonts w:ascii="Times New Roman" w:hAnsi="Times New Roman"/>
          <w:i w:val="0"/>
          <w:iCs w:val="0"/>
          <w:highlight w:val="none"/>
        </w:rPr>
      </w:pPr>
      <w:r>
        <w:rPr>
          <w:rFonts w:ascii="Times New Roman" w:hAnsi="Times New Roman"/>
          <w:i w:val="0"/>
          <w:iCs w:val="0"/>
          <w:highlight w:val="none"/>
        </w:rPr>
        <w:t>2. 投标人为代理经销商的，投标人须知第1.4.1项要求投标人提供投标设备的业绩的，投标人应按照上表的格式提供投标设备的业绩情况并根据投标人须知第3.5.3项的要求在本表后附相关证明材料。</w:t>
      </w:r>
    </w:p>
    <w:p>
      <w:pPr>
        <w:spacing w:line="440" w:lineRule="exact"/>
        <w:rPr>
          <w:rFonts w:ascii="Times New Roman" w:hAnsi="Times New Roman"/>
          <w:i w:val="0"/>
          <w:iCs w:val="0"/>
          <w:highlight w:val="none"/>
        </w:rPr>
      </w:pPr>
    </w:p>
    <w:p>
      <w:pPr>
        <w:spacing w:line="440" w:lineRule="exact"/>
        <w:rPr>
          <w:rFonts w:ascii="Times New Roman" w:hAnsi="Times New Roman"/>
          <w:i w:val="0"/>
          <w:iCs w:val="0"/>
          <w:highlight w:val="none"/>
        </w:rPr>
      </w:pPr>
    </w:p>
    <w:p>
      <w:pPr>
        <w:topLinePunct/>
        <w:spacing w:line="440" w:lineRule="exact"/>
        <w:rPr>
          <w:rFonts w:ascii="Times New Roman" w:hAnsi="Times New Roman"/>
          <w:i w:val="0"/>
          <w:iCs w:val="0"/>
          <w:highlight w:val="none"/>
        </w:rPr>
      </w:pPr>
      <w:r>
        <w:rPr>
          <w:rFonts w:ascii="Times New Roman" w:hAnsi="Times New Roman"/>
          <w:i w:val="0"/>
          <w:iCs w:val="0"/>
          <w:highlight w:val="none"/>
        </w:rPr>
        <w:br w:type="page"/>
      </w:r>
    </w:p>
    <w:bookmarkEnd w:id="1342"/>
    <w:p>
      <w:pPr>
        <w:pStyle w:val="4"/>
        <w:spacing w:line="440" w:lineRule="exact"/>
        <w:ind w:firstLine="137"/>
        <w:rPr>
          <w:rFonts w:ascii="Times New Roman" w:hAnsi="Times New Roman"/>
          <w:i w:val="0"/>
          <w:iCs w:val="0"/>
          <w:color w:val="000000"/>
          <w:highlight w:val="none"/>
        </w:rPr>
      </w:pPr>
      <w:bookmarkStart w:id="1357" w:name="_Toc11206"/>
      <w:bookmarkStart w:id="1358" w:name="_Toc501460798"/>
      <w:bookmarkStart w:id="1359" w:name="_Toc13030"/>
      <w:r>
        <w:rPr>
          <w:rFonts w:ascii="Times New Roman" w:hAnsi="Times New Roman"/>
          <w:i w:val="0"/>
          <w:iCs w:val="0"/>
          <w:color w:val="000000"/>
          <w:highlight w:val="none"/>
        </w:rPr>
        <w:t>（</w:t>
      </w:r>
      <w:r>
        <w:rPr>
          <w:rFonts w:hint="eastAsia" w:ascii="Times New Roman" w:hAnsi="Times New Roman"/>
          <w:i w:val="0"/>
          <w:iCs w:val="0"/>
          <w:color w:val="000000"/>
          <w:highlight w:val="none"/>
          <w:lang w:val="en-US" w:eastAsia="zh-CN"/>
        </w:rPr>
        <w:t>四</w:t>
      </w:r>
      <w:r>
        <w:rPr>
          <w:rFonts w:ascii="Times New Roman" w:hAnsi="Times New Roman"/>
          <w:i w:val="0"/>
          <w:iCs w:val="0"/>
          <w:color w:val="000000"/>
          <w:highlight w:val="none"/>
        </w:rPr>
        <w:t>）近年发生的诉讼及仲裁情况</w:t>
      </w:r>
      <w:bookmarkEnd w:id="1357"/>
      <w:bookmarkEnd w:id="1358"/>
      <w:bookmarkEnd w:id="1359"/>
    </w:p>
    <w:p>
      <w:pPr>
        <w:spacing w:line="440" w:lineRule="exact"/>
        <w:rPr>
          <w:rFonts w:ascii="Times New Roman" w:hAnsi="Times New Roman"/>
          <w:i w:val="0"/>
          <w:iCs w:val="0"/>
          <w:highlight w:val="none"/>
        </w:rPr>
      </w:pPr>
      <w:r>
        <w:rPr>
          <w:rFonts w:ascii="Times New Roman" w:hAnsi="Times New Roman"/>
          <w:i w:val="0"/>
          <w:iCs w:val="0"/>
          <w:highlight w:val="none"/>
        </w:rPr>
        <w:t>注：</w:t>
      </w:r>
      <w:r>
        <w:rPr>
          <w:rFonts w:ascii="Times New Roman" w:hAnsi="Times New Roman"/>
          <w:i w:val="0"/>
          <w:iCs w:val="0"/>
          <w:color w:val="000000"/>
          <w:highlight w:val="none"/>
        </w:rPr>
        <w:t>投标人应根据投标人须知第3.5.</w:t>
      </w:r>
      <w:r>
        <w:rPr>
          <w:rFonts w:hint="eastAsia" w:ascii="Times New Roman" w:hAnsi="Times New Roman"/>
          <w:i w:val="0"/>
          <w:iCs w:val="0"/>
          <w:color w:val="000000"/>
          <w:highlight w:val="none"/>
          <w:lang w:val="en-US" w:eastAsia="zh-CN"/>
        </w:rPr>
        <w:t>4</w:t>
      </w:r>
      <w:r>
        <w:rPr>
          <w:rFonts w:ascii="Times New Roman" w:hAnsi="Times New Roman"/>
          <w:i w:val="0"/>
          <w:iCs w:val="0"/>
          <w:color w:val="000000"/>
          <w:highlight w:val="none"/>
        </w:rPr>
        <w:t>项的要求附相关证明材料。</w:t>
      </w:r>
    </w:p>
    <w:p>
      <w:pPr>
        <w:pStyle w:val="4"/>
        <w:spacing w:line="440" w:lineRule="exact"/>
        <w:ind w:firstLine="137"/>
        <w:rPr>
          <w:rFonts w:ascii="Times New Roman" w:hAnsi="Times New Roman"/>
          <w:i w:val="0"/>
          <w:iCs w:val="0"/>
          <w:highlight w:val="none"/>
        </w:rPr>
      </w:pPr>
      <w:r>
        <w:rPr>
          <w:rFonts w:ascii="Times New Roman" w:hAnsi="Times New Roman"/>
          <w:i w:val="0"/>
          <w:iCs w:val="0"/>
          <w:highlight w:val="none"/>
        </w:rPr>
        <w:br w:type="page"/>
      </w:r>
      <w:bookmarkStart w:id="1360" w:name="_Toc474741581"/>
      <w:bookmarkStart w:id="1361" w:name="_Toc501460799"/>
      <w:bookmarkStart w:id="1362" w:name="_Toc417894676"/>
      <w:bookmarkStart w:id="1363" w:name="_Toc4031"/>
      <w:bookmarkStart w:id="1364" w:name="_Toc32658"/>
      <w:bookmarkStart w:id="1365" w:name="_Toc417894637"/>
      <w:r>
        <w:rPr>
          <w:rFonts w:ascii="Times New Roman" w:hAnsi="Times New Roman"/>
          <w:i w:val="0"/>
          <w:iCs w:val="0"/>
          <w:color w:val="000000"/>
          <w:highlight w:val="none"/>
        </w:rPr>
        <w:t>（</w:t>
      </w:r>
      <w:r>
        <w:rPr>
          <w:rFonts w:hint="eastAsia" w:ascii="Times New Roman" w:hAnsi="Times New Roman"/>
          <w:i w:val="0"/>
          <w:iCs w:val="0"/>
          <w:color w:val="000000"/>
          <w:highlight w:val="none"/>
          <w:lang w:val="en-US" w:eastAsia="zh-CN"/>
        </w:rPr>
        <w:t>五</w:t>
      </w:r>
      <w:r>
        <w:rPr>
          <w:rFonts w:ascii="Times New Roman" w:hAnsi="Times New Roman"/>
          <w:i w:val="0"/>
          <w:iCs w:val="0"/>
          <w:color w:val="000000"/>
          <w:highlight w:val="none"/>
        </w:rPr>
        <w:t>）制造商授权书</w:t>
      </w:r>
      <w:bookmarkEnd w:id="1360"/>
      <w:bookmarkEnd w:id="1361"/>
      <w:bookmarkEnd w:id="1362"/>
      <w:bookmarkEnd w:id="1363"/>
      <w:bookmarkEnd w:id="1364"/>
      <w:bookmarkEnd w:id="1365"/>
    </w:p>
    <w:p>
      <w:pPr>
        <w:spacing w:line="540" w:lineRule="exact"/>
        <w:ind w:left="1120" w:hanging="1120" w:hangingChars="400"/>
        <w:jc w:val="center"/>
        <w:rPr>
          <w:rFonts w:ascii="黑体" w:hAnsi="Times New Roman" w:eastAsia="黑体"/>
          <w:i w:val="0"/>
          <w:iCs w:val="0"/>
          <w:sz w:val="28"/>
          <w:szCs w:val="28"/>
          <w:highlight w:val="none"/>
        </w:rPr>
      </w:pPr>
      <w:r>
        <w:rPr>
          <w:rFonts w:hint="eastAsia" w:ascii="黑体" w:hAnsi="Times New Roman" w:eastAsia="黑体"/>
          <w:i w:val="0"/>
          <w:iCs w:val="0"/>
          <w:sz w:val="28"/>
          <w:szCs w:val="28"/>
          <w:highlight w:val="none"/>
        </w:rPr>
        <w:t>制造商授权书</w:t>
      </w:r>
    </w:p>
    <w:p>
      <w:pPr>
        <w:spacing w:line="540" w:lineRule="exact"/>
        <w:ind w:left="1120" w:hanging="1120" w:hangingChars="400"/>
        <w:jc w:val="center"/>
        <w:rPr>
          <w:rFonts w:ascii="Times New Roman" w:hAnsi="Times New Roman" w:eastAsia="经典粗黑简"/>
          <w:i w:val="0"/>
          <w:iCs w:val="0"/>
          <w:sz w:val="28"/>
          <w:szCs w:val="28"/>
          <w:highlight w:val="none"/>
        </w:rPr>
      </w:pPr>
    </w:p>
    <w:p>
      <w:pPr>
        <w:spacing w:line="440" w:lineRule="exact"/>
        <w:ind w:left="840" w:hanging="840"/>
        <w:rPr>
          <w:rFonts w:ascii="Times New Roman" w:hAnsi="Times New Roman"/>
          <w:i w:val="0"/>
          <w:iCs w:val="0"/>
          <w:highlight w:val="none"/>
        </w:rPr>
      </w:pPr>
      <w:r>
        <w:rPr>
          <w:rFonts w:ascii="Times New Roman" w:hAnsi="Times New Roman"/>
          <w:i w:val="0"/>
          <w:iCs w:val="0"/>
          <w:highlight w:val="none"/>
        </w:rPr>
        <w:t>致：</w:t>
      </w:r>
      <w:r>
        <w:rPr>
          <w:rFonts w:ascii="Times New Roman" w:hAnsi="Times New Roman"/>
          <w:i w:val="0"/>
          <w:iCs w:val="0"/>
          <w:color w:val="000000"/>
          <w:highlight w:val="none"/>
          <w:u w:val="single"/>
        </w:rPr>
        <w:t xml:space="preserve">              </w:t>
      </w:r>
      <w:r>
        <w:rPr>
          <w:rFonts w:ascii="Times New Roman" w:hAnsi="Times New Roman"/>
          <w:i w:val="0"/>
          <w:iCs w:val="0"/>
          <w:highlight w:val="none"/>
        </w:rPr>
        <w:t>（招标人）</w:t>
      </w:r>
    </w:p>
    <w:p>
      <w:pPr>
        <w:spacing w:line="440" w:lineRule="exact"/>
        <w:ind w:firstLine="420"/>
        <w:rPr>
          <w:rFonts w:ascii="Times New Roman" w:hAnsi="Times New Roman"/>
          <w:i w:val="0"/>
          <w:iCs w:val="0"/>
          <w:color w:val="000000"/>
          <w:highlight w:val="none"/>
        </w:rPr>
      </w:pPr>
      <w:r>
        <w:rPr>
          <w:rFonts w:ascii="Times New Roman" w:hAnsi="Times New Roman"/>
          <w:i w:val="0"/>
          <w:iCs w:val="0"/>
          <w:highlight w:val="none"/>
        </w:rPr>
        <w:t>我单位</w:t>
      </w:r>
      <w:r>
        <w:rPr>
          <w:rFonts w:ascii="Times New Roman" w:hAnsi="Times New Roman"/>
          <w:i w:val="0"/>
          <w:iCs w:val="0"/>
          <w:color w:val="000000"/>
          <w:highlight w:val="none"/>
          <w:u w:val="single"/>
        </w:rPr>
        <w:t xml:space="preserve">           </w:t>
      </w:r>
      <w:r>
        <w:rPr>
          <w:rFonts w:ascii="Times New Roman" w:hAnsi="Times New Roman"/>
          <w:i w:val="0"/>
          <w:iCs w:val="0"/>
          <w:highlight w:val="none"/>
        </w:rPr>
        <w:t>（制造商名称）是按</w:t>
      </w:r>
      <w:r>
        <w:rPr>
          <w:rFonts w:ascii="Times New Roman" w:hAnsi="Times New Roman"/>
          <w:i w:val="0"/>
          <w:iCs w:val="0"/>
          <w:color w:val="000000"/>
          <w:highlight w:val="none"/>
          <w:u w:val="single"/>
        </w:rPr>
        <w:t xml:space="preserve">              </w:t>
      </w:r>
      <w:r>
        <w:rPr>
          <w:rFonts w:ascii="Times New Roman" w:hAnsi="Times New Roman"/>
          <w:i w:val="0"/>
          <w:iCs w:val="0"/>
          <w:highlight w:val="none"/>
        </w:rPr>
        <w:t>（国家／地区名称）法律成立的一家制造商，主要营业地点设在</w:t>
      </w:r>
      <w:r>
        <w:rPr>
          <w:rFonts w:ascii="Times New Roman" w:hAnsi="Times New Roman"/>
          <w:i w:val="0"/>
          <w:iCs w:val="0"/>
          <w:color w:val="000000"/>
          <w:highlight w:val="none"/>
          <w:u w:val="single"/>
        </w:rPr>
        <w:t xml:space="preserve">             </w:t>
      </w:r>
      <w:r>
        <w:rPr>
          <w:rFonts w:ascii="Times New Roman" w:hAnsi="Times New Roman"/>
          <w:i w:val="0"/>
          <w:iCs w:val="0"/>
          <w:highlight w:val="none"/>
        </w:rPr>
        <w:t>（制造商地址）。兹授权按</w:t>
      </w:r>
      <w:r>
        <w:rPr>
          <w:rFonts w:ascii="Times New Roman" w:hAnsi="Times New Roman"/>
          <w:i w:val="0"/>
          <w:iCs w:val="0"/>
          <w:color w:val="000000"/>
          <w:highlight w:val="none"/>
          <w:u w:val="single"/>
        </w:rPr>
        <w:t xml:space="preserve">         </w:t>
      </w:r>
      <w:r>
        <w:rPr>
          <w:rFonts w:ascii="Times New Roman" w:hAnsi="Times New Roman"/>
          <w:i w:val="0"/>
          <w:iCs w:val="0"/>
          <w:highlight w:val="none"/>
        </w:rPr>
        <w:t>（国家／地区名称）的法律正式成立的，主要营业地点设在</w:t>
      </w:r>
      <w:r>
        <w:rPr>
          <w:rFonts w:ascii="Times New Roman" w:hAnsi="Times New Roman"/>
          <w:i w:val="0"/>
          <w:iCs w:val="0"/>
          <w:color w:val="000000"/>
          <w:highlight w:val="none"/>
          <w:u w:val="single"/>
        </w:rPr>
        <w:t xml:space="preserve">       </w:t>
      </w:r>
      <w:r>
        <w:rPr>
          <w:rFonts w:ascii="Times New Roman" w:hAnsi="Times New Roman"/>
          <w:i w:val="0"/>
          <w:iCs w:val="0"/>
          <w:highlight w:val="none"/>
        </w:rPr>
        <w:t>（投标人的单位地址）的</w:t>
      </w:r>
      <w:r>
        <w:rPr>
          <w:rFonts w:ascii="Times New Roman" w:hAnsi="Times New Roman"/>
          <w:i w:val="0"/>
          <w:iCs w:val="0"/>
          <w:color w:val="000000"/>
          <w:highlight w:val="none"/>
          <w:u w:val="single"/>
        </w:rPr>
        <w:t xml:space="preserve">              </w:t>
      </w:r>
      <w:r>
        <w:rPr>
          <w:rFonts w:ascii="Times New Roman" w:hAnsi="Times New Roman"/>
          <w:i w:val="0"/>
          <w:iCs w:val="0"/>
          <w:highlight w:val="none"/>
        </w:rPr>
        <w:t>（投标人名称）以我单位制造的</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（设备名称）进行</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（项目名称）投标活动。我单位同意按照中标合同供货，并对产品质量承担责任。</w:t>
      </w:r>
    </w:p>
    <w:p>
      <w:pPr>
        <w:spacing w:line="440" w:lineRule="exact"/>
        <w:ind w:firstLine="420"/>
        <w:rPr>
          <w:rFonts w:ascii="Times New Roman" w:hAnsi="Times New Roman"/>
          <w:i w:val="0"/>
          <w:iCs w:val="0"/>
          <w:highlight w:val="none"/>
        </w:rPr>
      </w:pPr>
      <w:r>
        <w:rPr>
          <w:rFonts w:ascii="Times New Roman" w:hAnsi="Times New Roman"/>
          <w:i w:val="0"/>
          <w:iCs w:val="0"/>
          <w:highlight w:val="none"/>
        </w:rPr>
        <w:t>授权期限：</w:t>
      </w:r>
      <w:r>
        <w:rPr>
          <w:rFonts w:ascii="Times New Roman" w:hAnsi="Times New Roman"/>
          <w:i w:val="0"/>
          <w:iCs w:val="0"/>
          <w:color w:val="000000"/>
          <w:highlight w:val="none"/>
          <w:u w:val="single"/>
        </w:rPr>
        <w:t xml:space="preserve">                            </w:t>
      </w:r>
      <w:r>
        <w:rPr>
          <w:rFonts w:ascii="Times New Roman" w:hAnsi="Times New Roman"/>
          <w:i w:val="0"/>
          <w:iCs w:val="0"/>
          <w:color w:val="000000"/>
          <w:highlight w:val="none"/>
        </w:rPr>
        <w:t>。</w:t>
      </w:r>
    </w:p>
    <w:p>
      <w:pPr>
        <w:spacing w:line="440" w:lineRule="exact"/>
        <w:rPr>
          <w:rFonts w:ascii="Times New Roman" w:hAnsi="Times New Roman"/>
          <w:i w:val="0"/>
          <w:iCs w:val="0"/>
          <w:highlight w:val="none"/>
        </w:rPr>
      </w:pPr>
    </w:p>
    <w:p>
      <w:pPr>
        <w:spacing w:line="440" w:lineRule="exact"/>
        <w:rPr>
          <w:rFonts w:ascii="Times New Roman" w:hAnsi="Times New Roman"/>
          <w:i w:val="0"/>
          <w:iCs w:val="0"/>
          <w:highlight w:val="none"/>
        </w:rPr>
      </w:pPr>
    </w:p>
    <w:p>
      <w:pPr>
        <w:spacing w:line="440" w:lineRule="exact"/>
        <w:rPr>
          <w:rFonts w:ascii="Times New Roman" w:hAnsi="Times New Roman"/>
          <w:i w:val="0"/>
          <w:iCs w:val="0"/>
          <w:color w:val="000000"/>
          <w:highlight w:val="none"/>
          <w:u w:val="single"/>
        </w:rPr>
      </w:pPr>
      <w:r>
        <w:rPr>
          <w:rFonts w:ascii="Times New Roman" w:hAnsi="Times New Roman"/>
          <w:i w:val="0"/>
          <w:iCs w:val="0"/>
          <w:highlight w:val="none"/>
        </w:rPr>
        <w:t>投标人名称：</w:t>
      </w:r>
      <w:r>
        <w:rPr>
          <w:rFonts w:ascii="Times New Roman" w:hAnsi="Times New Roman"/>
          <w:i w:val="0"/>
          <w:iCs w:val="0"/>
          <w:color w:val="000000"/>
          <w:highlight w:val="none"/>
          <w:u w:val="single"/>
        </w:rPr>
        <w:t xml:space="preserve">              </w:t>
      </w:r>
      <w:r>
        <w:rPr>
          <w:rFonts w:hint="eastAsia" w:ascii="Times New Roman" w:hAnsi="Times New Roman"/>
          <w:i w:val="0"/>
          <w:iCs w:val="0"/>
          <w:color w:val="000000"/>
          <w:highlight w:val="none"/>
          <w:u w:val="single"/>
        </w:rPr>
        <w:t xml:space="preserve">  </w:t>
      </w:r>
      <w:r>
        <w:rPr>
          <w:rFonts w:hint="eastAsia" w:ascii="Times New Roman" w:hAnsi="Times New Roman"/>
          <w:i w:val="0"/>
          <w:iCs w:val="0"/>
          <w:color w:val="000000"/>
          <w:highlight w:val="none"/>
        </w:rPr>
        <w:t>（盖单位章）</w:t>
      </w:r>
      <w:r>
        <w:rPr>
          <w:rFonts w:ascii="Times New Roman" w:hAnsi="Times New Roman"/>
          <w:i w:val="0"/>
          <w:iCs w:val="0"/>
          <w:highlight w:val="none"/>
        </w:rPr>
        <w:t xml:space="preserve">  制造商名称：</w:t>
      </w:r>
      <w:r>
        <w:rPr>
          <w:rFonts w:ascii="Times New Roman" w:hAnsi="Times New Roman"/>
          <w:i w:val="0"/>
          <w:iCs w:val="0"/>
          <w:color w:val="000000"/>
          <w:highlight w:val="none"/>
          <w:u w:val="single"/>
        </w:rPr>
        <w:t xml:space="preserve">               </w:t>
      </w:r>
      <w:r>
        <w:rPr>
          <w:rFonts w:hint="eastAsia" w:ascii="Times New Roman" w:hAnsi="Times New Roman"/>
          <w:i w:val="0"/>
          <w:iCs w:val="0"/>
          <w:color w:val="000000"/>
          <w:highlight w:val="none"/>
          <w:u w:val="single"/>
        </w:rPr>
        <w:t xml:space="preserve">  </w:t>
      </w:r>
      <w:r>
        <w:rPr>
          <w:rFonts w:hint="eastAsia" w:ascii="Times New Roman" w:hAnsi="Times New Roman"/>
          <w:i w:val="0"/>
          <w:iCs w:val="0"/>
          <w:color w:val="000000"/>
          <w:highlight w:val="none"/>
        </w:rPr>
        <w:t>（盖单位章）</w:t>
      </w:r>
    </w:p>
    <w:p>
      <w:pPr>
        <w:spacing w:line="440" w:lineRule="exact"/>
        <w:rPr>
          <w:rFonts w:ascii="Times New Roman" w:hAnsi="Times New Roman"/>
          <w:i w:val="0"/>
          <w:iCs w:val="0"/>
          <w:highlight w:val="none"/>
        </w:rPr>
      </w:pPr>
      <w:r>
        <w:rPr>
          <w:rFonts w:ascii="Times New Roman" w:hAnsi="Times New Roman"/>
          <w:i w:val="0"/>
          <w:iCs w:val="0"/>
          <w:highlight w:val="none"/>
        </w:rPr>
        <w:t>签字人职务：</w:t>
      </w:r>
      <w:r>
        <w:rPr>
          <w:rFonts w:ascii="Times New Roman" w:hAnsi="Times New Roman"/>
          <w:i w:val="0"/>
          <w:iCs w:val="0"/>
          <w:color w:val="000000"/>
          <w:highlight w:val="none"/>
          <w:u w:val="single"/>
        </w:rPr>
        <w:t xml:space="preserve">                            </w:t>
      </w:r>
      <w:r>
        <w:rPr>
          <w:rFonts w:ascii="Times New Roman" w:hAnsi="Times New Roman"/>
          <w:i w:val="0"/>
          <w:iCs w:val="0"/>
          <w:highlight w:val="none"/>
        </w:rPr>
        <w:t xml:space="preserve">  签字人职务：</w:t>
      </w:r>
      <w:r>
        <w:rPr>
          <w:rFonts w:ascii="Times New Roman" w:hAnsi="Times New Roman"/>
          <w:i w:val="0"/>
          <w:iCs w:val="0"/>
          <w:color w:val="000000"/>
          <w:highlight w:val="none"/>
          <w:u w:val="single"/>
        </w:rPr>
        <w:t xml:space="preserve">                            </w:t>
      </w:r>
    </w:p>
    <w:p>
      <w:pPr>
        <w:spacing w:line="440" w:lineRule="exact"/>
        <w:ind w:left="840" w:hanging="840"/>
        <w:rPr>
          <w:rFonts w:ascii="Times New Roman" w:hAnsi="Times New Roman"/>
          <w:i w:val="0"/>
          <w:iCs w:val="0"/>
          <w:highlight w:val="none"/>
        </w:rPr>
      </w:pPr>
      <w:r>
        <w:rPr>
          <w:rFonts w:ascii="Times New Roman" w:hAnsi="Times New Roman"/>
          <w:i w:val="0"/>
          <w:iCs w:val="0"/>
          <w:highlight w:val="none"/>
        </w:rPr>
        <w:t>签字人姓名：</w:t>
      </w:r>
      <w:r>
        <w:rPr>
          <w:rFonts w:ascii="Times New Roman" w:hAnsi="Times New Roman"/>
          <w:i w:val="0"/>
          <w:iCs w:val="0"/>
          <w:color w:val="000000"/>
          <w:highlight w:val="none"/>
          <w:u w:val="single"/>
        </w:rPr>
        <w:t xml:space="preserve">                            </w:t>
      </w:r>
      <w:r>
        <w:rPr>
          <w:rFonts w:ascii="Times New Roman" w:hAnsi="Times New Roman"/>
          <w:i w:val="0"/>
          <w:iCs w:val="0"/>
          <w:highlight w:val="none"/>
        </w:rPr>
        <w:t xml:space="preserve">  签字人姓名：</w:t>
      </w:r>
      <w:r>
        <w:rPr>
          <w:rFonts w:ascii="Times New Roman" w:hAnsi="Times New Roman"/>
          <w:i w:val="0"/>
          <w:iCs w:val="0"/>
          <w:color w:val="000000"/>
          <w:highlight w:val="none"/>
          <w:u w:val="single"/>
        </w:rPr>
        <w:t xml:space="preserve">                            </w:t>
      </w:r>
    </w:p>
    <w:p>
      <w:pPr>
        <w:spacing w:line="440" w:lineRule="exact"/>
        <w:rPr>
          <w:rFonts w:ascii="Times New Roman" w:hAnsi="Times New Roman"/>
          <w:i w:val="0"/>
          <w:iCs w:val="0"/>
          <w:highlight w:val="none"/>
        </w:rPr>
      </w:pPr>
      <w:r>
        <w:rPr>
          <w:rFonts w:ascii="Times New Roman" w:hAnsi="Times New Roman"/>
          <w:i w:val="0"/>
          <w:iCs w:val="0"/>
          <w:highlight w:val="none"/>
        </w:rPr>
        <w:t>签字人签名：</w:t>
      </w:r>
      <w:r>
        <w:rPr>
          <w:rFonts w:ascii="Times New Roman" w:hAnsi="Times New Roman"/>
          <w:i w:val="0"/>
          <w:iCs w:val="0"/>
          <w:color w:val="000000"/>
          <w:highlight w:val="none"/>
          <w:u w:val="single"/>
        </w:rPr>
        <w:t xml:space="preserve">                            </w:t>
      </w:r>
      <w:r>
        <w:rPr>
          <w:rFonts w:ascii="Times New Roman" w:hAnsi="Times New Roman"/>
          <w:i w:val="0"/>
          <w:iCs w:val="0"/>
          <w:highlight w:val="none"/>
        </w:rPr>
        <w:t xml:space="preserve">  签字人签名：</w:t>
      </w:r>
      <w:r>
        <w:rPr>
          <w:rFonts w:ascii="Times New Roman" w:hAnsi="Times New Roman"/>
          <w:i w:val="0"/>
          <w:iCs w:val="0"/>
          <w:color w:val="000000"/>
          <w:highlight w:val="none"/>
          <w:u w:val="single"/>
        </w:rPr>
        <w:t xml:space="preserve">                            </w:t>
      </w:r>
    </w:p>
    <w:p>
      <w:pPr>
        <w:spacing w:line="440" w:lineRule="exact"/>
        <w:rPr>
          <w:rFonts w:hint="eastAsia"/>
          <w:i w:val="0"/>
          <w:iCs w:val="0"/>
          <w:highlight w:val="none"/>
        </w:rPr>
      </w:pPr>
      <w:bookmarkStart w:id="1366" w:name="_Toc501460800"/>
    </w:p>
    <w:p>
      <w:pPr>
        <w:pStyle w:val="3"/>
        <w:spacing w:after="0"/>
        <w:jc w:val="center"/>
        <w:rPr>
          <w:rFonts w:ascii="Times New Roman" w:hAnsi="Times New Roman"/>
          <w:i w:val="0"/>
          <w:iCs w:val="0"/>
          <w:color w:val="000000"/>
          <w:highlight w:val="none"/>
        </w:rPr>
        <w:sectPr>
          <w:pgSz w:w="12240" w:h="15840"/>
          <w:pgMar w:top="1440" w:right="1800" w:bottom="1440" w:left="1800" w:header="720" w:footer="720" w:gutter="0"/>
          <w:pgNumType w:fmt="decimal"/>
          <w:cols w:space="720" w:num="1"/>
          <w:docGrid w:linePitch="285" w:charSpace="0"/>
        </w:sectPr>
      </w:pPr>
    </w:p>
    <w:bookmarkEnd w:id="1366"/>
    <w:p>
      <w:pPr>
        <w:pStyle w:val="3"/>
        <w:spacing w:after="0"/>
        <w:jc w:val="center"/>
        <w:rPr>
          <w:rFonts w:ascii="Times New Roman" w:hAnsi="Times New Roman"/>
          <w:i w:val="0"/>
          <w:iCs w:val="0"/>
          <w:color w:val="000000"/>
          <w:highlight w:val="none"/>
        </w:rPr>
        <w:sectPr>
          <w:pgSz w:w="12240" w:h="15840"/>
          <w:pgMar w:top="1440" w:right="1800" w:bottom="1440" w:left="1800" w:header="720" w:footer="720" w:gutter="0"/>
          <w:pgNumType w:fmt="decimal"/>
          <w:cols w:space="720" w:num="1"/>
          <w:docGrid w:linePitch="285" w:charSpace="0"/>
        </w:sectPr>
      </w:pPr>
      <w:bookmarkStart w:id="1367" w:name="_Toc678"/>
      <w:bookmarkStart w:id="1368" w:name="_Toc16536"/>
      <w:bookmarkStart w:id="1369" w:name="_Toc12281"/>
      <w:bookmarkStart w:id="1370" w:name="_Toc501460803"/>
      <w:bookmarkStart w:id="1371" w:name="_Toc6131"/>
      <w:r>
        <w:rPr>
          <w:rFonts w:hint="eastAsia" w:ascii="Times New Roman" w:hAnsi="Times New Roman"/>
          <w:i w:val="0"/>
          <w:iCs w:val="0"/>
          <w:color w:val="000000"/>
          <w:highlight w:val="none"/>
        </w:rPr>
        <w:t>八</w:t>
      </w:r>
      <w:r>
        <w:rPr>
          <w:rFonts w:ascii="Times New Roman" w:hAnsi="Times New Roman"/>
          <w:i w:val="0"/>
          <w:iCs w:val="0"/>
          <w:color w:val="000000"/>
          <w:highlight w:val="none"/>
        </w:rPr>
        <w:t>、其他资料</w:t>
      </w:r>
      <w:bookmarkEnd w:id="1367"/>
      <w:bookmarkEnd w:id="1368"/>
      <w:bookmarkEnd w:id="1369"/>
      <w:bookmarkEnd w:id="1370"/>
      <w:bookmarkEnd w:id="1371"/>
    </w:p>
    <w:p>
      <w:pPr>
        <w:spacing w:line="400" w:lineRule="exact"/>
        <w:rPr>
          <w:rFonts w:ascii="Times New Roman" w:hAnsi="Times New Roman"/>
          <w:i w:val="0"/>
          <w:iCs w:val="0"/>
          <w:highlight w:val="none"/>
        </w:rPr>
      </w:pPr>
    </w:p>
    <w:p>
      <w:pPr>
        <w:spacing w:line="400" w:lineRule="exact"/>
        <w:rPr>
          <w:rFonts w:ascii="Times New Roman" w:hAnsi="Times New Roman"/>
          <w:i w:val="0"/>
          <w:iCs w:val="0"/>
          <w:highlight w:val="none"/>
        </w:rPr>
      </w:pPr>
    </w:p>
    <w:p>
      <w:pPr>
        <w:spacing w:line="400" w:lineRule="exact"/>
        <w:rPr>
          <w:rFonts w:ascii="Times New Roman" w:hAnsi="Times New Roman"/>
          <w:i w:val="0"/>
          <w:iCs w:val="0"/>
          <w:highlight w:val="none"/>
        </w:rPr>
      </w:pPr>
    </w:p>
    <w:p>
      <w:pPr>
        <w:jc w:val="center"/>
        <w:rPr>
          <w:rFonts w:ascii="Times New Roman" w:hAnsi="Times New Roman" w:eastAsia="黑体"/>
          <w:i w:val="0"/>
          <w:iCs w:val="0"/>
          <w:sz w:val="28"/>
          <w:szCs w:val="28"/>
          <w:highlight w:val="none"/>
        </w:rPr>
      </w:pPr>
      <w:r>
        <w:rPr>
          <w:rFonts w:ascii="Times New Roman" w:hAnsi="Times New Roman" w:eastAsia="黑体"/>
          <w:i w:val="0"/>
          <w:iCs w:val="0"/>
          <w:sz w:val="28"/>
          <w:szCs w:val="28"/>
          <w:highlight w:val="none"/>
          <w:u w:val="single"/>
        </w:rPr>
        <w:t xml:space="preserve">        </w:t>
      </w:r>
      <w:r>
        <w:rPr>
          <w:rFonts w:ascii="Times New Roman" w:hAnsi="Times New Roman" w:eastAsia="黑体"/>
          <w:i w:val="0"/>
          <w:iCs w:val="0"/>
          <w:sz w:val="28"/>
          <w:szCs w:val="28"/>
          <w:highlight w:val="none"/>
        </w:rPr>
        <w:t>（项目名称）</w:t>
      </w:r>
      <w:r>
        <w:rPr>
          <w:rFonts w:ascii="Times New Roman" w:hAnsi="Times New Roman" w:eastAsia="黑体"/>
          <w:i w:val="0"/>
          <w:iCs w:val="0"/>
          <w:sz w:val="28"/>
          <w:szCs w:val="28"/>
          <w:highlight w:val="none"/>
          <w:u w:val="single"/>
        </w:rPr>
        <w:t xml:space="preserve">        </w:t>
      </w:r>
      <w:r>
        <w:rPr>
          <w:rFonts w:ascii="Times New Roman" w:hAnsi="Times New Roman" w:eastAsia="黑体"/>
          <w:i w:val="0"/>
          <w:iCs w:val="0"/>
          <w:sz w:val="28"/>
          <w:szCs w:val="28"/>
          <w:highlight w:val="none"/>
        </w:rPr>
        <w:t>（</w:t>
      </w:r>
      <w:r>
        <w:rPr>
          <w:rFonts w:hint="eastAsia" w:ascii="Times New Roman" w:hAnsi="Times New Roman" w:eastAsia="黑体"/>
          <w:i w:val="0"/>
          <w:iCs w:val="0"/>
          <w:sz w:val="28"/>
          <w:szCs w:val="28"/>
          <w:highlight w:val="none"/>
          <w:lang w:val="en-US" w:eastAsia="zh-CN"/>
        </w:rPr>
        <w:t>标段</w:t>
      </w:r>
      <w:r>
        <w:rPr>
          <w:rFonts w:ascii="Times New Roman" w:hAnsi="Times New Roman" w:eastAsia="黑体"/>
          <w:i w:val="0"/>
          <w:iCs w:val="0"/>
          <w:sz w:val="28"/>
          <w:szCs w:val="28"/>
          <w:highlight w:val="none"/>
        </w:rPr>
        <w:t>名称）</w:t>
      </w:r>
    </w:p>
    <w:p>
      <w:pPr>
        <w:rPr>
          <w:rFonts w:ascii="Times New Roman" w:hAnsi="Times New Roman" w:eastAsia="黑体"/>
          <w:i w:val="0"/>
          <w:iCs w:val="0"/>
          <w:color w:val="000000"/>
          <w:sz w:val="20"/>
          <w:highlight w:val="none"/>
        </w:rPr>
      </w:pPr>
    </w:p>
    <w:p>
      <w:pPr>
        <w:rPr>
          <w:rFonts w:ascii="Times New Roman" w:hAnsi="Times New Roman" w:eastAsia="黑体"/>
          <w:i w:val="0"/>
          <w:iCs w:val="0"/>
          <w:color w:val="000000"/>
          <w:sz w:val="20"/>
          <w:highlight w:val="none"/>
        </w:rPr>
      </w:pPr>
    </w:p>
    <w:p>
      <w:pPr>
        <w:pStyle w:val="3"/>
        <w:jc w:val="center"/>
        <w:rPr>
          <w:rFonts w:ascii="Times New Roman" w:hAnsi="Times New Roman"/>
          <w:i w:val="0"/>
          <w:iCs w:val="0"/>
          <w:color w:val="000000"/>
          <w:sz w:val="44"/>
          <w:highlight w:val="none"/>
        </w:rPr>
      </w:pPr>
      <w:bookmarkStart w:id="1372" w:name="_Toc6544"/>
      <w:bookmarkStart w:id="1373" w:name="_Toc17092"/>
      <w:bookmarkStart w:id="1374" w:name="_Toc6208"/>
      <w:bookmarkStart w:id="1375" w:name="_Toc15407"/>
      <w:r>
        <w:rPr>
          <w:rFonts w:ascii="Times New Roman" w:hAnsi="Times New Roman"/>
          <w:i w:val="0"/>
          <w:iCs w:val="0"/>
          <w:color w:val="000000"/>
          <w:sz w:val="44"/>
          <w:highlight w:val="none"/>
        </w:rPr>
        <w:t>投标文件</w:t>
      </w:r>
      <w:r>
        <w:rPr>
          <w:rFonts w:hint="eastAsia" w:ascii="Times New Roman" w:hAnsi="Times New Roman"/>
          <w:i w:val="0"/>
          <w:iCs w:val="0"/>
          <w:color w:val="000000"/>
          <w:sz w:val="44"/>
          <w:highlight w:val="none"/>
        </w:rPr>
        <w:t>（技术标）</w:t>
      </w:r>
      <w:bookmarkEnd w:id="1372"/>
      <w:bookmarkEnd w:id="1373"/>
      <w:bookmarkEnd w:id="1374"/>
      <w:bookmarkEnd w:id="1375"/>
    </w:p>
    <w:p>
      <w:pPr>
        <w:jc w:val="center"/>
        <w:rPr>
          <w:rFonts w:ascii="Times New Roman" w:hAnsi="Times New Roman" w:eastAsia="黑体"/>
          <w:i w:val="0"/>
          <w:iCs w:val="0"/>
          <w:color w:val="000000"/>
          <w:sz w:val="44"/>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rPr>
          <w:rFonts w:ascii="Times New Roman" w:hAnsi="Times New Roman" w:eastAsia="黑体"/>
          <w:i w:val="0"/>
          <w:iCs w:val="0"/>
          <w:color w:val="000000"/>
          <w:sz w:val="28"/>
          <w:highlight w:val="none"/>
        </w:rPr>
      </w:pPr>
    </w:p>
    <w:p>
      <w:pPr>
        <w:spacing w:line="360" w:lineRule="auto"/>
        <w:rPr>
          <w:rFonts w:ascii="Times New Roman" w:hAnsi="Times New Roman" w:eastAsia="黑体"/>
          <w:i w:val="0"/>
          <w:iCs w:val="0"/>
          <w:color w:val="000000"/>
          <w:sz w:val="28"/>
          <w:highlight w:val="none"/>
        </w:rPr>
      </w:pPr>
    </w:p>
    <w:p>
      <w:pPr>
        <w:jc w:val="center"/>
        <w:rPr>
          <w:rFonts w:hint="eastAsia" w:ascii="Times New Roman" w:hAnsi="Times New Roman" w:eastAsia="黑体"/>
          <w:i w:val="0"/>
          <w:iCs w:val="0"/>
          <w:color w:val="000000"/>
          <w:sz w:val="28"/>
          <w:highlight w:val="none"/>
        </w:rPr>
      </w:pPr>
    </w:p>
    <w:p>
      <w:pPr>
        <w:jc w:val="center"/>
        <w:rPr>
          <w:rFonts w:hint="eastAsia" w:ascii="Times New Roman" w:hAnsi="Times New Roman" w:eastAsia="黑体"/>
          <w:i w:val="0"/>
          <w:iCs w:val="0"/>
          <w:color w:val="000000"/>
          <w:sz w:val="28"/>
          <w:highlight w:val="none"/>
        </w:rPr>
      </w:pPr>
    </w:p>
    <w:p>
      <w:pPr>
        <w:jc w:val="center"/>
        <w:rPr>
          <w:rFonts w:hint="eastAsia" w:ascii="Times New Roman" w:hAnsi="Times New Roman" w:eastAsia="黑体"/>
          <w:i w:val="0"/>
          <w:iCs w:val="0"/>
          <w:color w:val="000000"/>
          <w:sz w:val="28"/>
          <w:highlight w:val="none"/>
        </w:rPr>
      </w:pPr>
    </w:p>
    <w:p>
      <w:pPr>
        <w:jc w:val="center"/>
        <w:rPr>
          <w:rFonts w:ascii="Times New Roman" w:hAnsi="Times New Roman" w:eastAsia="黑体"/>
          <w:i w:val="0"/>
          <w:iCs w:val="0"/>
          <w:color w:val="000000"/>
          <w:sz w:val="28"/>
          <w:highlight w:val="none"/>
        </w:rPr>
      </w:pPr>
    </w:p>
    <w:p>
      <w:pPr>
        <w:jc w:val="center"/>
        <w:rPr>
          <w:rFonts w:ascii="Times New Roman" w:hAnsi="Times New Roman"/>
          <w:i w:val="0"/>
          <w:iCs w:val="0"/>
          <w:highlight w:val="none"/>
        </w:rPr>
      </w:pPr>
      <w:r>
        <w:rPr>
          <w:rFonts w:ascii="Times New Roman" w:hAnsi="Times New Roman"/>
          <w:i w:val="0"/>
          <w:iCs w:val="0"/>
          <w:color w:val="000000"/>
          <w:highlight w:val="none"/>
          <w:u w:val="single"/>
        </w:rPr>
        <w:t xml:space="preserve">       </w:t>
      </w:r>
      <w:r>
        <w:rPr>
          <w:rFonts w:ascii="Times New Roman" w:hAnsi="Times New Roman" w:eastAsia="黑体"/>
          <w:i w:val="0"/>
          <w:iCs w:val="0"/>
          <w:color w:val="000000"/>
          <w:sz w:val="28"/>
          <w:highlight w:val="none"/>
        </w:rPr>
        <w:t>年</w:t>
      </w:r>
      <w:r>
        <w:rPr>
          <w:rFonts w:ascii="Times New Roman" w:hAnsi="Times New Roman"/>
          <w:i w:val="0"/>
          <w:iCs w:val="0"/>
          <w:color w:val="000000"/>
          <w:highlight w:val="none"/>
          <w:u w:val="single"/>
        </w:rPr>
        <w:t xml:space="preserve">       </w:t>
      </w:r>
      <w:r>
        <w:rPr>
          <w:rFonts w:ascii="Times New Roman" w:hAnsi="Times New Roman" w:eastAsia="黑体"/>
          <w:i w:val="0"/>
          <w:iCs w:val="0"/>
          <w:color w:val="000000"/>
          <w:sz w:val="28"/>
          <w:highlight w:val="none"/>
        </w:rPr>
        <w:t>月</w:t>
      </w:r>
      <w:r>
        <w:rPr>
          <w:rFonts w:ascii="Times New Roman" w:hAnsi="Times New Roman"/>
          <w:i w:val="0"/>
          <w:iCs w:val="0"/>
          <w:color w:val="000000"/>
          <w:highlight w:val="none"/>
          <w:u w:val="single"/>
        </w:rPr>
        <w:t xml:space="preserve">       </w:t>
      </w:r>
      <w:r>
        <w:rPr>
          <w:rFonts w:ascii="Times New Roman" w:hAnsi="Times New Roman" w:eastAsia="黑体"/>
          <w:i w:val="0"/>
          <w:iCs w:val="0"/>
          <w:color w:val="000000"/>
          <w:sz w:val="28"/>
          <w:highlight w:val="none"/>
        </w:rPr>
        <w:t>日</w:t>
      </w:r>
      <w:r>
        <w:rPr>
          <w:rFonts w:ascii="Times New Roman" w:hAnsi="Times New Roman"/>
          <w:i w:val="0"/>
          <w:iCs w:val="0"/>
          <w:color w:val="000000"/>
          <w:highlight w:val="none"/>
        </w:rPr>
        <w:br w:type="page"/>
      </w:r>
    </w:p>
    <w:p>
      <w:pPr>
        <w:pStyle w:val="3"/>
        <w:jc w:val="center"/>
        <w:rPr>
          <w:rFonts w:ascii="Times New Roman" w:hAnsi="Times New Roman"/>
          <w:i w:val="0"/>
          <w:iCs w:val="0"/>
          <w:color w:val="000000"/>
          <w:highlight w:val="none"/>
        </w:rPr>
      </w:pPr>
      <w:bookmarkStart w:id="1376" w:name="_Toc9863"/>
      <w:bookmarkStart w:id="1377" w:name="_Toc19644"/>
      <w:bookmarkStart w:id="1378" w:name="_Toc16106"/>
      <w:bookmarkStart w:id="1379" w:name="_Toc18194"/>
      <w:r>
        <w:rPr>
          <w:rFonts w:ascii="Times New Roman" w:hAnsi="Times New Roman"/>
          <w:i w:val="0"/>
          <w:iCs w:val="0"/>
          <w:color w:val="000000"/>
          <w:highlight w:val="none"/>
        </w:rPr>
        <w:t>目</w:t>
      </w:r>
      <w:r>
        <w:rPr>
          <w:rFonts w:hint="eastAsia" w:ascii="Times New Roman" w:hAnsi="Times New Roman"/>
          <w:i w:val="0"/>
          <w:iCs w:val="0"/>
          <w:color w:val="000000"/>
          <w:highlight w:val="none"/>
        </w:rPr>
        <w:t xml:space="preserve">  </w:t>
      </w:r>
      <w:r>
        <w:rPr>
          <w:rFonts w:ascii="Times New Roman" w:hAnsi="Times New Roman"/>
          <w:i w:val="0"/>
          <w:iCs w:val="0"/>
          <w:color w:val="000000"/>
          <w:highlight w:val="none"/>
        </w:rPr>
        <w:t>录</w:t>
      </w:r>
      <w:bookmarkEnd w:id="1376"/>
      <w:bookmarkEnd w:id="1377"/>
      <w:bookmarkEnd w:id="1378"/>
      <w:bookmarkEnd w:id="1379"/>
    </w:p>
    <w:p>
      <w:pPr>
        <w:spacing w:line="540" w:lineRule="exact"/>
        <w:rPr>
          <w:rFonts w:ascii="Times New Roman" w:hAnsi="Times New Roman"/>
          <w:i w:val="0"/>
          <w:iCs w:val="0"/>
          <w:color w:val="000000"/>
          <w:highlight w:val="none"/>
        </w:rPr>
      </w:pPr>
    </w:p>
    <w:p>
      <w:pPr>
        <w:spacing w:line="540" w:lineRule="exact"/>
        <w:rPr>
          <w:rFonts w:ascii="Times New Roman" w:hAnsi="Times New Roman"/>
          <w:i w:val="0"/>
          <w:iCs w:val="0"/>
          <w:highlight w:val="none"/>
        </w:rPr>
      </w:pPr>
      <w:r>
        <w:rPr>
          <w:rFonts w:ascii="Times New Roman" w:hAnsi="Times New Roman"/>
          <w:i w:val="0"/>
          <w:iCs w:val="0"/>
          <w:highlight w:val="none"/>
        </w:rPr>
        <w:t>一、</w:t>
      </w:r>
      <w:r>
        <w:rPr>
          <w:rFonts w:hint="eastAsia" w:ascii="Times New Roman" w:hAnsi="Times New Roman"/>
          <w:i w:val="0"/>
          <w:iCs w:val="0"/>
          <w:highlight w:val="none"/>
        </w:rPr>
        <w:t>技术偏差表</w:t>
      </w:r>
    </w:p>
    <w:p>
      <w:pPr>
        <w:spacing w:line="540" w:lineRule="exact"/>
        <w:rPr>
          <w:rFonts w:ascii="Times New Roman" w:hAnsi="Times New Roman"/>
          <w:i w:val="0"/>
          <w:iCs w:val="0"/>
          <w:highlight w:val="none"/>
        </w:rPr>
      </w:pPr>
      <w:r>
        <w:rPr>
          <w:rFonts w:hint="eastAsia" w:ascii="Times New Roman" w:hAnsi="Times New Roman"/>
          <w:i w:val="0"/>
          <w:iCs w:val="0"/>
          <w:highlight w:val="none"/>
        </w:rPr>
        <w:t>二</w:t>
      </w:r>
      <w:r>
        <w:rPr>
          <w:rFonts w:ascii="Times New Roman" w:hAnsi="Times New Roman"/>
          <w:i w:val="0"/>
          <w:iCs w:val="0"/>
          <w:highlight w:val="none"/>
        </w:rPr>
        <w:t>、投标设备技术性能指标的详细描述</w:t>
      </w:r>
    </w:p>
    <w:p>
      <w:pPr>
        <w:spacing w:line="540" w:lineRule="exact"/>
        <w:rPr>
          <w:rFonts w:ascii="Times New Roman" w:hAnsi="Times New Roman"/>
          <w:i w:val="0"/>
          <w:iCs w:val="0"/>
          <w:highlight w:val="none"/>
        </w:rPr>
      </w:pPr>
      <w:r>
        <w:rPr>
          <w:rFonts w:hint="eastAsia" w:ascii="Times New Roman" w:hAnsi="Times New Roman"/>
          <w:i w:val="0"/>
          <w:iCs w:val="0"/>
          <w:highlight w:val="none"/>
        </w:rPr>
        <w:t>三</w:t>
      </w:r>
      <w:r>
        <w:rPr>
          <w:rFonts w:ascii="Times New Roman" w:hAnsi="Times New Roman"/>
          <w:i w:val="0"/>
          <w:iCs w:val="0"/>
          <w:highlight w:val="none"/>
        </w:rPr>
        <w:t>、技术支持资料</w:t>
      </w:r>
    </w:p>
    <w:p>
      <w:pPr>
        <w:spacing w:line="540" w:lineRule="exact"/>
        <w:rPr>
          <w:rFonts w:hint="eastAsia" w:ascii="Times New Roman" w:hAnsi="Times New Roman"/>
          <w:i w:val="0"/>
          <w:iCs w:val="0"/>
          <w:highlight w:val="none"/>
        </w:rPr>
      </w:pPr>
      <w:r>
        <w:rPr>
          <w:rFonts w:hint="eastAsia" w:ascii="Times New Roman" w:hAnsi="Times New Roman"/>
          <w:i w:val="0"/>
          <w:iCs w:val="0"/>
          <w:highlight w:val="none"/>
        </w:rPr>
        <w:t>四</w:t>
      </w:r>
      <w:r>
        <w:rPr>
          <w:rFonts w:ascii="Times New Roman" w:hAnsi="Times New Roman"/>
          <w:i w:val="0"/>
          <w:iCs w:val="0"/>
          <w:highlight w:val="none"/>
        </w:rPr>
        <w:t>、技术服务和质保期服务计划</w:t>
      </w:r>
    </w:p>
    <w:p>
      <w:pPr>
        <w:spacing w:line="540" w:lineRule="exact"/>
        <w:rPr>
          <w:rFonts w:ascii="Times New Roman" w:hAnsi="Times New Roman"/>
          <w:i w:val="0"/>
          <w:iCs w:val="0"/>
          <w:highlight w:val="none"/>
        </w:rPr>
        <w:sectPr>
          <w:pgSz w:w="12240" w:h="15840"/>
          <w:pgMar w:top="1440" w:right="1800" w:bottom="1440" w:left="1800" w:header="720" w:footer="720" w:gutter="0"/>
          <w:pgNumType w:fmt="decimal"/>
          <w:cols w:space="720" w:num="1"/>
          <w:docGrid w:linePitch="285" w:charSpace="0"/>
        </w:sectPr>
      </w:pPr>
      <w:r>
        <w:rPr>
          <w:rFonts w:hint="eastAsia" w:ascii="Times New Roman" w:hAnsi="Times New Roman"/>
          <w:i w:val="0"/>
          <w:iCs w:val="0"/>
          <w:highlight w:val="none"/>
        </w:rPr>
        <w:t>五</w:t>
      </w:r>
      <w:r>
        <w:rPr>
          <w:rFonts w:ascii="Times New Roman" w:hAnsi="Times New Roman"/>
          <w:i w:val="0"/>
          <w:iCs w:val="0"/>
          <w:highlight w:val="none"/>
        </w:rPr>
        <w:t>、其他资料</w:t>
      </w:r>
    </w:p>
    <w:p>
      <w:pPr>
        <w:pStyle w:val="3"/>
        <w:jc w:val="center"/>
        <w:rPr>
          <w:rFonts w:ascii="Times New Roman" w:hAnsi="Times New Roman"/>
          <w:i w:val="0"/>
          <w:iCs w:val="0"/>
          <w:highlight w:val="none"/>
        </w:rPr>
      </w:pPr>
      <w:bookmarkStart w:id="1380" w:name="_Toc4642"/>
      <w:bookmarkStart w:id="1381" w:name="_Toc25726"/>
      <w:bookmarkStart w:id="1382" w:name="_Toc4940"/>
      <w:bookmarkStart w:id="1383" w:name="_Toc31305"/>
      <w:r>
        <w:rPr>
          <w:rFonts w:hint="eastAsia" w:ascii="Times New Roman" w:hAnsi="Times New Roman"/>
          <w:i w:val="0"/>
          <w:iCs w:val="0"/>
          <w:highlight w:val="none"/>
        </w:rPr>
        <w:t>一</w:t>
      </w:r>
      <w:r>
        <w:rPr>
          <w:rFonts w:ascii="Times New Roman" w:hAnsi="Times New Roman"/>
          <w:i w:val="0"/>
          <w:iCs w:val="0"/>
          <w:highlight w:val="none"/>
        </w:rPr>
        <w:t>、技术偏差表</w:t>
      </w:r>
      <w:bookmarkEnd w:id="1380"/>
      <w:bookmarkEnd w:id="1381"/>
      <w:bookmarkEnd w:id="1382"/>
      <w:bookmarkEnd w:id="1383"/>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2694"/>
        <w:gridCol w:w="2979"/>
        <w:gridCol w:w="1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b/>
                <w:i w:val="0"/>
                <w:iCs w:val="0"/>
                <w:kern w:val="0"/>
                <w:szCs w:val="21"/>
                <w:highlight w:val="none"/>
              </w:rPr>
            </w:pPr>
            <w:r>
              <w:rPr>
                <w:rFonts w:ascii="Times New Roman" w:hAnsi="Times New Roman"/>
                <w:b/>
                <w:i w:val="0"/>
                <w:iCs w:val="0"/>
                <w:kern w:val="0"/>
                <w:szCs w:val="21"/>
                <w:highlight w:val="none"/>
              </w:rPr>
              <w:t>序号</w:t>
            </w:r>
          </w:p>
        </w:tc>
        <w:tc>
          <w:tcPr>
            <w:tcW w:w="2694" w:type="dxa"/>
            <w:vAlign w:val="bottom"/>
          </w:tcPr>
          <w:p>
            <w:pPr>
              <w:widowControl/>
              <w:snapToGrid w:val="0"/>
              <w:jc w:val="center"/>
              <w:rPr>
                <w:rFonts w:ascii="Times New Roman" w:hAnsi="Times New Roman"/>
                <w:b/>
                <w:i w:val="0"/>
                <w:iCs w:val="0"/>
                <w:kern w:val="0"/>
                <w:szCs w:val="21"/>
                <w:highlight w:val="none"/>
              </w:rPr>
            </w:pPr>
            <w:r>
              <w:rPr>
                <w:rFonts w:ascii="Times New Roman" w:hAnsi="Times New Roman"/>
                <w:b/>
                <w:i w:val="0"/>
                <w:iCs w:val="0"/>
                <w:kern w:val="0"/>
                <w:szCs w:val="21"/>
                <w:highlight w:val="none"/>
              </w:rPr>
              <w:t>招标文件章节及条款号</w:t>
            </w:r>
          </w:p>
        </w:tc>
        <w:tc>
          <w:tcPr>
            <w:tcW w:w="2979" w:type="dxa"/>
            <w:vAlign w:val="bottom"/>
          </w:tcPr>
          <w:p>
            <w:pPr>
              <w:widowControl/>
              <w:snapToGrid w:val="0"/>
              <w:jc w:val="center"/>
              <w:rPr>
                <w:rFonts w:ascii="Times New Roman" w:hAnsi="Times New Roman"/>
                <w:b/>
                <w:i w:val="0"/>
                <w:iCs w:val="0"/>
                <w:kern w:val="0"/>
                <w:szCs w:val="21"/>
                <w:highlight w:val="none"/>
              </w:rPr>
            </w:pPr>
            <w:r>
              <w:rPr>
                <w:rFonts w:ascii="Times New Roman" w:hAnsi="Times New Roman"/>
                <w:b/>
                <w:i w:val="0"/>
                <w:iCs w:val="0"/>
                <w:kern w:val="0"/>
                <w:szCs w:val="21"/>
                <w:highlight w:val="none"/>
              </w:rPr>
              <w:t>投标文件章节及条款号</w:t>
            </w:r>
          </w:p>
        </w:tc>
        <w:tc>
          <w:tcPr>
            <w:tcW w:w="1624" w:type="dxa"/>
            <w:vAlign w:val="bottom"/>
          </w:tcPr>
          <w:p>
            <w:pPr>
              <w:widowControl/>
              <w:snapToGrid w:val="0"/>
              <w:jc w:val="center"/>
              <w:rPr>
                <w:rFonts w:ascii="Times New Roman" w:hAnsi="Times New Roman"/>
                <w:b/>
                <w:i w:val="0"/>
                <w:iCs w:val="0"/>
                <w:kern w:val="0"/>
                <w:szCs w:val="21"/>
                <w:highlight w:val="none"/>
              </w:rPr>
            </w:pPr>
            <w:r>
              <w:rPr>
                <w:rFonts w:ascii="Times New Roman" w:hAnsi="Times New Roman"/>
                <w:b/>
                <w:i w:val="0"/>
                <w:iCs w:val="0"/>
                <w:kern w:val="0"/>
                <w:szCs w:val="21"/>
                <w:highlight w:val="none"/>
              </w:rPr>
              <w:t>偏差说明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i w:val="0"/>
                <w:iCs w:val="0"/>
                <w:kern w:val="0"/>
                <w:szCs w:val="21"/>
                <w:highlight w:val="none"/>
              </w:rPr>
            </w:pPr>
            <w:r>
              <w:rPr>
                <w:rFonts w:ascii="Times New Roman" w:hAnsi="Times New Roman"/>
                <w:i w:val="0"/>
                <w:iCs w:val="0"/>
                <w:kern w:val="0"/>
                <w:szCs w:val="21"/>
                <w:highlight w:val="none"/>
              </w:rPr>
              <w:t>1</w:t>
            </w:r>
          </w:p>
        </w:tc>
        <w:tc>
          <w:tcPr>
            <w:tcW w:w="2694" w:type="dxa"/>
            <w:vAlign w:val="bottom"/>
          </w:tcPr>
          <w:p>
            <w:pPr>
              <w:widowControl/>
              <w:snapToGrid w:val="0"/>
              <w:jc w:val="center"/>
              <w:rPr>
                <w:rFonts w:ascii="Times New Roman" w:hAnsi="Times New Roman"/>
                <w:i w:val="0"/>
                <w:iCs w:val="0"/>
                <w:kern w:val="0"/>
                <w:szCs w:val="21"/>
                <w:highlight w:val="none"/>
              </w:rPr>
            </w:pPr>
          </w:p>
        </w:tc>
        <w:tc>
          <w:tcPr>
            <w:tcW w:w="2979" w:type="dxa"/>
            <w:vAlign w:val="bottom"/>
          </w:tcPr>
          <w:p>
            <w:pPr>
              <w:widowControl/>
              <w:snapToGrid w:val="0"/>
              <w:jc w:val="center"/>
              <w:rPr>
                <w:rFonts w:ascii="Times New Roman" w:hAnsi="Times New Roman"/>
                <w:i w:val="0"/>
                <w:iCs w:val="0"/>
                <w:kern w:val="0"/>
                <w:szCs w:val="21"/>
                <w:highlight w:val="none"/>
              </w:rPr>
            </w:pPr>
          </w:p>
        </w:tc>
        <w:tc>
          <w:tcPr>
            <w:tcW w:w="1624" w:type="dxa"/>
            <w:vAlign w:val="bottom"/>
          </w:tcPr>
          <w:p>
            <w:pPr>
              <w:widowControl/>
              <w:snapToGrid w:val="0"/>
              <w:jc w:val="center"/>
              <w:rPr>
                <w:rFonts w:ascii="Times New Roman" w:hAnsi="Times New Roman"/>
                <w:i w:val="0"/>
                <w:iCs w:val="0"/>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i w:val="0"/>
                <w:iCs w:val="0"/>
                <w:kern w:val="0"/>
                <w:szCs w:val="21"/>
                <w:highlight w:val="none"/>
              </w:rPr>
            </w:pPr>
            <w:r>
              <w:rPr>
                <w:rFonts w:ascii="Times New Roman" w:hAnsi="Times New Roman"/>
                <w:i w:val="0"/>
                <w:iCs w:val="0"/>
                <w:kern w:val="0"/>
                <w:szCs w:val="21"/>
                <w:highlight w:val="none"/>
              </w:rPr>
              <w:t>2</w:t>
            </w:r>
          </w:p>
        </w:tc>
        <w:tc>
          <w:tcPr>
            <w:tcW w:w="2694" w:type="dxa"/>
            <w:vAlign w:val="bottom"/>
          </w:tcPr>
          <w:p>
            <w:pPr>
              <w:widowControl/>
              <w:snapToGrid w:val="0"/>
              <w:jc w:val="center"/>
              <w:rPr>
                <w:rFonts w:ascii="Times New Roman" w:hAnsi="Times New Roman"/>
                <w:i w:val="0"/>
                <w:iCs w:val="0"/>
                <w:kern w:val="0"/>
                <w:szCs w:val="21"/>
                <w:highlight w:val="none"/>
              </w:rPr>
            </w:pPr>
          </w:p>
        </w:tc>
        <w:tc>
          <w:tcPr>
            <w:tcW w:w="2979" w:type="dxa"/>
            <w:vAlign w:val="bottom"/>
          </w:tcPr>
          <w:p>
            <w:pPr>
              <w:widowControl/>
              <w:snapToGrid w:val="0"/>
              <w:jc w:val="center"/>
              <w:rPr>
                <w:rFonts w:ascii="Times New Roman" w:hAnsi="Times New Roman"/>
                <w:i w:val="0"/>
                <w:iCs w:val="0"/>
                <w:kern w:val="0"/>
                <w:szCs w:val="21"/>
                <w:highlight w:val="none"/>
              </w:rPr>
            </w:pPr>
          </w:p>
        </w:tc>
        <w:tc>
          <w:tcPr>
            <w:tcW w:w="1624" w:type="dxa"/>
            <w:vAlign w:val="bottom"/>
          </w:tcPr>
          <w:p>
            <w:pPr>
              <w:widowControl/>
              <w:snapToGrid w:val="0"/>
              <w:jc w:val="center"/>
              <w:rPr>
                <w:rFonts w:ascii="Times New Roman" w:hAnsi="Times New Roman"/>
                <w:i w:val="0"/>
                <w:iCs w:val="0"/>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i w:val="0"/>
                <w:iCs w:val="0"/>
                <w:kern w:val="0"/>
                <w:szCs w:val="21"/>
                <w:highlight w:val="none"/>
              </w:rPr>
            </w:pPr>
            <w:r>
              <w:rPr>
                <w:rFonts w:ascii="Times New Roman" w:hAnsi="Times New Roman"/>
                <w:i w:val="0"/>
                <w:iCs w:val="0"/>
                <w:kern w:val="0"/>
                <w:szCs w:val="21"/>
                <w:highlight w:val="none"/>
              </w:rPr>
              <w:t>3</w:t>
            </w:r>
          </w:p>
        </w:tc>
        <w:tc>
          <w:tcPr>
            <w:tcW w:w="2694" w:type="dxa"/>
            <w:vAlign w:val="bottom"/>
          </w:tcPr>
          <w:p>
            <w:pPr>
              <w:widowControl/>
              <w:snapToGrid w:val="0"/>
              <w:jc w:val="center"/>
              <w:rPr>
                <w:rFonts w:ascii="Times New Roman" w:hAnsi="Times New Roman"/>
                <w:i w:val="0"/>
                <w:iCs w:val="0"/>
                <w:kern w:val="0"/>
                <w:szCs w:val="21"/>
                <w:highlight w:val="none"/>
              </w:rPr>
            </w:pPr>
          </w:p>
        </w:tc>
        <w:tc>
          <w:tcPr>
            <w:tcW w:w="2979" w:type="dxa"/>
            <w:vAlign w:val="bottom"/>
          </w:tcPr>
          <w:p>
            <w:pPr>
              <w:widowControl/>
              <w:snapToGrid w:val="0"/>
              <w:jc w:val="center"/>
              <w:rPr>
                <w:rFonts w:ascii="Times New Roman" w:hAnsi="Times New Roman"/>
                <w:i w:val="0"/>
                <w:iCs w:val="0"/>
                <w:kern w:val="0"/>
                <w:szCs w:val="21"/>
                <w:highlight w:val="none"/>
              </w:rPr>
            </w:pPr>
          </w:p>
        </w:tc>
        <w:tc>
          <w:tcPr>
            <w:tcW w:w="1624" w:type="dxa"/>
            <w:vAlign w:val="bottom"/>
          </w:tcPr>
          <w:p>
            <w:pPr>
              <w:widowControl/>
              <w:snapToGrid w:val="0"/>
              <w:jc w:val="center"/>
              <w:rPr>
                <w:rFonts w:ascii="Times New Roman" w:hAnsi="Times New Roman"/>
                <w:i w:val="0"/>
                <w:iCs w:val="0"/>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i w:val="0"/>
                <w:iCs w:val="0"/>
                <w:kern w:val="0"/>
                <w:szCs w:val="21"/>
                <w:highlight w:val="none"/>
              </w:rPr>
            </w:pPr>
            <w:r>
              <w:rPr>
                <w:rFonts w:ascii="Times New Roman" w:hAnsi="Times New Roman"/>
                <w:i w:val="0"/>
                <w:iCs w:val="0"/>
                <w:kern w:val="0"/>
                <w:szCs w:val="21"/>
                <w:highlight w:val="none"/>
              </w:rPr>
              <w:t>4</w:t>
            </w:r>
          </w:p>
        </w:tc>
        <w:tc>
          <w:tcPr>
            <w:tcW w:w="2694" w:type="dxa"/>
            <w:vAlign w:val="bottom"/>
          </w:tcPr>
          <w:p>
            <w:pPr>
              <w:widowControl/>
              <w:snapToGrid w:val="0"/>
              <w:jc w:val="center"/>
              <w:rPr>
                <w:rFonts w:ascii="Times New Roman" w:hAnsi="Times New Roman"/>
                <w:i w:val="0"/>
                <w:iCs w:val="0"/>
                <w:kern w:val="0"/>
                <w:szCs w:val="21"/>
                <w:highlight w:val="none"/>
              </w:rPr>
            </w:pPr>
          </w:p>
        </w:tc>
        <w:tc>
          <w:tcPr>
            <w:tcW w:w="2979" w:type="dxa"/>
            <w:vAlign w:val="bottom"/>
          </w:tcPr>
          <w:p>
            <w:pPr>
              <w:widowControl/>
              <w:snapToGrid w:val="0"/>
              <w:jc w:val="center"/>
              <w:rPr>
                <w:rFonts w:ascii="Times New Roman" w:hAnsi="Times New Roman"/>
                <w:i w:val="0"/>
                <w:iCs w:val="0"/>
                <w:kern w:val="0"/>
                <w:szCs w:val="21"/>
                <w:highlight w:val="none"/>
              </w:rPr>
            </w:pPr>
          </w:p>
        </w:tc>
        <w:tc>
          <w:tcPr>
            <w:tcW w:w="1624" w:type="dxa"/>
            <w:vAlign w:val="bottom"/>
          </w:tcPr>
          <w:p>
            <w:pPr>
              <w:widowControl/>
              <w:snapToGrid w:val="0"/>
              <w:jc w:val="center"/>
              <w:rPr>
                <w:rFonts w:ascii="Times New Roman" w:hAnsi="Times New Roman"/>
                <w:i w:val="0"/>
                <w:iCs w:val="0"/>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i w:val="0"/>
                <w:iCs w:val="0"/>
                <w:kern w:val="0"/>
                <w:szCs w:val="21"/>
                <w:highlight w:val="none"/>
              </w:rPr>
            </w:pPr>
            <w:r>
              <w:rPr>
                <w:rFonts w:ascii="Times New Roman" w:hAnsi="Times New Roman"/>
                <w:i w:val="0"/>
                <w:iCs w:val="0"/>
                <w:kern w:val="0"/>
                <w:szCs w:val="21"/>
                <w:highlight w:val="none"/>
              </w:rPr>
              <w:t>5</w:t>
            </w:r>
          </w:p>
        </w:tc>
        <w:tc>
          <w:tcPr>
            <w:tcW w:w="2694" w:type="dxa"/>
            <w:vAlign w:val="bottom"/>
          </w:tcPr>
          <w:p>
            <w:pPr>
              <w:widowControl/>
              <w:snapToGrid w:val="0"/>
              <w:jc w:val="center"/>
              <w:rPr>
                <w:rFonts w:ascii="Times New Roman" w:hAnsi="Times New Roman"/>
                <w:i w:val="0"/>
                <w:iCs w:val="0"/>
                <w:kern w:val="0"/>
                <w:szCs w:val="21"/>
                <w:highlight w:val="none"/>
              </w:rPr>
            </w:pPr>
          </w:p>
        </w:tc>
        <w:tc>
          <w:tcPr>
            <w:tcW w:w="2979" w:type="dxa"/>
            <w:vAlign w:val="bottom"/>
          </w:tcPr>
          <w:p>
            <w:pPr>
              <w:widowControl/>
              <w:snapToGrid w:val="0"/>
              <w:jc w:val="center"/>
              <w:rPr>
                <w:rFonts w:ascii="Times New Roman" w:hAnsi="Times New Roman"/>
                <w:i w:val="0"/>
                <w:iCs w:val="0"/>
                <w:kern w:val="0"/>
                <w:szCs w:val="21"/>
                <w:highlight w:val="none"/>
              </w:rPr>
            </w:pPr>
          </w:p>
        </w:tc>
        <w:tc>
          <w:tcPr>
            <w:tcW w:w="1624" w:type="dxa"/>
            <w:vAlign w:val="bottom"/>
          </w:tcPr>
          <w:p>
            <w:pPr>
              <w:widowControl/>
              <w:snapToGrid w:val="0"/>
              <w:jc w:val="center"/>
              <w:rPr>
                <w:rFonts w:ascii="Times New Roman" w:hAnsi="Times New Roman"/>
                <w:i w:val="0"/>
                <w:iCs w:val="0"/>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pPr>
              <w:widowControl/>
              <w:snapToGrid w:val="0"/>
              <w:jc w:val="center"/>
              <w:rPr>
                <w:rFonts w:ascii="Times New Roman" w:hAnsi="Times New Roman"/>
                <w:i w:val="0"/>
                <w:iCs w:val="0"/>
                <w:kern w:val="0"/>
                <w:szCs w:val="21"/>
                <w:highlight w:val="none"/>
              </w:rPr>
            </w:pPr>
            <w:r>
              <w:rPr>
                <w:rFonts w:ascii="Times New Roman" w:hAnsi="Times New Roman"/>
                <w:i w:val="0"/>
                <w:iCs w:val="0"/>
                <w:kern w:val="0"/>
                <w:szCs w:val="21"/>
                <w:highlight w:val="none"/>
              </w:rPr>
              <w:t>……</w:t>
            </w:r>
          </w:p>
        </w:tc>
        <w:tc>
          <w:tcPr>
            <w:tcW w:w="2694" w:type="dxa"/>
            <w:vAlign w:val="bottom"/>
          </w:tcPr>
          <w:p>
            <w:pPr>
              <w:widowControl/>
              <w:snapToGrid w:val="0"/>
              <w:jc w:val="center"/>
              <w:rPr>
                <w:rFonts w:ascii="Times New Roman" w:hAnsi="Times New Roman"/>
                <w:i w:val="0"/>
                <w:iCs w:val="0"/>
                <w:kern w:val="0"/>
                <w:szCs w:val="21"/>
                <w:highlight w:val="none"/>
              </w:rPr>
            </w:pPr>
          </w:p>
        </w:tc>
        <w:tc>
          <w:tcPr>
            <w:tcW w:w="2979" w:type="dxa"/>
            <w:vAlign w:val="bottom"/>
          </w:tcPr>
          <w:p>
            <w:pPr>
              <w:widowControl/>
              <w:snapToGrid w:val="0"/>
              <w:jc w:val="center"/>
              <w:rPr>
                <w:rFonts w:ascii="Times New Roman" w:hAnsi="Times New Roman"/>
                <w:i w:val="0"/>
                <w:iCs w:val="0"/>
                <w:kern w:val="0"/>
                <w:szCs w:val="21"/>
                <w:highlight w:val="none"/>
              </w:rPr>
            </w:pPr>
          </w:p>
        </w:tc>
        <w:tc>
          <w:tcPr>
            <w:tcW w:w="1624" w:type="dxa"/>
            <w:vAlign w:val="bottom"/>
          </w:tcPr>
          <w:p>
            <w:pPr>
              <w:widowControl/>
              <w:snapToGrid w:val="0"/>
              <w:jc w:val="center"/>
              <w:rPr>
                <w:rFonts w:ascii="Times New Roman" w:hAnsi="Times New Roman"/>
                <w:i w:val="0"/>
                <w:iCs w:val="0"/>
                <w:kern w:val="0"/>
                <w:szCs w:val="21"/>
                <w:highlight w:val="none"/>
              </w:rPr>
            </w:pPr>
          </w:p>
        </w:tc>
      </w:tr>
    </w:tbl>
    <w:p>
      <w:pPr>
        <w:spacing w:line="440" w:lineRule="exact"/>
        <w:ind w:firstLine="420" w:firstLineChars="200"/>
        <w:rPr>
          <w:rFonts w:ascii="Times New Roman" w:hAnsi="Times New Roman"/>
          <w:i w:val="0"/>
          <w:iCs w:val="0"/>
          <w:szCs w:val="21"/>
          <w:highlight w:val="none"/>
        </w:rPr>
      </w:pPr>
      <w:r>
        <w:rPr>
          <w:rFonts w:ascii="Times New Roman" w:hAnsi="Times New Roman"/>
          <w:i w:val="0"/>
          <w:iCs w:val="0"/>
          <w:szCs w:val="21"/>
          <w:highlight w:val="none"/>
        </w:rPr>
        <w:t>投标人保证：除技术偏差表列出的偏差外，投标人响应招标文件技术部分的全部要求。</w:t>
      </w:r>
    </w:p>
    <w:p>
      <w:pPr>
        <w:pStyle w:val="3"/>
        <w:spacing w:line="400" w:lineRule="exact"/>
        <w:jc w:val="center"/>
        <w:rPr>
          <w:rFonts w:ascii="Times New Roman" w:hAnsi="Times New Roman"/>
          <w:i w:val="0"/>
          <w:iCs w:val="0"/>
          <w:highlight w:val="none"/>
        </w:rPr>
        <w:sectPr>
          <w:pgSz w:w="12240" w:h="15840"/>
          <w:pgMar w:top="1440" w:right="1800" w:bottom="1440" w:left="1800" w:header="720" w:footer="720" w:gutter="0"/>
          <w:pgNumType w:fmt="decimal"/>
          <w:cols w:space="720" w:num="1"/>
          <w:docGrid w:linePitch="285" w:charSpace="0"/>
        </w:sectPr>
      </w:pPr>
    </w:p>
    <w:p>
      <w:pPr>
        <w:pStyle w:val="3"/>
        <w:spacing w:line="400" w:lineRule="exact"/>
        <w:jc w:val="center"/>
        <w:rPr>
          <w:rFonts w:ascii="Times New Roman" w:hAnsi="Times New Roman"/>
          <w:i w:val="0"/>
          <w:iCs w:val="0"/>
          <w:highlight w:val="none"/>
        </w:rPr>
      </w:pPr>
      <w:bookmarkStart w:id="1384" w:name="_Toc2022"/>
      <w:bookmarkStart w:id="1385" w:name="_Toc16084"/>
      <w:bookmarkStart w:id="1386" w:name="_Toc27859"/>
      <w:bookmarkStart w:id="1387" w:name="_Toc20931"/>
      <w:r>
        <w:rPr>
          <w:rFonts w:hint="eastAsia" w:ascii="Times New Roman" w:hAnsi="Times New Roman"/>
          <w:i w:val="0"/>
          <w:iCs w:val="0"/>
          <w:highlight w:val="none"/>
        </w:rPr>
        <w:t>二</w:t>
      </w:r>
      <w:r>
        <w:rPr>
          <w:rFonts w:ascii="Times New Roman" w:hAnsi="Times New Roman"/>
          <w:i w:val="0"/>
          <w:iCs w:val="0"/>
          <w:highlight w:val="none"/>
        </w:rPr>
        <w:t>、投标设备技术性能指标的详细描述</w:t>
      </w:r>
      <w:bookmarkEnd w:id="1384"/>
      <w:bookmarkEnd w:id="1385"/>
      <w:bookmarkEnd w:id="1386"/>
      <w:bookmarkEnd w:id="1387"/>
    </w:p>
    <w:p>
      <w:pPr>
        <w:pStyle w:val="3"/>
        <w:spacing w:line="400" w:lineRule="exact"/>
        <w:jc w:val="center"/>
        <w:rPr>
          <w:rFonts w:ascii="Times New Roman" w:hAnsi="Times New Roman"/>
          <w:i w:val="0"/>
          <w:iCs w:val="0"/>
          <w:highlight w:val="none"/>
        </w:rPr>
      </w:pPr>
      <w:r>
        <w:rPr>
          <w:rFonts w:ascii="Times New Roman" w:hAnsi="Times New Roman"/>
          <w:i w:val="0"/>
          <w:iCs w:val="0"/>
          <w:highlight w:val="none"/>
        </w:rPr>
        <w:br w:type="page"/>
      </w:r>
      <w:bookmarkStart w:id="1388" w:name="_Toc31280"/>
      <w:bookmarkStart w:id="1389" w:name="_Toc32361"/>
      <w:bookmarkStart w:id="1390" w:name="_Toc15089"/>
      <w:bookmarkStart w:id="1391" w:name="_Toc31414"/>
      <w:r>
        <w:rPr>
          <w:rFonts w:hint="eastAsia" w:ascii="Times New Roman" w:hAnsi="Times New Roman"/>
          <w:i w:val="0"/>
          <w:iCs w:val="0"/>
          <w:highlight w:val="none"/>
        </w:rPr>
        <w:t>三</w:t>
      </w:r>
      <w:r>
        <w:rPr>
          <w:rFonts w:ascii="Times New Roman" w:hAnsi="Times New Roman"/>
          <w:i w:val="0"/>
          <w:iCs w:val="0"/>
          <w:highlight w:val="none"/>
        </w:rPr>
        <w:t>、技术支持资料</w:t>
      </w:r>
      <w:bookmarkEnd w:id="1388"/>
      <w:bookmarkEnd w:id="1389"/>
      <w:bookmarkEnd w:id="1390"/>
      <w:bookmarkEnd w:id="1391"/>
    </w:p>
    <w:p>
      <w:pPr>
        <w:outlineLvl w:val="9"/>
        <w:rPr>
          <w:rFonts w:ascii="Times New Roman" w:hAnsi="Times New Roman"/>
          <w:i w:val="0"/>
          <w:iCs w:val="0"/>
          <w:highlight w:val="none"/>
        </w:rPr>
      </w:pPr>
      <w:r>
        <w:rPr>
          <w:rFonts w:ascii="Times New Roman" w:hAnsi="Times New Roman"/>
          <w:i w:val="0"/>
          <w:iCs w:val="0"/>
          <w:highlight w:val="none"/>
        </w:rPr>
        <w:br w:type="page"/>
      </w:r>
    </w:p>
    <w:p>
      <w:pPr>
        <w:pStyle w:val="3"/>
        <w:spacing w:line="400" w:lineRule="exact"/>
        <w:jc w:val="center"/>
        <w:rPr>
          <w:rFonts w:ascii="Times New Roman" w:hAnsi="Times New Roman"/>
          <w:b w:val="0"/>
          <w:i w:val="0"/>
          <w:iCs w:val="0"/>
          <w:highlight w:val="none"/>
        </w:rPr>
      </w:pPr>
      <w:bookmarkStart w:id="1392" w:name="_Toc3536"/>
      <w:bookmarkStart w:id="1393" w:name="_Toc16986"/>
      <w:bookmarkStart w:id="1394" w:name="_Toc22103"/>
      <w:bookmarkStart w:id="1395" w:name="_Toc20843"/>
      <w:r>
        <w:rPr>
          <w:rFonts w:hint="eastAsia" w:ascii="Times New Roman" w:hAnsi="Times New Roman"/>
          <w:i w:val="0"/>
          <w:iCs w:val="0"/>
          <w:highlight w:val="none"/>
        </w:rPr>
        <w:t>四</w:t>
      </w:r>
      <w:r>
        <w:rPr>
          <w:rFonts w:ascii="Times New Roman" w:hAnsi="Times New Roman"/>
          <w:i w:val="0"/>
          <w:iCs w:val="0"/>
          <w:highlight w:val="none"/>
        </w:rPr>
        <w:t>、技术服务和质保期服务计划</w:t>
      </w:r>
      <w:bookmarkEnd w:id="1392"/>
      <w:bookmarkEnd w:id="1393"/>
      <w:bookmarkEnd w:id="1394"/>
      <w:bookmarkEnd w:id="1395"/>
    </w:p>
    <w:p>
      <w:pPr>
        <w:rPr>
          <w:rFonts w:ascii="Times New Roman" w:hAnsi="Times New Roman"/>
          <w:i w:val="0"/>
          <w:iCs w:val="0"/>
          <w:highlight w:val="none"/>
        </w:rPr>
      </w:pPr>
    </w:p>
    <w:p>
      <w:pPr>
        <w:pStyle w:val="3"/>
        <w:spacing w:line="400" w:lineRule="exact"/>
        <w:jc w:val="center"/>
        <w:rPr>
          <w:rFonts w:ascii="Times New Roman" w:hAnsi="Times New Roman"/>
          <w:i w:val="0"/>
          <w:iCs w:val="0"/>
          <w:highlight w:val="none"/>
        </w:rPr>
      </w:pPr>
      <w:r>
        <w:rPr>
          <w:rFonts w:ascii="Times New Roman" w:hAnsi="Times New Roman"/>
          <w:i w:val="0"/>
          <w:iCs w:val="0"/>
          <w:highlight w:val="none"/>
        </w:rPr>
        <w:br w:type="page"/>
      </w:r>
      <w:bookmarkStart w:id="1396" w:name="_Toc1761"/>
      <w:bookmarkStart w:id="1397" w:name="_Toc13020"/>
      <w:bookmarkStart w:id="1398" w:name="_Toc21925"/>
      <w:bookmarkStart w:id="1399" w:name="_Toc9654"/>
      <w:r>
        <w:rPr>
          <w:rFonts w:hint="eastAsia" w:ascii="Times New Roman" w:hAnsi="Times New Roman"/>
          <w:i w:val="0"/>
          <w:iCs w:val="0"/>
          <w:highlight w:val="none"/>
        </w:rPr>
        <w:t>五</w:t>
      </w:r>
      <w:r>
        <w:rPr>
          <w:rFonts w:ascii="Times New Roman" w:hAnsi="Times New Roman"/>
          <w:i w:val="0"/>
          <w:iCs w:val="0"/>
          <w:highlight w:val="none"/>
        </w:rPr>
        <w:t>、其他资料</w:t>
      </w:r>
      <w:bookmarkEnd w:id="1396"/>
      <w:bookmarkEnd w:id="1397"/>
      <w:bookmarkEnd w:id="1398"/>
      <w:bookmarkEnd w:id="1399"/>
    </w:p>
    <w:sectPr>
      <w:pgSz w:w="12240" w:h="15840"/>
      <w:pgMar w:top="1440" w:right="1800" w:bottom="1440" w:left="1800" w:header="720" w:footer="720" w:gutter="0"/>
      <w:pgNumType w:fmt="decimal"/>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方正黑体简体">
    <w:altName w:val="方正黑体_GBK"/>
    <w:panose1 w:val="00000000000000000000"/>
    <w:charset w:val="86"/>
    <w:family w:val="auto"/>
    <w:pitch w:val="default"/>
    <w:sig w:usb0="00000000" w:usb1="00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_x000B__x000C_">
    <w:altName w:val="DejaVu Math TeX Gyre"/>
    <w:panose1 w:val="00000000000000000000"/>
    <w:charset w:val="00"/>
    <w:family w:val="roman"/>
    <w:pitch w:val="default"/>
    <w:sig w:usb0="00000000" w:usb1="00000000" w:usb2="00000000" w:usb3="00000000" w:csb0="00000001" w:csb1="00000000"/>
  </w:font>
  <w:font w:name="SSJ-PK7482000002d-Identity-H">
    <w:altName w:val="汉仪仿宋S"/>
    <w:panose1 w:val="00000000000000000000"/>
    <w:charset w:val="86"/>
    <w:family w:val="auto"/>
    <w:pitch w:val="default"/>
    <w:sig w:usb0="00000000" w:usb1="00000000" w:usb2="00000010" w:usb3="00000000" w:csb0="00040000" w:csb1="00000000"/>
  </w:font>
  <w:font w:name="H-SS9-PK74820000032-Identity-H">
    <w:altName w:val="汉仪仿宋S"/>
    <w:panose1 w:val="00000000000000000000"/>
    <w:charset w:val="86"/>
    <w:family w:val="auto"/>
    <w:pitch w:val="default"/>
    <w:sig w:usb0="00000000" w:usb1="00000000" w:usb2="0000001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经典粗黑简">
    <w:altName w:val="方正黑体_GBK"/>
    <w:panose1 w:val="00000000000000000000"/>
    <w:charset w:val="86"/>
    <w:family w:val="modern"/>
    <w:pitch w:val="default"/>
    <w:sig w:usb0="00000000" w:usb1="00000000" w:usb2="0000001E"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Noto Sans Syriac Eastern">
    <w:panose1 w:val="02040503050306020203"/>
    <w:charset w:val="86"/>
    <w:family w:val="auto"/>
    <w:pitch w:val="default"/>
    <w:sig w:usb0="00000000" w:usb1="00000000" w:usb2="00000080" w:usb3="00000000" w:csb0="203E0161" w:csb1="D7FF0000"/>
  </w:font>
  <w:font w:name="方正楷体_GBK">
    <w:panose1 w:val="02000000000000000000"/>
    <w:charset w:val="86"/>
    <w:family w:val="auto"/>
    <w:pitch w:val="default"/>
    <w:sig w:usb0="00000001" w:usb1="08000000" w:usb2="00000000" w:usb3="00000000" w:csb0="00040000" w:csb1="00000000"/>
  </w:font>
  <w:font w:name="汉仪仿宋S">
    <w:panose1 w:val="00020600040101000101"/>
    <w:charset w:val="86"/>
    <w:family w:val="auto"/>
    <w:pitch w:val="default"/>
    <w:sig w:usb0="A00002BF" w:usb1="38CF7CFA" w:usb2="00000016"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pP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WAAAAZHJzL1BLAQIU&#10;ABQAAAAIAIdO4kDOqXm5zwAAAAUBAAAPAAAAAAAAAAEAIAAAADgAAABkcnMvZG93bnJldi54bWxQ&#10;SwECFAAUAAAACACHTuJArk1a1bEBAABOAwAADgAAAAAAAAABACAAAAA0AQAAZHJzL2Uyb0RvYy54&#10;bWxQSwUGAAAAAAYABgBZAQAAVwUAAAAA&#10;">
              <v:fill on="f" focussize="0,0"/>
              <v:stroke on="f"/>
              <v:imagedata o:title=""/>
              <o:lock v:ext="edit" aspectratio="f"/>
              <v:textbox inset="0mm,0mm,0mm,0mm" style="mso-fit-shape-to-text:t;">
                <w:txbxContent>
                  <w:p>
                    <w:pPr>
                      <w:pStyle w:val="20"/>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rPr>
                              <w:rFonts w:hint="eastAsia" w:ascii="宋体" w:hAnsi="宋体" w:cs="宋体"/>
                              <w:sz w:val="21"/>
                              <w:szCs w:val="21"/>
                            </w:rPr>
                          </w:pP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BYAAABkcnMvUEsBAhQA&#10;FAAAAAgAh07iQM6pebnPAAAABQEAAA8AAAAAAAAAAQAgAAAAOAAAAGRycy9kb3ducmV2LnhtbFBL&#10;AQIUABQAAAAIAIdO4kCJ49WPsAEAAE4DAAAOAAAAAAAAAAEAIAAAADQBAABkcnMvZTJvRG9jLnht&#10;bFBLBQYAAAAABgAGAFkBAABWBQAAAAA=&#10;">
              <v:fill on="f" focussize="0,0"/>
              <v:stroke on="f"/>
              <v:imagedata o:title=""/>
              <o:lock v:ext="edit" aspectratio="f"/>
              <v:textbox inset="0mm,0mm,0mm,0mm" style="mso-fit-shape-to-text:t;">
                <w:txbxContent>
                  <w:p>
                    <w:pPr>
                      <w:pStyle w:val="20"/>
                      <w:rPr>
                        <w:rFonts w:hint="eastAsia" w:ascii="宋体" w:hAnsi="宋体" w:cs="宋体"/>
                        <w:sz w:val="21"/>
                        <w:szCs w:val="21"/>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rPr>
                              <w:rFonts w:hint="eastAsia" w:ascii="宋体" w:hAnsi="宋体" w:cs="宋体"/>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wrap="none" lIns="0" tIns="0" rIns="0" bIns="0" upright="0">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WAAAAZHJzL1BLAQIU&#10;ABQAAAAIAIdO4kDOqXm5zwAAAAUBAAAPAAAAAAAAAAEAIAAAADgAAABkcnMvZG93bnJldi54bWxQ&#10;SwECFAAUAAAACACHTuJArWIfYrEBAABOAwAADgAAAAAAAAABACAAAAA0AQAAZHJzL2Uyb0RvYy54&#10;bWxQSwUGAAAAAAYABgBZAQAAVwUAAAAA&#10;">
              <v:fill on="f" focussize="0,0"/>
              <v:stroke on="f"/>
              <v:imagedata o:title=""/>
              <o:lock v:ext="edit" aspectratio="f"/>
              <v:textbox inset="0mm,0mm,0mm,0mm" style="mso-fit-shape-to-text:t;">
                <w:txbxContent>
                  <w:p>
                    <w:pPr>
                      <w:pStyle w:val="20"/>
                      <w:rPr>
                        <w:rFonts w:hint="eastAsia" w:ascii="宋体" w:hAnsi="宋体" w:cs="宋体"/>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pPr>
                        </w:p>
                      </w:txbxContent>
                    </wps:txbx>
                    <wps:bodyPr wrap="none" lIns="0" tIns="0" rIns="0" bIns="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WAAAAZHJzL1BLAQIU&#10;ABQAAAAIAIdO4kDOqXm5zwAAAAUBAAAPAAAAAAAAAAEAIAAAADgAAABkcnMvZG93bnJldi54bWxQ&#10;SwECFAAUAAAACACHTuJAsPhlVLEBAABOAwAADgAAAAAAAAABACAAAAA0AQAAZHJzL2Uyb0RvYy54&#10;bWxQSwUGAAAAAAYABgBZAQAAVwUAAAAA&#10;">
              <v:fill on="f" focussize="0,0"/>
              <v:stroke on="f"/>
              <v:imagedata o:title=""/>
              <o:lock v:ext="edit" aspectratio="f"/>
              <v:textbox inset="0mm,0mm,0mm,0mm" style="mso-fit-shape-to-text:t;">
                <w:txbxContent>
                  <w:p>
                    <w:pPr>
                      <w:pStyle w:val="20"/>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rPr>
                              <w:rFonts w:hint="eastAsia" w:ascii="宋体" w:hAnsi="宋体" w:cs="宋体"/>
                              <w:sz w:val="21"/>
                              <w:szCs w:val="21"/>
                            </w:rPr>
                          </w:pPr>
                        </w:p>
                      </w:txbxContent>
                    </wps:txbx>
                    <wps:bodyPr wrap="none" lIns="0" tIns="0" rIns="0" bIns="0" upright="0">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WAAAAZHJzL1BLAQIU&#10;ABQAAAAIAIdO4kDOqXm5zwAAAAUBAAAPAAAAAAAAAAEAIAAAADgAAABkcnMvZG93bnJldi54bWxQ&#10;SwECFAAUAAAACACHTuJARNVG47EBAABOAwAADgAAAAAAAAABACAAAAA0AQAAZHJzL2Uyb0RvYy54&#10;bWxQSwUGAAAAAAYABgBZAQAAVwUAAAAA&#10;">
              <v:fill on="f" focussize="0,0"/>
              <v:stroke on="f"/>
              <v:imagedata o:title=""/>
              <o:lock v:ext="edit" aspectratio="f"/>
              <v:textbox inset="0mm,0mm,0mm,0mm" style="mso-fit-shape-to-text:t;">
                <w:txbxContent>
                  <w:p>
                    <w:pPr>
                      <w:pStyle w:val="20"/>
                      <w:rPr>
                        <w:rFonts w:hint="eastAsia" w:ascii="宋体" w:hAnsi="宋体" w:cs="宋体"/>
                        <w:sz w:val="21"/>
                        <w:szCs w:val="21"/>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F05207"/>
    <w:multiLevelType w:val="multilevel"/>
    <w:tmpl w:val="A0F05207"/>
    <w:lvl w:ilvl="0" w:tentative="0">
      <w:start w:val="14"/>
      <w:numFmt w:val="decimal"/>
      <w:lvlText w:val="%1."/>
      <w:lvlJc w:val="left"/>
      <w:pPr>
        <w:ind w:left="1172" w:hanging="644"/>
      </w:pPr>
      <w:rPr>
        <w:rFonts w:hint="default" w:ascii="黑体" w:hAnsi="黑体" w:eastAsia="黑体" w:cs="黑体"/>
        <w:spacing w:val="0"/>
        <w:w w:val="99"/>
        <w:sz w:val="32"/>
        <w:szCs w:val="32"/>
        <w:lang w:val="zh-CN" w:eastAsia="zh-CN" w:bidi="zh-CN"/>
      </w:rPr>
    </w:lvl>
    <w:lvl w:ilvl="1" w:tentative="0">
      <w:start w:val="0"/>
      <w:numFmt w:val="bullet"/>
      <w:lvlText w:val="•"/>
      <w:lvlJc w:val="left"/>
      <w:pPr>
        <w:ind w:left="2066" w:hanging="644"/>
      </w:pPr>
      <w:rPr>
        <w:rFonts w:hint="default"/>
        <w:lang w:val="zh-CN" w:eastAsia="zh-CN" w:bidi="zh-CN"/>
      </w:rPr>
    </w:lvl>
    <w:lvl w:ilvl="2" w:tentative="0">
      <w:start w:val="0"/>
      <w:numFmt w:val="bullet"/>
      <w:lvlText w:val="•"/>
      <w:lvlJc w:val="left"/>
      <w:pPr>
        <w:ind w:left="2953" w:hanging="644"/>
      </w:pPr>
      <w:rPr>
        <w:rFonts w:hint="default"/>
        <w:lang w:val="zh-CN" w:eastAsia="zh-CN" w:bidi="zh-CN"/>
      </w:rPr>
    </w:lvl>
    <w:lvl w:ilvl="3" w:tentative="0">
      <w:start w:val="0"/>
      <w:numFmt w:val="bullet"/>
      <w:lvlText w:val="•"/>
      <w:lvlJc w:val="left"/>
      <w:pPr>
        <w:ind w:left="3839" w:hanging="644"/>
      </w:pPr>
      <w:rPr>
        <w:rFonts w:hint="default"/>
        <w:lang w:val="zh-CN" w:eastAsia="zh-CN" w:bidi="zh-CN"/>
      </w:rPr>
    </w:lvl>
    <w:lvl w:ilvl="4" w:tentative="0">
      <w:start w:val="0"/>
      <w:numFmt w:val="bullet"/>
      <w:lvlText w:val="•"/>
      <w:lvlJc w:val="left"/>
      <w:pPr>
        <w:ind w:left="4726" w:hanging="644"/>
      </w:pPr>
      <w:rPr>
        <w:rFonts w:hint="default"/>
        <w:lang w:val="zh-CN" w:eastAsia="zh-CN" w:bidi="zh-CN"/>
      </w:rPr>
    </w:lvl>
    <w:lvl w:ilvl="5" w:tentative="0">
      <w:start w:val="0"/>
      <w:numFmt w:val="bullet"/>
      <w:lvlText w:val="•"/>
      <w:lvlJc w:val="left"/>
      <w:pPr>
        <w:ind w:left="5613" w:hanging="644"/>
      </w:pPr>
      <w:rPr>
        <w:rFonts w:hint="default"/>
        <w:lang w:val="zh-CN" w:eastAsia="zh-CN" w:bidi="zh-CN"/>
      </w:rPr>
    </w:lvl>
    <w:lvl w:ilvl="6" w:tentative="0">
      <w:start w:val="0"/>
      <w:numFmt w:val="bullet"/>
      <w:lvlText w:val="•"/>
      <w:lvlJc w:val="left"/>
      <w:pPr>
        <w:ind w:left="6499" w:hanging="644"/>
      </w:pPr>
      <w:rPr>
        <w:rFonts w:hint="default"/>
        <w:lang w:val="zh-CN" w:eastAsia="zh-CN" w:bidi="zh-CN"/>
      </w:rPr>
    </w:lvl>
    <w:lvl w:ilvl="7" w:tentative="0">
      <w:start w:val="0"/>
      <w:numFmt w:val="bullet"/>
      <w:lvlText w:val="•"/>
      <w:lvlJc w:val="left"/>
      <w:pPr>
        <w:ind w:left="7386" w:hanging="644"/>
      </w:pPr>
      <w:rPr>
        <w:rFonts w:hint="default"/>
        <w:lang w:val="zh-CN" w:eastAsia="zh-CN" w:bidi="zh-CN"/>
      </w:rPr>
    </w:lvl>
    <w:lvl w:ilvl="8" w:tentative="0">
      <w:start w:val="0"/>
      <w:numFmt w:val="bullet"/>
      <w:lvlText w:val="•"/>
      <w:lvlJc w:val="left"/>
      <w:pPr>
        <w:ind w:left="8273" w:hanging="644"/>
      </w:pPr>
      <w:rPr>
        <w:rFonts w:hint="default"/>
        <w:lang w:val="zh-CN" w:eastAsia="zh-CN" w:bidi="zh-CN"/>
      </w:rPr>
    </w:lvl>
  </w:abstractNum>
  <w:abstractNum w:abstractNumId="1">
    <w:nsid w:val="C0915F4F"/>
    <w:multiLevelType w:val="multilevel"/>
    <w:tmpl w:val="C0915F4F"/>
    <w:lvl w:ilvl="0" w:tentative="0">
      <w:start w:val="1"/>
      <w:numFmt w:val="decimal"/>
      <w:lvlText w:val="%1"/>
      <w:lvlJc w:val="left"/>
      <w:pPr>
        <w:ind w:left="1021" w:hanging="492"/>
      </w:pPr>
      <w:rPr>
        <w:rFonts w:hint="default"/>
        <w:lang w:val="zh-CN" w:eastAsia="zh-CN" w:bidi="zh-CN"/>
      </w:rPr>
    </w:lvl>
    <w:lvl w:ilvl="1" w:tentative="0">
      <w:start w:val="3"/>
      <w:numFmt w:val="decimal"/>
      <w:lvlText w:val="%1.%2"/>
      <w:lvlJc w:val="left"/>
      <w:pPr>
        <w:ind w:left="1021" w:hanging="492"/>
      </w:pPr>
      <w:rPr>
        <w:rFonts w:hint="default" w:ascii="黑体" w:hAnsi="黑体" w:eastAsia="黑体" w:cs="黑体"/>
        <w:spacing w:val="-2"/>
        <w:w w:val="100"/>
        <w:sz w:val="28"/>
        <w:szCs w:val="28"/>
        <w:lang w:val="zh-CN" w:eastAsia="zh-CN" w:bidi="zh-CN"/>
      </w:rPr>
    </w:lvl>
    <w:lvl w:ilvl="2" w:tentative="0">
      <w:start w:val="1"/>
      <w:numFmt w:val="decimal"/>
      <w:lvlText w:val="%1.%2.%3"/>
      <w:lvlJc w:val="left"/>
      <w:pPr>
        <w:ind w:left="1455" w:hanging="507"/>
      </w:pPr>
      <w:rPr>
        <w:rFonts w:hint="default" w:ascii="Times New Roman" w:hAnsi="Times New Roman" w:eastAsia="Times New Roman" w:cs="Times New Roman"/>
        <w:w w:val="100"/>
        <w:sz w:val="21"/>
        <w:szCs w:val="21"/>
        <w:lang w:val="zh-CN" w:eastAsia="zh-CN" w:bidi="zh-CN"/>
      </w:rPr>
    </w:lvl>
    <w:lvl w:ilvl="3" w:tentative="0">
      <w:start w:val="0"/>
      <w:numFmt w:val="bullet"/>
      <w:lvlText w:val="•"/>
      <w:lvlJc w:val="left"/>
      <w:pPr>
        <w:ind w:left="3368" w:hanging="507"/>
      </w:pPr>
      <w:rPr>
        <w:rFonts w:hint="default"/>
        <w:lang w:val="zh-CN" w:eastAsia="zh-CN" w:bidi="zh-CN"/>
      </w:rPr>
    </w:lvl>
    <w:lvl w:ilvl="4" w:tentative="0">
      <w:start w:val="0"/>
      <w:numFmt w:val="bullet"/>
      <w:lvlText w:val="•"/>
      <w:lvlJc w:val="left"/>
      <w:pPr>
        <w:ind w:left="4322" w:hanging="507"/>
      </w:pPr>
      <w:rPr>
        <w:rFonts w:hint="default"/>
        <w:lang w:val="zh-CN" w:eastAsia="zh-CN" w:bidi="zh-CN"/>
      </w:rPr>
    </w:lvl>
    <w:lvl w:ilvl="5" w:tentative="0">
      <w:start w:val="0"/>
      <w:numFmt w:val="bullet"/>
      <w:lvlText w:val="•"/>
      <w:lvlJc w:val="left"/>
      <w:pPr>
        <w:ind w:left="5276" w:hanging="507"/>
      </w:pPr>
      <w:rPr>
        <w:rFonts w:hint="default"/>
        <w:lang w:val="zh-CN" w:eastAsia="zh-CN" w:bidi="zh-CN"/>
      </w:rPr>
    </w:lvl>
    <w:lvl w:ilvl="6" w:tentative="0">
      <w:start w:val="0"/>
      <w:numFmt w:val="bullet"/>
      <w:lvlText w:val="•"/>
      <w:lvlJc w:val="left"/>
      <w:pPr>
        <w:ind w:left="6230" w:hanging="507"/>
      </w:pPr>
      <w:rPr>
        <w:rFonts w:hint="default"/>
        <w:lang w:val="zh-CN" w:eastAsia="zh-CN" w:bidi="zh-CN"/>
      </w:rPr>
    </w:lvl>
    <w:lvl w:ilvl="7" w:tentative="0">
      <w:start w:val="0"/>
      <w:numFmt w:val="bullet"/>
      <w:lvlText w:val="•"/>
      <w:lvlJc w:val="left"/>
      <w:pPr>
        <w:ind w:left="7184" w:hanging="507"/>
      </w:pPr>
      <w:rPr>
        <w:rFonts w:hint="default"/>
        <w:lang w:val="zh-CN" w:eastAsia="zh-CN" w:bidi="zh-CN"/>
      </w:rPr>
    </w:lvl>
    <w:lvl w:ilvl="8" w:tentative="0">
      <w:start w:val="0"/>
      <w:numFmt w:val="bullet"/>
      <w:lvlText w:val="•"/>
      <w:lvlJc w:val="left"/>
      <w:pPr>
        <w:ind w:left="8138" w:hanging="507"/>
      </w:pPr>
      <w:rPr>
        <w:rFonts w:hint="default"/>
        <w:lang w:val="zh-CN" w:eastAsia="zh-CN" w:bidi="zh-CN"/>
      </w:rPr>
    </w:lvl>
  </w:abstractNum>
  <w:abstractNum w:abstractNumId="2">
    <w:nsid w:val="F689643B"/>
    <w:multiLevelType w:val="multilevel"/>
    <w:tmpl w:val="F689643B"/>
    <w:lvl w:ilvl="0" w:tentative="0">
      <w:start w:val="17"/>
      <w:numFmt w:val="decimal"/>
      <w:lvlText w:val="%1."/>
      <w:lvlJc w:val="left"/>
      <w:pPr>
        <w:ind w:left="1172" w:hanging="644"/>
      </w:pPr>
      <w:rPr>
        <w:rFonts w:hint="default" w:ascii="黑体" w:hAnsi="黑体" w:eastAsia="黑体" w:cs="黑体"/>
        <w:spacing w:val="0"/>
        <w:w w:val="99"/>
        <w:sz w:val="32"/>
        <w:szCs w:val="32"/>
        <w:lang w:val="zh-CN" w:eastAsia="zh-CN" w:bidi="zh-CN"/>
      </w:rPr>
    </w:lvl>
    <w:lvl w:ilvl="1" w:tentative="0">
      <w:start w:val="1"/>
      <w:numFmt w:val="decimal"/>
      <w:lvlText w:val="%2."/>
      <w:lvlJc w:val="left"/>
      <w:pPr>
        <w:ind w:left="1111" w:hanging="160"/>
      </w:pPr>
      <w:rPr>
        <w:rFonts w:hint="default" w:ascii="Times New Roman" w:hAnsi="Times New Roman" w:eastAsia="Times New Roman" w:cs="Times New Roman"/>
        <w:spacing w:val="-3"/>
        <w:w w:val="100"/>
        <w:sz w:val="19"/>
        <w:szCs w:val="19"/>
        <w:lang w:val="zh-CN" w:eastAsia="zh-CN" w:bidi="zh-CN"/>
      </w:rPr>
    </w:lvl>
    <w:lvl w:ilvl="2" w:tentative="0">
      <w:start w:val="0"/>
      <w:numFmt w:val="bullet"/>
      <w:lvlText w:val="•"/>
      <w:lvlJc w:val="left"/>
      <w:pPr>
        <w:ind w:left="2165" w:hanging="160"/>
      </w:pPr>
      <w:rPr>
        <w:rFonts w:hint="default"/>
        <w:lang w:val="zh-CN" w:eastAsia="zh-CN" w:bidi="zh-CN"/>
      </w:rPr>
    </w:lvl>
    <w:lvl w:ilvl="3" w:tentative="0">
      <w:start w:val="0"/>
      <w:numFmt w:val="bullet"/>
      <w:lvlText w:val="•"/>
      <w:lvlJc w:val="left"/>
      <w:pPr>
        <w:ind w:left="3150" w:hanging="160"/>
      </w:pPr>
      <w:rPr>
        <w:rFonts w:hint="default"/>
        <w:lang w:val="zh-CN" w:eastAsia="zh-CN" w:bidi="zh-CN"/>
      </w:rPr>
    </w:lvl>
    <w:lvl w:ilvl="4" w:tentative="0">
      <w:start w:val="0"/>
      <w:numFmt w:val="bullet"/>
      <w:lvlText w:val="•"/>
      <w:lvlJc w:val="left"/>
      <w:pPr>
        <w:ind w:left="4135" w:hanging="160"/>
      </w:pPr>
      <w:rPr>
        <w:rFonts w:hint="default"/>
        <w:lang w:val="zh-CN" w:eastAsia="zh-CN" w:bidi="zh-CN"/>
      </w:rPr>
    </w:lvl>
    <w:lvl w:ilvl="5" w:tentative="0">
      <w:start w:val="0"/>
      <w:numFmt w:val="bullet"/>
      <w:lvlText w:val="•"/>
      <w:lvlJc w:val="left"/>
      <w:pPr>
        <w:ind w:left="5120" w:hanging="160"/>
      </w:pPr>
      <w:rPr>
        <w:rFonts w:hint="default"/>
        <w:lang w:val="zh-CN" w:eastAsia="zh-CN" w:bidi="zh-CN"/>
      </w:rPr>
    </w:lvl>
    <w:lvl w:ilvl="6" w:tentative="0">
      <w:start w:val="0"/>
      <w:numFmt w:val="bullet"/>
      <w:lvlText w:val="•"/>
      <w:lvlJc w:val="left"/>
      <w:pPr>
        <w:ind w:left="6105" w:hanging="160"/>
      </w:pPr>
      <w:rPr>
        <w:rFonts w:hint="default"/>
        <w:lang w:val="zh-CN" w:eastAsia="zh-CN" w:bidi="zh-CN"/>
      </w:rPr>
    </w:lvl>
    <w:lvl w:ilvl="7" w:tentative="0">
      <w:start w:val="0"/>
      <w:numFmt w:val="bullet"/>
      <w:lvlText w:val="•"/>
      <w:lvlJc w:val="left"/>
      <w:pPr>
        <w:ind w:left="7090" w:hanging="160"/>
      </w:pPr>
      <w:rPr>
        <w:rFonts w:hint="default"/>
        <w:lang w:val="zh-CN" w:eastAsia="zh-CN" w:bidi="zh-CN"/>
      </w:rPr>
    </w:lvl>
    <w:lvl w:ilvl="8" w:tentative="0">
      <w:start w:val="0"/>
      <w:numFmt w:val="bullet"/>
      <w:lvlText w:val="•"/>
      <w:lvlJc w:val="left"/>
      <w:pPr>
        <w:ind w:left="8076" w:hanging="160"/>
      </w:pPr>
      <w:rPr>
        <w:rFonts w:hint="default"/>
        <w:lang w:val="zh-CN" w:eastAsia="zh-CN" w:bidi="zh-CN"/>
      </w:rPr>
    </w:lvl>
  </w:abstractNum>
  <w:abstractNum w:abstractNumId="3">
    <w:nsid w:val="0000000A"/>
    <w:multiLevelType w:val="singleLevel"/>
    <w:tmpl w:val="0000000A"/>
    <w:lvl w:ilvl="0" w:tentative="0">
      <w:start w:val="1"/>
      <w:numFmt w:val="decimal"/>
      <w:suff w:val="nothing"/>
      <w:lvlText w:val="（%1）"/>
      <w:lvlJc w:val="left"/>
      <w:pPr>
        <w:tabs>
          <w:tab w:val="left" w:pos="0"/>
        </w:tabs>
        <w:ind w:left="0" w:firstLine="0"/>
      </w:pPr>
    </w:lvl>
  </w:abstractNum>
  <w:abstractNum w:abstractNumId="4">
    <w:nsid w:val="12EADF99"/>
    <w:multiLevelType w:val="multilevel"/>
    <w:tmpl w:val="12EADF99"/>
    <w:lvl w:ilvl="0" w:tentative="0">
      <w:start w:val="3"/>
      <w:numFmt w:val="decimal"/>
      <w:lvlText w:val="%1."/>
      <w:lvlJc w:val="left"/>
      <w:pPr>
        <w:ind w:left="850" w:hanging="322"/>
      </w:pPr>
      <w:rPr>
        <w:rFonts w:hint="default" w:ascii="黑体" w:hAnsi="黑体" w:eastAsia="黑体" w:cs="黑体"/>
        <w:spacing w:val="1"/>
        <w:w w:val="99"/>
        <w:sz w:val="30"/>
        <w:szCs w:val="30"/>
        <w:lang w:val="zh-CN" w:eastAsia="zh-CN" w:bidi="zh-CN"/>
      </w:rPr>
    </w:lvl>
    <w:lvl w:ilvl="1" w:tentative="0">
      <w:start w:val="1"/>
      <w:numFmt w:val="decimal"/>
      <w:lvlText w:val="%1.%2"/>
      <w:lvlJc w:val="left"/>
      <w:pPr>
        <w:ind w:left="529" w:hanging="348"/>
      </w:pPr>
      <w:rPr>
        <w:rFonts w:hint="default"/>
        <w:w w:val="100"/>
        <w:lang w:val="zh-CN" w:eastAsia="zh-CN" w:bidi="zh-CN"/>
      </w:rPr>
    </w:lvl>
    <w:lvl w:ilvl="2" w:tentative="0">
      <w:start w:val="1"/>
      <w:numFmt w:val="decimal"/>
      <w:lvlText w:val="%1.%2.%3"/>
      <w:lvlJc w:val="left"/>
      <w:pPr>
        <w:ind w:left="1455" w:hanging="348"/>
      </w:pPr>
      <w:rPr>
        <w:rFonts w:hint="default" w:ascii="Times New Roman" w:hAnsi="Times New Roman" w:eastAsia="Times New Roman" w:cs="Times New Roman"/>
        <w:w w:val="100"/>
        <w:sz w:val="21"/>
        <w:szCs w:val="21"/>
        <w:lang w:val="zh-CN" w:eastAsia="zh-CN" w:bidi="zh-CN"/>
      </w:rPr>
    </w:lvl>
    <w:lvl w:ilvl="3" w:tentative="0">
      <w:start w:val="0"/>
      <w:numFmt w:val="bullet"/>
      <w:lvlText w:val="•"/>
      <w:lvlJc w:val="left"/>
      <w:pPr>
        <w:ind w:left="1460" w:hanging="348"/>
      </w:pPr>
      <w:rPr>
        <w:rFonts w:hint="default"/>
        <w:lang w:val="zh-CN" w:eastAsia="zh-CN" w:bidi="zh-CN"/>
      </w:rPr>
    </w:lvl>
    <w:lvl w:ilvl="4" w:tentative="0">
      <w:start w:val="0"/>
      <w:numFmt w:val="bullet"/>
      <w:lvlText w:val="•"/>
      <w:lvlJc w:val="left"/>
      <w:pPr>
        <w:ind w:left="2686" w:hanging="348"/>
      </w:pPr>
      <w:rPr>
        <w:rFonts w:hint="default"/>
        <w:lang w:val="zh-CN" w:eastAsia="zh-CN" w:bidi="zh-CN"/>
      </w:rPr>
    </w:lvl>
    <w:lvl w:ilvl="5" w:tentative="0">
      <w:start w:val="0"/>
      <w:numFmt w:val="bullet"/>
      <w:lvlText w:val="•"/>
      <w:lvlJc w:val="left"/>
      <w:pPr>
        <w:ind w:left="3913" w:hanging="348"/>
      </w:pPr>
      <w:rPr>
        <w:rFonts w:hint="default"/>
        <w:lang w:val="zh-CN" w:eastAsia="zh-CN" w:bidi="zh-CN"/>
      </w:rPr>
    </w:lvl>
    <w:lvl w:ilvl="6" w:tentative="0">
      <w:start w:val="0"/>
      <w:numFmt w:val="bullet"/>
      <w:lvlText w:val="•"/>
      <w:lvlJc w:val="left"/>
      <w:pPr>
        <w:ind w:left="5139" w:hanging="348"/>
      </w:pPr>
      <w:rPr>
        <w:rFonts w:hint="default"/>
        <w:lang w:val="zh-CN" w:eastAsia="zh-CN" w:bidi="zh-CN"/>
      </w:rPr>
    </w:lvl>
    <w:lvl w:ilvl="7" w:tentative="0">
      <w:start w:val="0"/>
      <w:numFmt w:val="bullet"/>
      <w:lvlText w:val="•"/>
      <w:lvlJc w:val="left"/>
      <w:pPr>
        <w:ind w:left="6366" w:hanging="348"/>
      </w:pPr>
      <w:rPr>
        <w:rFonts w:hint="default"/>
        <w:lang w:val="zh-CN" w:eastAsia="zh-CN" w:bidi="zh-CN"/>
      </w:rPr>
    </w:lvl>
    <w:lvl w:ilvl="8" w:tentative="0">
      <w:start w:val="0"/>
      <w:numFmt w:val="bullet"/>
      <w:lvlText w:val="•"/>
      <w:lvlJc w:val="left"/>
      <w:pPr>
        <w:ind w:left="7593" w:hanging="348"/>
      </w:pPr>
      <w:rPr>
        <w:rFonts w:hint="default"/>
        <w:lang w:val="zh-CN" w:eastAsia="zh-CN" w:bidi="zh-CN"/>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DA4"/>
    <w:rsid w:val="00002A60"/>
    <w:rsid w:val="00003391"/>
    <w:rsid w:val="00004603"/>
    <w:rsid w:val="00007319"/>
    <w:rsid w:val="000106AE"/>
    <w:rsid w:val="00010B53"/>
    <w:rsid w:val="000122C9"/>
    <w:rsid w:val="00012703"/>
    <w:rsid w:val="0001485E"/>
    <w:rsid w:val="0002193F"/>
    <w:rsid w:val="00021BFE"/>
    <w:rsid w:val="0002369F"/>
    <w:rsid w:val="000250D6"/>
    <w:rsid w:val="00025ACC"/>
    <w:rsid w:val="00025EC4"/>
    <w:rsid w:val="00026171"/>
    <w:rsid w:val="000303E1"/>
    <w:rsid w:val="000351AE"/>
    <w:rsid w:val="00043778"/>
    <w:rsid w:val="00051E22"/>
    <w:rsid w:val="00062AC6"/>
    <w:rsid w:val="00067035"/>
    <w:rsid w:val="00071FA8"/>
    <w:rsid w:val="0007435D"/>
    <w:rsid w:val="000754CB"/>
    <w:rsid w:val="0008132B"/>
    <w:rsid w:val="00081360"/>
    <w:rsid w:val="0008253E"/>
    <w:rsid w:val="000943B0"/>
    <w:rsid w:val="00094C66"/>
    <w:rsid w:val="000A287B"/>
    <w:rsid w:val="000A5C81"/>
    <w:rsid w:val="000A76B3"/>
    <w:rsid w:val="000B65E2"/>
    <w:rsid w:val="000C0018"/>
    <w:rsid w:val="000C00CE"/>
    <w:rsid w:val="000C1A9B"/>
    <w:rsid w:val="000C2AB5"/>
    <w:rsid w:val="000C4710"/>
    <w:rsid w:val="000D4336"/>
    <w:rsid w:val="000D49B4"/>
    <w:rsid w:val="000D4E08"/>
    <w:rsid w:val="000E08CB"/>
    <w:rsid w:val="000E5673"/>
    <w:rsid w:val="000F2186"/>
    <w:rsid w:val="000F2A12"/>
    <w:rsid w:val="000F2ECC"/>
    <w:rsid w:val="000F6666"/>
    <w:rsid w:val="001011FC"/>
    <w:rsid w:val="00102618"/>
    <w:rsid w:val="00105423"/>
    <w:rsid w:val="001119B6"/>
    <w:rsid w:val="00114EFC"/>
    <w:rsid w:val="00115124"/>
    <w:rsid w:val="00115848"/>
    <w:rsid w:val="00117F0F"/>
    <w:rsid w:val="0013146C"/>
    <w:rsid w:val="0014098E"/>
    <w:rsid w:val="001528CC"/>
    <w:rsid w:val="001530C6"/>
    <w:rsid w:val="00153B32"/>
    <w:rsid w:val="001613DD"/>
    <w:rsid w:val="001658EF"/>
    <w:rsid w:val="00172A27"/>
    <w:rsid w:val="001735B4"/>
    <w:rsid w:val="001748A3"/>
    <w:rsid w:val="00175F7A"/>
    <w:rsid w:val="0018101C"/>
    <w:rsid w:val="00182B11"/>
    <w:rsid w:val="00183B4A"/>
    <w:rsid w:val="00192979"/>
    <w:rsid w:val="00193C1D"/>
    <w:rsid w:val="00194745"/>
    <w:rsid w:val="00196869"/>
    <w:rsid w:val="00197AD8"/>
    <w:rsid w:val="001A093D"/>
    <w:rsid w:val="001A0CCF"/>
    <w:rsid w:val="001A2B51"/>
    <w:rsid w:val="001A2E05"/>
    <w:rsid w:val="001A3549"/>
    <w:rsid w:val="001A4491"/>
    <w:rsid w:val="001A4684"/>
    <w:rsid w:val="001B7FEF"/>
    <w:rsid w:val="001C30C7"/>
    <w:rsid w:val="001C38D5"/>
    <w:rsid w:val="001C6230"/>
    <w:rsid w:val="001D4A29"/>
    <w:rsid w:val="001E1433"/>
    <w:rsid w:val="001E2D03"/>
    <w:rsid w:val="001E6637"/>
    <w:rsid w:val="001F2208"/>
    <w:rsid w:val="001F4134"/>
    <w:rsid w:val="001F45EE"/>
    <w:rsid w:val="001F4850"/>
    <w:rsid w:val="001F5634"/>
    <w:rsid w:val="00204A5C"/>
    <w:rsid w:val="00207A0B"/>
    <w:rsid w:val="00212A53"/>
    <w:rsid w:val="0021322F"/>
    <w:rsid w:val="00213B90"/>
    <w:rsid w:val="00215AF0"/>
    <w:rsid w:val="00217AB9"/>
    <w:rsid w:val="002229E2"/>
    <w:rsid w:val="0022434B"/>
    <w:rsid w:val="002256F6"/>
    <w:rsid w:val="0023423F"/>
    <w:rsid w:val="002346AC"/>
    <w:rsid w:val="00236570"/>
    <w:rsid w:val="00237422"/>
    <w:rsid w:val="00237B0E"/>
    <w:rsid w:val="00240884"/>
    <w:rsid w:val="002430C2"/>
    <w:rsid w:val="00251109"/>
    <w:rsid w:val="00251A49"/>
    <w:rsid w:val="0025460A"/>
    <w:rsid w:val="00255D0D"/>
    <w:rsid w:val="00260650"/>
    <w:rsid w:val="00260B7B"/>
    <w:rsid w:val="00260C77"/>
    <w:rsid w:val="00261352"/>
    <w:rsid w:val="00263947"/>
    <w:rsid w:val="00263F0B"/>
    <w:rsid w:val="00264CEC"/>
    <w:rsid w:val="00264EB1"/>
    <w:rsid w:val="002718DC"/>
    <w:rsid w:val="00276C71"/>
    <w:rsid w:val="0027764B"/>
    <w:rsid w:val="00281526"/>
    <w:rsid w:val="00282FB1"/>
    <w:rsid w:val="00285406"/>
    <w:rsid w:val="00286C1A"/>
    <w:rsid w:val="002A552C"/>
    <w:rsid w:val="002A65ED"/>
    <w:rsid w:val="002A7FC4"/>
    <w:rsid w:val="002B7A1D"/>
    <w:rsid w:val="002C0C29"/>
    <w:rsid w:val="002C2342"/>
    <w:rsid w:val="002C688F"/>
    <w:rsid w:val="002C7B9B"/>
    <w:rsid w:val="002D1EF5"/>
    <w:rsid w:val="002D2B90"/>
    <w:rsid w:val="002D6F32"/>
    <w:rsid w:val="002E1DAC"/>
    <w:rsid w:val="002E435A"/>
    <w:rsid w:val="002E602B"/>
    <w:rsid w:val="002E6D05"/>
    <w:rsid w:val="002F4E05"/>
    <w:rsid w:val="002F72A0"/>
    <w:rsid w:val="00303961"/>
    <w:rsid w:val="00311324"/>
    <w:rsid w:val="003122C4"/>
    <w:rsid w:val="00314103"/>
    <w:rsid w:val="00314C76"/>
    <w:rsid w:val="00317712"/>
    <w:rsid w:val="0032031D"/>
    <w:rsid w:val="00321647"/>
    <w:rsid w:val="00321989"/>
    <w:rsid w:val="003243EC"/>
    <w:rsid w:val="003247CD"/>
    <w:rsid w:val="003362AD"/>
    <w:rsid w:val="0033761D"/>
    <w:rsid w:val="00337CAE"/>
    <w:rsid w:val="00342688"/>
    <w:rsid w:val="0034440E"/>
    <w:rsid w:val="00347899"/>
    <w:rsid w:val="003478BA"/>
    <w:rsid w:val="003518D6"/>
    <w:rsid w:val="00354B7A"/>
    <w:rsid w:val="00363966"/>
    <w:rsid w:val="003741B0"/>
    <w:rsid w:val="0038240C"/>
    <w:rsid w:val="0038359A"/>
    <w:rsid w:val="00386527"/>
    <w:rsid w:val="00387996"/>
    <w:rsid w:val="00391F03"/>
    <w:rsid w:val="003A2368"/>
    <w:rsid w:val="003A5B10"/>
    <w:rsid w:val="003A6775"/>
    <w:rsid w:val="003B3719"/>
    <w:rsid w:val="003B41C4"/>
    <w:rsid w:val="003C0D7D"/>
    <w:rsid w:val="003C3469"/>
    <w:rsid w:val="003C4858"/>
    <w:rsid w:val="003C5BB3"/>
    <w:rsid w:val="003C663D"/>
    <w:rsid w:val="003D1170"/>
    <w:rsid w:val="003D1B8E"/>
    <w:rsid w:val="003D2D72"/>
    <w:rsid w:val="003D36EE"/>
    <w:rsid w:val="003D515C"/>
    <w:rsid w:val="003D6E0A"/>
    <w:rsid w:val="003F1CDB"/>
    <w:rsid w:val="003F3518"/>
    <w:rsid w:val="003F504F"/>
    <w:rsid w:val="003F5B69"/>
    <w:rsid w:val="00403934"/>
    <w:rsid w:val="004105EF"/>
    <w:rsid w:val="004125A8"/>
    <w:rsid w:val="00413A55"/>
    <w:rsid w:val="00415A1A"/>
    <w:rsid w:val="0042326A"/>
    <w:rsid w:val="00423F96"/>
    <w:rsid w:val="0042619D"/>
    <w:rsid w:val="00430182"/>
    <w:rsid w:val="00430583"/>
    <w:rsid w:val="00431F4F"/>
    <w:rsid w:val="0043342E"/>
    <w:rsid w:val="0043351E"/>
    <w:rsid w:val="00433676"/>
    <w:rsid w:val="00436504"/>
    <w:rsid w:val="00436C0E"/>
    <w:rsid w:val="004405C7"/>
    <w:rsid w:val="00441D39"/>
    <w:rsid w:val="0044250A"/>
    <w:rsid w:val="00442AF8"/>
    <w:rsid w:val="0044514A"/>
    <w:rsid w:val="00447E59"/>
    <w:rsid w:val="00450DB7"/>
    <w:rsid w:val="004579D9"/>
    <w:rsid w:val="00457DC2"/>
    <w:rsid w:val="00465378"/>
    <w:rsid w:val="004733D3"/>
    <w:rsid w:val="00486461"/>
    <w:rsid w:val="00487315"/>
    <w:rsid w:val="004944E3"/>
    <w:rsid w:val="00494624"/>
    <w:rsid w:val="00495001"/>
    <w:rsid w:val="004A112E"/>
    <w:rsid w:val="004A5FF2"/>
    <w:rsid w:val="004A76F2"/>
    <w:rsid w:val="004B3390"/>
    <w:rsid w:val="004B51E3"/>
    <w:rsid w:val="004B54E7"/>
    <w:rsid w:val="004B6ED7"/>
    <w:rsid w:val="004C16FA"/>
    <w:rsid w:val="004C6954"/>
    <w:rsid w:val="004D1209"/>
    <w:rsid w:val="004D4247"/>
    <w:rsid w:val="004D7237"/>
    <w:rsid w:val="004D794D"/>
    <w:rsid w:val="004D7FCB"/>
    <w:rsid w:val="004E0C05"/>
    <w:rsid w:val="004E3473"/>
    <w:rsid w:val="004F1425"/>
    <w:rsid w:val="004F3309"/>
    <w:rsid w:val="005034E3"/>
    <w:rsid w:val="0050739A"/>
    <w:rsid w:val="005100DC"/>
    <w:rsid w:val="00511660"/>
    <w:rsid w:val="00512A0D"/>
    <w:rsid w:val="00513F69"/>
    <w:rsid w:val="00517CCE"/>
    <w:rsid w:val="0052194C"/>
    <w:rsid w:val="005229A0"/>
    <w:rsid w:val="00522D50"/>
    <w:rsid w:val="005251E7"/>
    <w:rsid w:val="005275D1"/>
    <w:rsid w:val="00527D92"/>
    <w:rsid w:val="00531BAF"/>
    <w:rsid w:val="00537781"/>
    <w:rsid w:val="005409DB"/>
    <w:rsid w:val="00542C62"/>
    <w:rsid w:val="00543F5F"/>
    <w:rsid w:val="00545698"/>
    <w:rsid w:val="00546149"/>
    <w:rsid w:val="0054730C"/>
    <w:rsid w:val="00555089"/>
    <w:rsid w:val="005565F1"/>
    <w:rsid w:val="00562259"/>
    <w:rsid w:val="005655BD"/>
    <w:rsid w:val="005661E1"/>
    <w:rsid w:val="00571501"/>
    <w:rsid w:val="00573B46"/>
    <w:rsid w:val="00573C8F"/>
    <w:rsid w:val="00574712"/>
    <w:rsid w:val="00576C5E"/>
    <w:rsid w:val="00577C17"/>
    <w:rsid w:val="005804CC"/>
    <w:rsid w:val="00580957"/>
    <w:rsid w:val="005817BC"/>
    <w:rsid w:val="005818B8"/>
    <w:rsid w:val="005824FB"/>
    <w:rsid w:val="00586955"/>
    <w:rsid w:val="005870EB"/>
    <w:rsid w:val="00592DCF"/>
    <w:rsid w:val="005955BA"/>
    <w:rsid w:val="005A0B59"/>
    <w:rsid w:val="005A245A"/>
    <w:rsid w:val="005A2C7B"/>
    <w:rsid w:val="005B0F9A"/>
    <w:rsid w:val="005B1A42"/>
    <w:rsid w:val="005B3BBE"/>
    <w:rsid w:val="005B4DB1"/>
    <w:rsid w:val="005C162E"/>
    <w:rsid w:val="005C417A"/>
    <w:rsid w:val="005D22FC"/>
    <w:rsid w:val="005D3D41"/>
    <w:rsid w:val="005D736F"/>
    <w:rsid w:val="005E4F70"/>
    <w:rsid w:val="005E7CE8"/>
    <w:rsid w:val="005F162E"/>
    <w:rsid w:val="005F16C3"/>
    <w:rsid w:val="005F328B"/>
    <w:rsid w:val="005F4E46"/>
    <w:rsid w:val="005F74F3"/>
    <w:rsid w:val="006041C3"/>
    <w:rsid w:val="006052FC"/>
    <w:rsid w:val="00605A28"/>
    <w:rsid w:val="00610BBF"/>
    <w:rsid w:val="00613FB5"/>
    <w:rsid w:val="00614E98"/>
    <w:rsid w:val="0062295C"/>
    <w:rsid w:val="00623AD2"/>
    <w:rsid w:val="00632B51"/>
    <w:rsid w:val="00633021"/>
    <w:rsid w:val="00636962"/>
    <w:rsid w:val="00637781"/>
    <w:rsid w:val="00641920"/>
    <w:rsid w:val="00644C71"/>
    <w:rsid w:val="006462FA"/>
    <w:rsid w:val="00660EBB"/>
    <w:rsid w:val="00663CC5"/>
    <w:rsid w:val="00670660"/>
    <w:rsid w:val="00684D69"/>
    <w:rsid w:val="00686AF3"/>
    <w:rsid w:val="006928F3"/>
    <w:rsid w:val="006952F5"/>
    <w:rsid w:val="006A2E04"/>
    <w:rsid w:val="006A2F51"/>
    <w:rsid w:val="006A350C"/>
    <w:rsid w:val="006A5596"/>
    <w:rsid w:val="006B268E"/>
    <w:rsid w:val="006B317B"/>
    <w:rsid w:val="006B4620"/>
    <w:rsid w:val="006B58FD"/>
    <w:rsid w:val="006C1B42"/>
    <w:rsid w:val="006C56C9"/>
    <w:rsid w:val="006D05E4"/>
    <w:rsid w:val="006D144F"/>
    <w:rsid w:val="006D567B"/>
    <w:rsid w:val="006D6D79"/>
    <w:rsid w:val="006E0B76"/>
    <w:rsid w:val="006E1A78"/>
    <w:rsid w:val="006E1CF0"/>
    <w:rsid w:val="006E2EB3"/>
    <w:rsid w:val="006E3EAB"/>
    <w:rsid w:val="006E521B"/>
    <w:rsid w:val="006E5AC6"/>
    <w:rsid w:val="006F30B4"/>
    <w:rsid w:val="006F3939"/>
    <w:rsid w:val="006F4607"/>
    <w:rsid w:val="006F46C3"/>
    <w:rsid w:val="006F6E12"/>
    <w:rsid w:val="00701A84"/>
    <w:rsid w:val="00705859"/>
    <w:rsid w:val="007058F5"/>
    <w:rsid w:val="00706041"/>
    <w:rsid w:val="00706E7C"/>
    <w:rsid w:val="007123AF"/>
    <w:rsid w:val="00712A96"/>
    <w:rsid w:val="00721056"/>
    <w:rsid w:val="00723AEF"/>
    <w:rsid w:val="00725C94"/>
    <w:rsid w:val="00726A6C"/>
    <w:rsid w:val="00726B23"/>
    <w:rsid w:val="00726DB7"/>
    <w:rsid w:val="00727E29"/>
    <w:rsid w:val="00733083"/>
    <w:rsid w:val="00735916"/>
    <w:rsid w:val="00742B21"/>
    <w:rsid w:val="00744517"/>
    <w:rsid w:val="00750137"/>
    <w:rsid w:val="0075115C"/>
    <w:rsid w:val="00755157"/>
    <w:rsid w:val="00762C99"/>
    <w:rsid w:val="00766147"/>
    <w:rsid w:val="00766DD4"/>
    <w:rsid w:val="00770518"/>
    <w:rsid w:val="00770C01"/>
    <w:rsid w:val="007724D2"/>
    <w:rsid w:val="00772E30"/>
    <w:rsid w:val="007769FC"/>
    <w:rsid w:val="00780470"/>
    <w:rsid w:val="00781B2F"/>
    <w:rsid w:val="00790A94"/>
    <w:rsid w:val="007911B2"/>
    <w:rsid w:val="00797ACE"/>
    <w:rsid w:val="007A08F7"/>
    <w:rsid w:val="007A1E5B"/>
    <w:rsid w:val="007A36C9"/>
    <w:rsid w:val="007A3C01"/>
    <w:rsid w:val="007A5188"/>
    <w:rsid w:val="007A6512"/>
    <w:rsid w:val="007A67FD"/>
    <w:rsid w:val="007B300E"/>
    <w:rsid w:val="007B3D71"/>
    <w:rsid w:val="007B5213"/>
    <w:rsid w:val="007B7DDF"/>
    <w:rsid w:val="007C292F"/>
    <w:rsid w:val="007D07A2"/>
    <w:rsid w:val="007D16DC"/>
    <w:rsid w:val="007D29C2"/>
    <w:rsid w:val="007D3AAE"/>
    <w:rsid w:val="007D4C26"/>
    <w:rsid w:val="007D5CBB"/>
    <w:rsid w:val="007D6572"/>
    <w:rsid w:val="007E0563"/>
    <w:rsid w:val="007E6590"/>
    <w:rsid w:val="007E78FD"/>
    <w:rsid w:val="007F24FF"/>
    <w:rsid w:val="007F2D92"/>
    <w:rsid w:val="007F33A5"/>
    <w:rsid w:val="007F6A96"/>
    <w:rsid w:val="008016DA"/>
    <w:rsid w:val="00802B3E"/>
    <w:rsid w:val="00803D1B"/>
    <w:rsid w:val="00804854"/>
    <w:rsid w:val="00805D01"/>
    <w:rsid w:val="00814ACE"/>
    <w:rsid w:val="00822B05"/>
    <w:rsid w:val="00823971"/>
    <w:rsid w:val="00823B11"/>
    <w:rsid w:val="00825BE5"/>
    <w:rsid w:val="008261CA"/>
    <w:rsid w:val="00826534"/>
    <w:rsid w:val="00826C28"/>
    <w:rsid w:val="00833E5B"/>
    <w:rsid w:val="00842D0A"/>
    <w:rsid w:val="00843663"/>
    <w:rsid w:val="00843D3E"/>
    <w:rsid w:val="0084602F"/>
    <w:rsid w:val="00846DAC"/>
    <w:rsid w:val="00847755"/>
    <w:rsid w:val="00851FB3"/>
    <w:rsid w:val="0085267C"/>
    <w:rsid w:val="008567AE"/>
    <w:rsid w:val="008602E0"/>
    <w:rsid w:val="008625DD"/>
    <w:rsid w:val="008631FE"/>
    <w:rsid w:val="008634A5"/>
    <w:rsid w:val="00865A18"/>
    <w:rsid w:val="00877B50"/>
    <w:rsid w:val="00880C4E"/>
    <w:rsid w:val="00884003"/>
    <w:rsid w:val="00884568"/>
    <w:rsid w:val="00886D39"/>
    <w:rsid w:val="008A0C4A"/>
    <w:rsid w:val="008A3781"/>
    <w:rsid w:val="008A4C9A"/>
    <w:rsid w:val="008A4F8A"/>
    <w:rsid w:val="008A6265"/>
    <w:rsid w:val="008B4958"/>
    <w:rsid w:val="008C1A6B"/>
    <w:rsid w:val="008C4D93"/>
    <w:rsid w:val="008D085E"/>
    <w:rsid w:val="008D0EA5"/>
    <w:rsid w:val="008D1879"/>
    <w:rsid w:val="008D2B4F"/>
    <w:rsid w:val="008D7534"/>
    <w:rsid w:val="008E2CA5"/>
    <w:rsid w:val="008E3A41"/>
    <w:rsid w:val="008F2DB6"/>
    <w:rsid w:val="008F78BF"/>
    <w:rsid w:val="0090152F"/>
    <w:rsid w:val="00905448"/>
    <w:rsid w:val="00905AE6"/>
    <w:rsid w:val="009102B1"/>
    <w:rsid w:val="00913849"/>
    <w:rsid w:val="00913DA9"/>
    <w:rsid w:val="00915BD0"/>
    <w:rsid w:val="009165B6"/>
    <w:rsid w:val="0091764F"/>
    <w:rsid w:val="00922D1D"/>
    <w:rsid w:val="0092577B"/>
    <w:rsid w:val="00926831"/>
    <w:rsid w:val="00937163"/>
    <w:rsid w:val="00937E9E"/>
    <w:rsid w:val="00940845"/>
    <w:rsid w:val="00942FF5"/>
    <w:rsid w:val="00943B39"/>
    <w:rsid w:val="00943F58"/>
    <w:rsid w:val="0094443B"/>
    <w:rsid w:val="0094784E"/>
    <w:rsid w:val="00947882"/>
    <w:rsid w:val="0094793B"/>
    <w:rsid w:val="009550FC"/>
    <w:rsid w:val="00956336"/>
    <w:rsid w:val="00957C87"/>
    <w:rsid w:val="0096197F"/>
    <w:rsid w:val="0096341D"/>
    <w:rsid w:val="00964108"/>
    <w:rsid w:val="00964882"/>
    <w:rsid w:val="009678EF"/>
    <w:rsid w:val="00972737"/>
    <w:rsid w:val="00972D10"/>
    <w:rsid w:val="00975526"/>
    <w:rsid w:val="00976894"/>
    <w:rsid w:val="0098013A"/>
    <w:rsid w:val="0098095B"/>
    <w:rsid w:val="00980CE5"/>
    <w:rsid w:val="00981293"/>
    <w:rsid w:val="009816BB"/>
    <w:rsid w:val="00984168"/>
    <w:rsid w:val="0098473F"/>
    <w:rsid w:val="00986130"/>
    <w:rsid w:val="009875FE"/>
    <w:rsid w:val="00987946"/>
    <w:rsid w:val="00990C32"/>
    <w:rsid w:val="009914DB"/>
    <w:rsid w:val="00993DD3"/>
    <w:rsid w:val="00996086"/>
    <w:rsid w:val="00996A73"/>
    <w:rsid w:val="0099765D"/>
    <w:rsid w:val="009A21F7"/>
    <w:rsid w:val="009A6828"/>
    <w:rsid w:val="009B0025"/>
    <w:rsid w:val="009B115E"/>
    <w:rsid w:val="009B499F"/>
    <w:rsid w:val="009B54E6"/>
    <w:rsid w:val="009C221B"/>
    <w:rsid w:val="009C42F0"/>
    <w:rsid w:val="009C5D2B"/>
    <w:rsid w:val="009D0A6C"/>
    <w:rsid w:val="009D34B8"/>
    <w:rsid w:val="009E280D"/>
    <w:rsid w:val="009E3F33"/>
    <w:rsid w:val="009E77CE"/>
    <w:rsid w:val="009F1AC6"/>
    <w:rsid w:val="009F3D52"/>
    <w:rsid w:val="009F46DE"/>
    <w:rsid w:val="009F7053"/>
    <w:rsid w:val="00A00218"/>
    <w:rsid w:val="00A01041"/>
    <w:rsid w:val="00A013E6"/>
    <w:rsid w:val="00A02955"/>
    <w:rsid w:val="00A059CF"/>
    <w:rsid w:val="00A12938"/>
    <w:rsid w:val="00A161A9"/>
    <w:rsid w:val="00A20C87"/>
    <w:rsid w:val="00A214E6"/>
    <w:rsid w:val="00A236AA"/>
    <w:rsid w:val="00A239C4"/>
    <w:rsid w:val="00A24AE5"/>
    <w:rsid w:val="00A27AD2"/>
    <w:rsid w:val="00A31FBE"/>
    <w:rsid w:val="00A434EB"/>
    <w:rsid w:val="00A443E0"/>
    <w:rsid w:val="00A47804"/>
    <w:rsid w:val="00A50EF9"/>
    <w:rsid w:val="00A51D94"/>
    <w:rsid w:val="00A5670C"/>
    <w:rsid w:val="00A64CFB"/>
    <w:rsid w:val="00A660F9"/>
    <w:rsid w:val="00A67F0D"/>
    <w:rsid w:val="00A7108D"/>
    <w:rsid w:val="00A71821"/>
    <w:rsid w:val="00A7425C"/>
    <w:rsid w:val="00A75AAB"/>
    <w:rsid w:val="00A77AA1"/>
    <w:rsid w:val="00A77C2A"/>
    <w:rsid w:val="00A8366F"/>
    <w:rsid w:val="00A83ACD"/>
    <w:rsid w:val="00A86BC1"/>
    <w:rsid w:val="00A909F4"/>
    <w:rsid w:val="00A90FFC"/>
    <w:rsid w:val="00A93CEE"/>
    <w:rsid w:val="00A95DBF"/>
    <w:rsid w:val="00A97ECB"/>
    <w:rsid w:val="00AA5687"/>
    <w:rsid w:val="00AA77E6"/>
    <w:rsid w:val="00AB22FD"/>
    <w:rsid w:val="00AB249C"/>
    <w:rsid w:val="00AB3141"/>
    <w:rsid w:val="00AB5EF7"/>
    <w:rsid w:val="00AB609D"/>
    <w:rsid w:val="00AB66B8"/>
    <w:rsid w:val="00AC2268"/>
    <w:rsid w:val="00AC27AF"/>
    <w:rsid w:val="00AD75D8"/>
    <w:rsid w:val="00AD7CAC"/>
    <w:rsid w:val="00AD7DE4"/>
    <w:rsid w:val="00AE3D01"/>
    <w:rsid w:val="00AE4FC4"/>
    <w:rsid w:val="00AE5260"/>
    <w:rsid w:val="00AE5CF7"/>
    <w:rsid w:val="00AE5F5F"/>
    <w:rsid w:val="00AE67B6"/>
    <w:rsid w:val="00AF08A4"/>
    <w:rsid w:val="00AF3442"/>
    <w:rsid w:val="00AF49A0"/>
    <w:rsid w:val="00AF5D13"/>
    <w:rsid w:val="00AF6684"/>
    <w:rsid w:val="00AF7CFA"/>
    <w:rsid w:val="00AF7E56"/>
    <w:rsid w:val="00B021E1"/>
    <w:rsid w:val="00B05EB7"/>
    <w:rsid w:val="00B0641E"/>
    <w:rsid w:val="00B078A6"/>
    <w:rsid w:val="00B1435B"/>
    <w:rsid w:val="00B17226"/>
    <w:rsid w:val="00B1739F"/>
    <w:rsid w:val="00B20435"/>
    <w:rsid w:val="00B2193F"/>
    <w:rsid w:val="00B30D0B"/>
    <w:rsid w:val="00B333E0"/>
    <w:rsid w:val="00B34169"/>
    <w:rsid w:val="00B40DB4"/>
    <w:rsid w:val="00B43529"/>
    <w:rsid w:val="00B441A3"/>
    <w:rsid w:val="00B45828"/>
    <w:rsid w:val="00B4788F"/>
    <w:rsid w:val="00B51807"/>
    <w:rsid w:val="00B51D11"/>
    <w:rsid w:val="00B52304"/>
    <w:rsid w:val="00B537AA"/>
    <w:rsid w:val="00B54BEC"/>
    <w:rsid w:val="00B568D1"/>
    <w:rsid w:val="00B56F9E"/>
    <w:rsid w:val="00B5771D"/>
    <w:rsid w:val="00B6040F"/>
    <w:rsid w:val="00B609B5"/>
    <w:rsid w:val="00B60D18"/>
    <w:rsid w:val="00B70AB4"/>
    <w:rsid w:val="00B7681D"/>
    <w:rsid w:val="00B770F9"/>
    <w:rsid w:val="00B82CF7"/>
    <w:rsid w:val="00B82E6C"/>
    <w:rsid w:val="00B83E5B"/>
    <w:rsid w:val="00B840FF"/>
    <w:rsid w:val="00B8418F"/>
    <w:rsid w:val="00B850F5"/>
    <w:rsid w:val="00B85D28"/>
    <w:rsid w:val="00B923D8"/>
    <w:rsid w:val="00B924CB"/>
    <w:rsid w:val="00BA0BF9"/>
    <w:rsid w:val="00BA1742"/>
    <w:rsid w:val="00BA6A1E"/>
    <w:rsid w:val="00BA779B"/>
    <w:rsid w:val="00BB14E3"/>
    <w:rsid w:val="00BB2113"/>
    <w:rsid w:val="00BB4136"/>
    <w:rsid w:val="00BB4F87"/>
    <w:rsid w:val="00BB6955"/>
    <w:rsid w:val="00BB7076"/>
    <w:rsid w:val="00BC15E9"/>
    <w:rsid w:val="00BC31D7"/>
    <w:rsid w:val="00BC7BDB"/>
    <w:rsid w:val="00BD0888"/>
    <w:rsid w:val="00BD2382"/>
    <w:rsid w:val="00BD38A7"/>
    <w:rsid w:val="00BD4CB1"/>
    <w:rsid w:val="00BD5685"/>
    <w:rsid w:val="00BD58EC"/>
    <w:rsid w:val="00BD6C5E"/>
    <w:rsid w:val="00BD7122"/>
    <w:rsid w:val="00BE1F7A"/>
    <w:rsid w:val="00BE53BD"/>
    <w:rsid w:val="00BF1F32"/>
    <w:rsid w:val="00BF208A"/>
    <w:rsid w:val="00BF5015"/>
    <w:rsid w:val="00BF7CA8"/>
    <w:rsid w:val="00BF7F5D"/>
    <w:rsid w:val="00C000E6"/>
    <w:rsid w:val="00C070F9"/>
    <w:rsid w:val="00C10A53"/>
    <w:rsid w:val="00C11B1A"/>
    <w:rsid w:val="00C13846"/>
    <w:rsid w:val="00C1558A"/>
    <w:rsid w:val="00C16E65"/>
    <w:rsid w:val="00C409F2"/>
    <w:rsid w:val="00C40EFF"/>
    <w:rsid w:val="00C426BD"/>
    <w:rsid w:val="00C50F27"/>
    <w:rsid w:val="00C561A1"/>
    <w:rsid w:val="00C57185"/>
    <w:rsid w:val="00C576DE"/>
    <w:rsid w:val="00C60374"/>
    <w:rsid w:val="00C61701"/>
    <w:rsid w:val="00C65F10"/>
    <w:rsid w:val="00C70EEE"/>
    <w:rsid w:val="00C74CE6"/>
    <w:rsid w:val="00C750F1"/>
    <w:rsid w:val="00C75D0D"/>
    <w:rsid w:val="00C77592"/>
    <w:rsid w:val="00C775F0"/>
    <w:rsid w:val="00C77D07"/>
    <w:rsid w:val="00C8459E"/>
    <w:rsid w:val="00C9312C"/>
    <w:rsid w:val="00C97B27"/>
    <w:rsid w:val="00CA54D2"/>
    <w:rsid w:val="00CB2000"/>
    <w:rsid w:val="00CB621C"/>
    <w:rsid w:val="00CC02F2"/>
    <w:rsid w:val="00CC13CF"/>
    <w:rsid w:val="00CC235C"/>
    <w:rsid w:val="00CC2DBD"/>
    <w:rsid w:val="00CC3A27"/>
    <w:rsid w:val="00CC69FA"/>
    <w:rsid w:val="00CC6B34"/>
    <w:rsid w:val="00CC7127"/>
    <w:rsid w:val="00CD09B4"/>
    <w:rsid w:val="00CD6EE8"/>
    <w:rsid w:val="00CD7773"/>
    <w:rsid w:val="00CE691B"/>
    <w:rsid w:val="00CE7437"/>
    <w:rsid w:val="00CE78B9"/>
    <w:rsid w:val="00CF48A1"/>
    <w:rsid w:val="00CF5CD9"/>
    <w:rsid w:val="00CF67F1"/>
    <w:rsid w:val="00D004DE"/>
    <w:rsid w:val="00D01E73"/>
    <w:rsid w:val="00D030F7"/>
    <w:rsid w:val="00D0314D"/>
    <w:rsid w:val="00D048D9"/>
    <w:rsid w:val="00D05F0E"/>
    <w:rsid w:val="00D06A95"/>
    <w:rsid w:val="00D0778D"/>
    <w:rsid w:val="00D13DA8"/>
    <w:rsid w:val="00D2503E"/>
    <w:rsid w:val="00D2665C"/>
    <w:rsid w:val="00D267E9"/>
    <w:rsid w:val="00D31A22"/>
    <w:rsid w:val="00D32CD6"/>
    <w:rsid w:val="00D33DCD"/>
    <w:rsid w:val="00D33E6D"/>
    <w:rsid w:val="00D355AF"/>
    <w:rsid w:val="00D37677"/>
    <w:rsid w:val="00D41566"/>
    <w:rsid w:val="00D4185E"/>
    <w:rsid w:val="00D41F1D"/>
    <w:rsid w:val="00D424F4"/>
    <w:rsid w:val="00D50E3E"/>
    <w:rsid w:val="00D61E00"/>
    <w:rsid w:val="00D70B9C"/>
    <w:rsid w:val="00D71AF2"/>
    <w:rsid w:val="00D73671"/>
    <w:rsid w:val="00D74914"/>
    <w:rsid w:val="00D74C71"/>
    <w:rsid w:val="00D76110"/>
    <w:rsid w:val="00D765FC"/>
    <w:rsid w:val="00D77428"/>
    <w:rsid w:val="00D8264B"/>
    <w:rsid w:val="00D9028D"/>
    <w:rsid w:val="00D91F21"/>
    <w:rsid w:val="00D935CD"/>
    <w:rsid w:val="00D94273"/>
    <w:rsid w:val="00D944A0"/>
    <w:rsid w:val="00D946E9"/>
    <w:rsid w:val="00D94F45"/>
    <w:rsid w:val="00DA7EB6"/>
    <w:rsid w:val="00DB01EA"/>
    <w:rsid w:val="00DB1008"/>
    <w:rsid w:val="00DB2502"/>
    <w:rsid w:val="00DB45CC"/>
    <w:rsid w:val="00DB7E41"/>
    <w:rsid w:val="00DC06AC"/>
    <w:rsid w:val="00DC1BF6"/>
    <w:rsid w:val="00DC2FDC"/>
    <w:rsid w:val="00DC3A4D"/>
    <w:rsid w:val="00DC4FA6"/>
    <w:rsid w:val="00DC500F"/>
    <w:rsid w:val="00DC76AE"/>
    <w:rsid w:val="00DD230C"/>
    <w:rsid w:val="00DD2358"/>
    <w:rsid w:val="00DD6937"/>
    <w:rsid w:val="00DE0C34"/>
    <w:rsid w:val="00DE2DF3"/>
    <w:rsid w:val="00DE3B31"/>
    <w:rsid w:val="00DE7014"/>
    <w:rsid w:val="00DF52FA"/>
    <w:rsid w:val="00DF6C28"/>
    <w:rsid w:val="00E00B48"/>
    <w:rsid w:val="00E030EE"/>
    <w:rsid w:val="00E07CC4"/>
    <w:rsid w:val="00E108C3"/>
    <w:rsid w:val="00E11F03"/>
    <w:rsid w:val="00E120B6"/>
    <w:rsid w:val="00E120B9"/>
    <w:rsid w:val="00E13758"/>
    <w:rsid w:val="00E148F3"/>
    <w:rsid w:val="00E151DA"/>
    <w:rsid w:val="00E15382"/>
    <w:rsid w:val="00E15896"/>
    <w:rsid w:val="00E20944"/>
    <w:rsid w:val="00E238A2"/>
    <w:rsid w:val="00E3243B"/>
    <w:rsid w:val="00E335D8"/>
    <w:rsid w:val="00E33707"/>
    <w:rsid w:val="00E34005"/>
    <w:rsid w:val="00E413AB"/>
    <w:rsid w:val="00E43274"/>
    <w:rsid w:val="00E4665E"/>
    <w:rsid w:val="00E47E75"/>
    <w:rsid w:val="00E53F38"/>
    <w:rsid w:val="00E561C6"/>
    <w:rsid w:val="00E64E71"/>
    <w:rsid w:val="00E73E35"/>
    <w:rsid w:val="00E807BA"/>
    <w:rsid w:val="00E80F7E"/>
    <w:rsid w:val="00E8164C"/>
    <w:rsid w:val="00E82B5F"/>
    <w:rsid w:val="00E83F3E"/>
    <w:rsid w:val="00E90D94"/>
    <w:rsid w:val="00E90E76"/>
    <w:rsid w:val="00E95194"/>
    <w:rsid w:val="00E96F65"/>
    <w:rsid w:val="00EA5BBB"/>
    <w:rsid w:val="00EB08C4"/>
    <w:rsid w:val="00EB10A7"/>
    <w:rsid w:val="00EB2328"/>
    <w:rsid w:val="00EB48A2"/>
    <w:rsid w:val="00EB6DE7"/>
    <w:rsid w:val="00EB6FB6"/>
    <w:rsid w:val="00EB71F5"/>
    <w:rsid w:val="00EC396C"/>
    <w:rsid w:val="00ED4442"/>
    <w:rsid w:val="00ED694A"/>
    <w:rsid w:val="00ED76D9"/>
    <w:rsid w:val="00EE3343"/>
    <w:rsid w:val="00EF3E61"/>
    <w:rsid w:val="00F00ABC"/>
    <w:rsid w:val="00F060A4"/>
    <w:rsid w:val="00F06124"/>
    <w:rsid w:val="00F07523"/>
    <w:rsid w:val="00F132D8"/>
    <w:rsid w:val="00F16B10"/>
    <w:rsid w:val="00F231AB"/>
    <w:rsid w:val="00F24BB1"/>
    <w:rsid w:val="00F304EE"/>
    <w:rsid w:val="00F31887"/>
    <w:rsid w:val="00F35671"/>
    <w:rsid w:val="00F366DA"/>
    <w:rsid w:val="00F400C4"/>
    <w:rsid w:val="00F40A43"/>
    <w:rsid w:val="00F40F15"/>
    <w:rsid w:val="00F41E90"/>
    <w:rsid w:val="00F4710F"/>
    <w:rsid w:val="00F505B2"/>
    <w:rsid w:val="00F53A81"/>
    <w:rsid w:val="00F57D8D"/>
    <w:rsid w:val="00F60E88"/>
    <w:rsid w:val="00F617B7"/>
    <w:rsid w:val="00F62DA5"/>
    <w:rsid w:val="00F73B29"/>
    <w:rsid w:val="00F757F6"/>
    <w:rsid w:val="00F80537"/>
    <w:rsid w:val="00F823B7"/>
    <w:rsid w:val="00F82B69"/>
    <w:rsid w:val="00F8331E"/>
    <w:rsid w:val="00F84A95"/>
    <w:rsid w:val="00F86321"/>
    <w:rsid w:val="00F90437"/>
    <w:rsid w:val="00F91188"/>
    <w:rsid w:val="00F9546C"/>
    <w:rsid w:val="00F96CF9"/>
    <w:rsid w:val="00F97B72"/>
    <w:rsid w:val="00FA10A8"/>
    <w:rsid w:val="00FA1427"/>
    <w:rsid w:val="00FA45BA"/>
    <w:rsid w:val="00FA4B03"/>
    <w:rsid w:val="00FA5296"/>
    <w:rsid w:val="00FB1F93"/>
    <w:rsid w:val="00FB48DF"/>
    <w:rsid w:val="00FB5972"/>
    <w:rsid w:val="00FB632F"/>
    <w:rsid w:val="00FC07D0"/>
    <w:rsid w:val="00FC3256"/>
    <w:rsid w:val="00FC3BAF"/>
    <w:rsid w:val="00FC5824"/>
    <w:rsid w:val="00FC5D22"/>
    <w:rsid w:val="00FD01BA"/>
    <w:rsid w:val="00FD0CA5"/>
    <w:rsid w:val="00FD4012"/>
    <w:rsid w:val="00FE20F3"/>
    <w:rsid w:val="00FE4D45"/>
    <w:rsid w:val="00FE7872"/>
    <w:rsid w:val="00FF4F25"/>
    <w:rsid w:val="00FF5079"/>
    <w:rsid w:val="00FF50FB"/>
    <w:rsid w:val="00FF6B57"/>
    <w:rsid w:val="0262732C"/>
    <w:rsid w:val="03E14726"/>
    <w:rsid w:val="04C864C3"/>
    <w:rsid w:val="059D11C9"/>
    <w:rsid w:val="062423D2"/>
    <w:rsid w:val="072F7F6D"/>
    <w:rsid w:val="0A07248C"/>
    <w:rsid w:val="0A99476B"/>
    <w:rsid w:val="0B325810"/>
    <w:rsid w:val="0BE35724"/>
    <w:rsid w:val="0C241064"/>
    <w:rsid w:val="0C5366ED"/>
    <w:rsid w:val="0C97381F"/>
    <w:rsid w:val="0D963664"/>
    <w:rsid w:val="0E4C1F59"/>
    <w:rsid w:val="0F033C62"/>
    <w:rsid w:val="108C6D2A"/>
    <w:rsid w:val="120E686D"/>
    <w:rsid w:val="13EF43BD"/>
    <w:rsid w:val="15800038"/>
    <w:rsid w:val="15A44358"/>
    <w:rsid w:val="16B873C7"/>
    <w:rsid w:val="16EF0E1D"/>
    <w:rsid w:val="173F7B56"/>
    <w:rsid w:val="17BB78E8"/>
    <w:rsid w:val="1826309D"/>
    <w:rsid w:val="18B14A49"/>
    <w:rsid w:val="18F54E3C"/>
    <w:rsid w:val="19084592"/>
    <w:rsid w:val="192E0F18"/>
    <w:rsid w:val="196F5612"/>
    <w:rsid w:val="19B35CFB"/>
    <w:rsid w:val="19FB46C8"/>
    <w:rsid w:val="1B6F5A45"/>
    <w:rsid w:val="1BCC7675"/>
    <w:rsid w:val="1C284564"/>
    <w:rsid w:val="1C660799"/>
    <w:rsid w:val="1D6E0E8A"/>
    <w:rsid w:val="1D7E4CB2"/>
    <w:rsid w:val="1DB70B21"/>
    <w:rsid w:val="1DBC2B93"/>
    <w:rsid w:val="1E8013E4"/>
    <w:rsid w:val="1ED741EE"/>
    <w:rsid w:val="1EE61BAE"/>
    <w:rsid w:val="1F9F520D"/>
    <w:rsid w:val="1FD9776D"/>
    <w:rsid w:val="20D862A1"/>
    <w:rsid w:val="21857A2D"/>
    <w:rsid w:val="224120D1"/>
    <w:rsid w:val="22C84291"/>
    <w:rsid w:val="238F7804"/>
    <w:rsid w:val="241D0E3E"/>
    <w:rsid w:val="24296055"/>
    <w:rsid w:val="24CF7C5A"/>
    <w:rsid w:val="24DD07AA"/>
    <w:rsid w:val="259060B5"/>
    <w:rsid w:val="25E00E3B"/>
    <w:rsid w:val="2670239C"/>
    <w:rsid w:val="26D414F4"/>
    <w:rsid w:val="271238D0"/>
    <w:rsid w:val="27691403"/>
    <w:rsid w:val="28504DEF"/>
    <w:rsid w:val="28932DBD"/>
    <w:rsid w:val="29687CE3"/>
    <w:rsid w:val="2CE371DC"/>
    <w:rsid w:val="2D8E097D"/>
    <w:rsid w:val="2E166FCD"/>
    <w:rsid w:val="2E1C71CA"/>
    <w:rsid w:val="2F092A01"/>
    <w:rsid w:val="2F203E3A"/>
    <w:rsid w:val="2F6A4F0A"/>
    <w:rsid w:val="2F825BF8"/>
    <w:rsid w:val="2FFE49A2"/>
    <w:rsid w:val="30284F28"/>
    <w:rsid w:val="302C7C16"/>
    <w:rsid w:val="31472444"/>
    <w:rsid w:val="31504807"/>
    <w:rsid w:val="317C1172"/>
    <w:rsid w:val="33167450"/>
    <w:rsid w:val="332B3AFE"/>
    <w:rsid w:val="337900EF"/>
    <w:rsid w:val="33F816C1"/>
    <w:rsid w:val="33FE769A"/>
    <w:rsid w:val="33FED468"/>
    <w:rsid w:val="34A51F19"/>
    <w:rsid w:val="35ED2BD5"/>
    <w:rsid w:val="364501FA"/>
    <w:rsid w:val="365317E1"/>
    <w:rsid w:val="377C62C3"/>
    <w:rsid w:val="387E4B6B"/>
    <w:rsid w:val="38EF0CE0"/>
    <w:rsid w:val="39FF655E"/>
    <w:rsid w:val="3AB1194A"/>
    <w:rsid w:val="3AFC4F4F"/>
    <w:rsid w:val="3B17684D"/>
    <w:rsid w:val="3C290C8E"/>
    <w:rsid w:val="3CD26556"/>
    <w:rsid w:val="3DD82988"/>
    <w:rsid w:val="3E6609D7"/>
    <w:rsid w:val="3EEB035F"/>
    <w:rsid w:val="3F424BCB"/>
    <w:rsid w:val="3F7A0781"/>
    <w:rsid w:val="3FBC2D60"/>
    <w:rsid w:val="40EB7859"/>
    <w:rsid w:val="411A670E"/>
    <w:rsid w:val="433A227D"/>
    <w:rsid w:val="43C52872"/>
    <w:rsid w:val="452A3931"/>
    <w:rsid w:val="452C40D0"/>
    <w:rsid w:val="45C076F5"/>
    <w:rsid w:val="479E56F1"/>
    <w:rsid w:val="496C7C18"/>
    <w:rsid w:val="49FD522D"/>
    <w:rsid w:val="4B066297"/>
    <w:rsid w:val="4BAC0581"/>
    <w:rsid w:val="4C0249AE"/>
    <w:rsid w:val="4C6111BE"/>
    <w:rsid w:val="4D31566F"/>
    <w:rsid w:val="4E520F2D"/>
    <w:rsid w:val="4E581A70"/>
    <w:rsid w:val="4E864BBA"/>
    <w:rsid w:val="4EC37346"/>
    <w:rsid w:val="4F1A3A65"/>
    <w:rsid w:val="50A8651B"/>
    <w:rsid w:val="50AE76E0"/>
    <w:rsid w:val="537C1BC4"/>
    <w:rsid w:val="538325E2"/>
    <w:rsid w:val="5408451F"/>
    <w:rsid w:val="54AD57F6"/>
    <w:rsid w:val="56E259DB"/>
    <w:rsid w:val="57EB3CEC"/>
    <w:rsid w:val="582A2295"/>
    <w:rsid w:val="58740BCD"/>
    <w:rsid w:val="58E00B1E"/>
    <w:rsid w:val="58EA1F4F"/>
    <w:rsid w:val="59030586"/>
    <w:rsid w:val="59181E68"/>
    <w:rsid w:val="59967BAC"/>
    <w:rsid w:val="599E7132"/>
    <w:rsid w:val="59C36027"/>
    <w:rsid w:val="5A53570B"/>
    <w:rsid w:val="5B25651A"/>
    <w:rsid w:val="5BC921F9"/>
    <w:rsid w:val="5C144E44"/>
    <w:rsid w:val="5C1C1D24"/>
    <w:rsid w:val="5C7709FB"/>
    <w:rsid w:val="5CF13550"/>
    <w:rsid w:val="5DBC56BF"/>
    <w:rsid w:val="5E09596A"/>
    <w:rsid w:val="5EFC3759"/>
    <w:rsid w:val="5F6C09FB"/>
    <w:rsid w:val="5FFF7805"/>
    <w:rsid w:val="602A6119"/>
    <w:rsid w:val="6073602E"/>
    <w:rsid w:val="610D403C"/>
    <w:rsid w:val="611412AD"/>
    <w:rsid w:val="61A077B8"/>
    <w:rsid w:val="63350B67"/>
    <w:rsid w:val="63FFEDB1"/>
    <w:rsid w:val="649E7EB9"/>
    <w:rsid w:val="64A4791D"/>
    <w:rsid w:val="65422C5F"/>
    <w:rsid w:val="665C4C63"/>
    <w:rsid w:val="66F84573"/>
    <w:rsid w:val="67196307"/>
    <w:rsid w:val="674B3912"/>
    <w:rsid w:val="677523D4"/>
    <w:rsid w:val="67B45B61"/>
    <w:rsid w:val="67CD4ED8"/>
    <w:rsid w:val="6886134D"/>
    <w:rsid w:val="68CB0273"/>
    <w:rsid w:val="68DB2497"/>
    <w:rsid w:val="6A53266E"/>
    <w:rsid w:val="6ADB524B"/>
    <w:rsid w:val="6AF6662E"/>
    <w:rsid w:val="6BB379D3"/>
    <w:rsid w:val="6C857CB3"/>
    <w:rsid w:val="6CA64EA6"/>
    <w:rsid w:val="6CE324F1"/>
    <w:rsid w:val="6D1038AE"/>
    <w:rsid w:val="6D7565D6"/>
    <w:rsid w:val="6DB6712D"/>
    <w:rsid w:val="6DBFB353"/>
    <w:rsid w:val="6DC16541"/>
    <w:rsid w:val="6E2F7DA9"/>
    <w:rsid w:val="6F786ABB"/>
    <w:rsid w:val="6FDF88CD"/>
    <w:rsid w:val="6FFF2B0B"/>
    <w:rsid w:val="727B376F"/>
    <w:rsid w:val="72B65F4C"/>
    <w:rsid w:val="738F55E4"/>
    <w:rsid w:val="745A0AD7"/>
    <w:rsid w:val="74736264"/>
    <w:rsid w:val="74D163EF"/>
    <w:rsid w:val="75BD642E"/>
    <w:rsid w:val="77417FD4"/>
    <w:rsid w:val="77BD862A"/>
    <w:rsid w:val="79647D41"/>
    <w:rsid w:val="7A4D5C0F"/>
    <w:rsid w:val="7AFFD418"/>
    <w:rsid w:val="7B2F4935"/>
    <w:rsid w:val="7BA20A28"/>
    <w:rsid w:val="7BD50A69"/>
    <w:rsid w:val="7BFA2F33"/>
    <w:rsid w:val="7C82182E"/>
    <w:rsid w:val="7E40624B"/>
    <w:rsid w:val="7E7EEFC4"/>
    <w:rsid w:val="7F5D3FBE"/>
    <w:rsid w:val="7F9A6E06"/>
    <w:rsid w:val="7FB565CE"/>
    <w:rsid w:val="7FEFDCB3"/>
    <w:rsid w:val="7FF44F42"/>
    <w:rsid w:val="7FFB1ECF"/>
    <w:rsid w:val="AC9B0D72"/>
    <w:rsid w:val="AF5E0A2F"/>
    <w:rsid w:val="BB7D3C04"/>
    <w:rsid w:val="BDBAD4B2"/>
    <w:rsid w:val="BE5F70EB"/>
    <w:rsid w:val="BFAF751D"/>
    <w:rsid w:val="BFDFE4FE"/>
    <w:rsid w:val="BFFFD5CD"/>
    <w:rsid w:val="BFFFFCAC"/>
    <w:rsid w:val="CFED13CD"/>
    <w:rsid w:val="D208A1EE"/>
    <w:rsid w:val="DADFFBA1"/>
    <w:rsid w:val="DFF154F4"/>
    <w:rsid w:val="E3EFC16E"/>
    <w:rsid w:val="EBDF4778"/>
    <w:rsid w:val="FBAD85BA"/>
    <w:rsid w:val="FCE39EA7"/>
    <w:rsid w:val="FDEFCD79"/>
    <w:rsid w:val="FF7710EB"/>
    <w:rsid w:val="FFBF344D"/>
    <w:rsid w:val="FFCC9AF1"/>
    <w:rsid w:val="FFFD5512"/>
    <w:rsid w:val="FFFF1AC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nhideWhenUsed="0" w:uiPriority="0"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qFormat="1" w:unhideWhenUsed="0" w:uiPriority="0" w:semiHidden="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6" w:lineRule="auto"/>
      <w:outlineLvl w:val="0"/>
    </w:pPr>
    <w:rPr>
      <w:rFonts w:ascii="Times New Roman" w:hAnsi="Times New Roman"/>
      <w:b/>
      <w:kern w:val="44"/>
      <w:sz w:val="44"/>
      <w:szCs w:val="20"/>
    </w:rPr>
  </w:style>
  <w:style w:type="paragraph" w:styleId="3">
    <w:name w:val="heading 2"/>
    <w:basedOn w:val="1"/>
    <w:next w:val="1"/>
    <w:link w:val="44"/>
    <w:qFormat/>
    <w:uiPriority w:val="1"/>
    <w:pPr>
      <w:keepNext/>
      <w:keepLines/>
      <w:spacing w:before="260" w:after="260" w:line="412" w:lineRule="auto"/>
      <w:outlineLvl w:val="1"/>
    </w:pPr>
    <w:rPr>
      <w:rFonts w:ascii="Arial" w:hAnsi="Arial" w:eastAsia="黑体"/>
      <w:b/>
      <w:sz w:val="32"/>
      <w:szCs w:val="20"/>
    </w:rPr>
  </w:style>
  <w:style w:type="paragraph" w:styleId="4">
    <w:name w:val="heading 3"/>
    <w:basedOn w:val="1"/>
    <w:next w:val="1"/>
    <w:qFormat/>
    <w:uiPriority w:val="0"/>
    <w:pPr>
      <w:keepNext/>
      <w:keepLines/>
      <w:spacing w:before="260" w:after="260" w:line="412" w:lineRule="auto"/>
      <w:ind w:firstLine="49" w:firstLineChars="49"/>
      <w:outlineLvl w:val="2"/>
    </w:pPr>
    <w:rPr>
      <w:rFonts w:ascii="黑体" w:eastAsia="黑体"/>
      <w:sz w:val="28"/>
      <w:szCs w:val="20"/>
    </w:rPr>
  </w:style>
  <w:style w:type="paragraph" w:styleId="5">
    <w:name w:val="heading 4"/>
    <w:basedOn w:val="1"/>
    <w:next w:val="1"/>
    <w:qFormat/>
    <w:uiPriority w:val="1"/>
    <w:pPr>
      <w:spacing w:before="213"/>
      <w:ind w:left="1023" w:hanging="495"/>
      <w:outlineLvl w:val="3"/>
    </w:pPr>
    <w:rPr>
      <w:rFonts w:ascii="黑体" w:hAnsi="黑体" w:eastAsia="黑体" w:cs="黑体"/>
      <w:b/>
      <w:bCs/>
      <w:sz w:val="28"/>
      <w:szCs w:val="28"/>
    </w:rPr>
  </w:style>
  <w:style w:type="paragraph" w:styleId="6">
    <w:name w:val="heading 5"/>
    <w:basedOn w:val="1"/>
    <w:next w:val="1"/>
    <w:qFormat/>
    <w:uiPriority w:val="1"/>
    <w:pPr>
      <w:ind w:left="1090"/>
      <w:outlineLvl w:val="4"/>
    </w:pPr>
    <w:rPr>
      <w:rFonts w:ascii="黑体" w:hAnsi="黑体" w:eastAsia="黑体" w:cs="黑体"/>
      <w:sz w:val="28"/>
      <w:szCs w:val="28"/>
    </w:rPr>
  </w:style>
  <w:style w:type="paragraph" w:styleId="7">
    <w:name w:val="heading 9"/>
    <w:basedOn w:val="1"/>
    <w:next w:val="1"/>
    <w:link w:val="45"/>
    <w:semiHidden/>
    <w:unhideWhenUsed/>
    <w:qFormat/>
    <w:uiPriority w:val="0"/>
    <w:pPr>
      <w:keepNext/>
      <w:keepLines/>
      <w:spacing w:before="240" w:after="64" w:line="320" w:lineRule="auto"/>
      <w:outlineLvl w:val="8"/>
    </w:pPr>
    <w:rPr>
      <w:rFonts w:asciiTheme="majorHAnsi" w:hAnsiTheme="majorHAnsi" w:eastAsiaTheme="majorEastAsia" w:cstheme="majorBidi"/>
      <w:szCs w:val="21"/>
    </w:rPr>
  </w:style>
  <w:style w:type="character" w:default="1" w:styleId="30">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8">
    <w:name w:val="toc 7"/>
    <w:basedOn w:val="1"/>
    <w:next w:val="1"/>
    <w:qFormat/>
    <w:uiPriority w:val="39"/>
    <w:pPr>
      <w:ind w:left="1200" w:leftChars="1200"/>
    </w:pPr>
  </w:style>
  <w:style w:type="paragraph" w:styleId="9">
    <w:name w:val="Normal Indent"/>
    <w:basedOn w:val="1"/>
    <w:qFormat/>
    <w:uiPriority w:val="0"/>
    <w:pPr>
      <w:ind w:firstLine="420"/>
    </w:pPr>
  </w:style>
  <w:style w:type="paragraph" w:styleId="10">
    <w:name w:val="Document Map"/>
    <w:basedOn w:val="1"/>
    <w:qFormat/>
    <w:uiPriority w:val="0"/>
    <w:rPr>
      <w:rFonts w:ascii="宋体" w:cs="宋体"/>
      <w:sz w:val="18"/>
      <w:szCs w:val="18"/>
    </w:rPr>
  </w:style>
  <w:style w:type="paragraph" w:styleId="11">
    <w:name w:val="annotation text"/>
    <w:basedOn w:val="1"/>
    <w:link w:val="41"/>
    <w:qFormat/>
    <w:uiPriority w:val="0"/>
    <w:pPr>
      <w:jc w:val="left"/>
    </w:pPr>
    <w:rPr>
      <w:rFonts w:ascii="Times New Roman" w:hAnsi="Times New Roman"/>
      <w:szCs w:val="20"/>
    </w:rPr>
  </w:style>
  <w:style w:type="paragraph" w:styleId="12">
    <w:name w:val="Body Text 3"/>
    <w:basedOn w:val="1"/>
    <w:link w:val="42"/>
    <w:qFormat/>
    <w:uiPriority w:val="0"/>
    <w:rPr>
      <w:rFonts w:ascii="宋体"/>
      <w:sz w:val="24"/>
      <w:szCs w:val="20"/>
    </w:rPr>
  </w:style>
  <w:style w:type="paragraph" w:styleId="13">
    <w:name w:val="Body Text"/>
    <w:basedOn w:val="1"/>
    <w:qFormat/>
    <w:uiPriority w:val="1"/>
    <w:rPr>
      <w:sz w:val="21"/>
      <w:szCs w:val="21"/>
    </w:rPr>
  </w:style>
  <w:style w:type="paragraph" w:styleId="14">
    <w:name w:val="toc 5"/>
    <w:basedOn w:val="1"/>
    <w:next w:val="1"/>
    <w:qFormat/>
    <w:uiPriority w:val="39"/>
    <w:pPr>
      <w:ind w:left="800" w:leftChars="800"/>
    </w:pPr>
  </w:style>
  <w:style w:type="paragraph" w:styleId="15">
    <w:name w:val="toc 3"/>
    <w:basedOn w:val="1"/>
    <w:next w:val="1"/>
    <w:qFormat/>
    <w:uiPriority w:val="39"/>
    <w:pPr>
      <w:ind w:left="400" w:leftChars="400"/>
    </w:pPr>
  </w:style>
  <w:style w:type="paragraph" w:styleId="16">
    <w:name w:val="Plain Text"/>
    <w:basedOn w:val="1"/>
    <w:qFormat/>
    <w:uiPriority w:val="0"/>
    <w:rPr>
      <w:rFonts w:ascii="宋体"/>
    </w:rPr>
  </w:style>
  <w:style w:type="paragraph" w:styleId="17">
    <w:name w:val="toc 8"/>
    <w:basedOn w:val="1"/>
    <w:next w:val="1"/>
    <w:qFormat/>
    <w:uiPriority w:val="39"/>
    <w:pPr>
      <w:ind w:left="1400" w:leftChars="1400"/>
    </w:pPr>
  </w:style>
  <w:style w:type="paragraph" w:styleId="18">
    <w:name w:val="Date"/>
    <w:basedOn w:val="1"/>
    <w:next w:val="1"/>
    <w:qFormat/>
    <w:uiPriority w:val="0"/>
    <w:pPr>
      <w:ind w:left="2500" w:leftChars="2500"/>
    </w:pPr>
    <w:rPr>
      <w:rFonts w:ascii="Times New Roman" w:hAnsi="Times New Roman"/>
      <w:szCs w:val="20"/>
    </w:rPr>
  </w:style>
  <w:style w:type="paragraph" w:styleId="19">
    <w:name w:val="Balloon Text"/>
    <w:basedOn w:val="1"/>
    <w:qFormat/>
    <w:uiPriority w:val="0"/>
    <w:rPr>
      <w:rFonts w:ascii="Times New Roman" w:hAnsi="Times New Roman"/>
      <w:sz w:val="18"/>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tabs>
        <w:tab w:val="center" w:pos="4153"/>
        <w:tab w:val="right" w:pos="8306"/>
      </w:tabs>
      <w:snapToGrid w:val="0"/>
    </w:pPr>
    <w:rPr>
      <w:rFonts w:ascii="Times New Roman" w:hAnsi="Times New Roman"/>
      <w:sz w:val="18"/>
      <w:szCs w:val="20"/>
    </w:rPr>
  </w:style>
  <w:style w:type="paragraph" w:styleId="22">
    <w:name w:val="toc 1"/>
    <w:basedOn w:val="1"/>
    <w:next w:val="1"/>
    <w:qFormat/>
    <w:uiPriority w:val="39"/>
  </w:style>
  <w:style w:type="paragraph" w:styleId="23">
    <w:name w:val="toc 4"/>
    <w:basedOn w:val="1"/>
    <w:next w:val="1"/>
    <w:qFormat/>
    <w:uiPriority w:val="39"/>
    <w:pPr>
      <w:ind w:left="600" w:leftChars="600"/>
    </w:pPr>
  </w:style>
  <w:style w:type="paragraph" w:styleId="24">
    <w:name w:val="toc 6"/>
    <w:basedOn w:val="1"/>
    <w:next w:val="1"/>
    <w:qFormat/>
    <w:uiPriority w:val="39"/>
    <w:pPr>
      <w:ind w:left="1000" w:leftChars="1000"/>
    </w:pPr>
  </w:style>
  <w:style w:type="paragraph" w:styleId="25">
    <w:name w:val="Body Text Indent 3"/>
    <w:basedOn w:val="1"/>
    <w:qFormat/>
    <w:uiPriority w:val="0"/>
    <w:pPr>
      <w:spacing w:after="120"/>
      <w:ind w:left="200" w:leftChars="200"/>
    </w:pPr>
    <w:rPr>
      <w:sz w:val="16"/>
      <w:szCs w:val="16"/>
    </w:rPr>
  </w:style>
  <w:style w:type="paragraph" w:styleId="26">
    <w:name w:val="toc 2"/>
    <w:basedOn w:val="1"/>
    <w:next w:val="1"/>
    <w:qFormat/>
    <w:uiPriority w:val="39"/>
    <w:pPr>
      <w:ind w:left="200" w:leftChars="200"/>
    </w:pPr>
  </w:style>
  <w:style w:type="paragraph" w:styleId="27">
    <w:name w:val="toc 9"/>
    <w:basedOn w:val="1"/>
    <w:next w:val="1"/>
    <w:qFormat/>
    <w:uiPriority w:val="39"/>
    <w:pPr>
      <w:ind w:left="1600" w:leftChars="1600"/>
    </w:pPr>
  </w:style>
  <w:style w:type="paragraph" w:styleId="28">
    <w:name w:val="annotation subject"/>
    <w:basedOn w:val="11"/>
    <w:next w:val="11"/>
    <w:qFormat/>
    <w:uiPriority w:val="0"/>
  </w:style>
  <w:style w:type="character" w:styleId="31">
    <w:name w:val="Strong"/>
    <w:qFormat/>
    <w:uiPriority w:val="0"/>
    <w:rPr>
      <w:b/>
      <w:bCs/>
    </w:rPr>
  </w:style>
  <w:style w:type="character" w:styleId="32">
    <w:name w:val="page number"/>
    <w:basedOn w:val="30"/>
    <w:qFormat/>
    <w:uiPriority w:val="0"/>
  </w:style>
  <w:style w:type="character" w:styleId="33">
    <w:name w:val="Hyperlink"/>
    <w:qFormat/>
    <w:uiPriority w:val="99"/>
    <w:rPr>
      <w:color w:val="0000FF"/>
      <w:u w:val="single"/>
    </w:rPr>
  </w:style>
  <w:style w:type="character" w:styleId="34">
    <w:name w:val="annotation reference"/>
    <w:qFormat/>
    <w:uiPriority w:val="0"/>
    <w:rPr>
      <w:sz w:val="21"/>
    </w:rPr>
  </w:style>
  <w:style w:type="character" w:customStyle="1" w:styleId="35">
    <w:name w:val="style_kwd"/>
    <w:basedOn w:val="30"/>
    <w:qFormat/>
    <w:uiPriority w:val="0"/>
  </w:style>
  <w:style w:type="character" w:customStyle="1" w:styleId="36">
    <w:name w:val="批注文字 Char1"/>
    <w:qFormat/>
    <w:uiPriority w:val="0"/>
    <w:rPr>
      <w:rFonts w:ascii="Times New Roman" w:hAnsi="Times New Roman" w:eastAsia="宋体" w:cs="Times New Roman"/>
      <w:sz w:val="20"/>
      <w:szCs w:val="20"/>
      <w:lang w:bidi="ar-SA"/>
    </w:rPr>
  </w:style>
  <w:style w:type="character" w:customStyle="1" w:styleId="37">
    <w:name w:val="Comment Text Char"/>
    <w:qFormat/>
    <w:uiPriority w:val="0"/>
  </w:style>
  <w:style w:type="paragraph" w:customStyle="1" w:styleId="38">
    <w:name w:val="Revision"/>
    <w:qFormat/>
    <w:uiPriority w:val="0"/>
    <w:rPr>
      <w:rFonts w:ascii="Times New Roman" w:hAnsi="Times New Roman" w:eastAsia="宋体" w:cs="Times New Roman"/>
      <w:kern w:val="2"/>
      <w:sz w:val="21"/>
      <w:lang w:val="en-US" w:eastAsia="zh-CN" w:bidi="ar-SA"/>
    </w:rPr>
  </w:style>
  <w:style w:type="paragraph" w:customStyle="1" w:styleId="39">
    <w:name w:val="_Style 23"/>
    <w:basedOn w:val="1"/>
    <w:qFormat/>
    <w:uiPriority w:val="0"/>
    <w:pPr>
      <w:widowControl/>
      <w:spacing w:after="160" w:line="240" w:lineRule="exact"/>
      <w:jc w:val="left"/>
    </w:pPr>
  </w:style>
  <w:style w:type="paragraph" w:customStyle="1" w:styleId="40">
    <w:name w:val="TOC Heading"/>
    <w:basedOn w:val="2"/>
    <w:next w:val="1"/>
    <w:qFormat/>
    <w:uiPriority w:val="39"/>
    <w:pPr>
      <w:widowControl/>
      <w:spacing w:before="480" w:after="0" w:line="276" w:lineRule="auto"/>
      <w:jc w:val="left"/>
      <w:outlineLvl w:val="9"/>
    </w:pPr>
    <w:rPr>
      <w:rFonts w:ascii="Cambria" w:hAnsi="Cambria"/>
      <w:color w:val="365F91"/>
      <w:kern w:val="0"/>
      <w:sz w:val="28"/>
    </w:rPr>
  </w:style>
  <w:style w:type="character" w:customStyle="1" w:styleId="41">
    <w:name w:val="批注文字 Char"/>
    <w:basedOn w:val="30"/>
    <w:link w:val="11"/>
    <w:qFormat/>
    <w:uiPriority w:val="0"/>
    <w:rPr>
      <w:rFonts w:eastAsia="宋体"/>
      <w:kern w:val="2"/>
      <w:sz w:val="21"/>
    </w:rPr>
  </w:style>
  <w:style w:type="character" w:customStyle="1" w:styleId="42">
    <w:name w:val="正文文本 3 Char"/>
    <w:basedOn w:val="30"/>
    <w:link w:val="12"/>
    <w:qFormat/>
    <w:uiPriority w:val="0"/>
    <w:rPr>
      <w:rFonts w:ascii="宋体" w:hAnsi="Calibri" w:eastAsia="宋体"/>
      <w:kern w:val="2"/>
      <w:sz w:val="24"/>
    </w:rPr>
  </w:style>
  <w:style w:type="character" w:customStyle="1" w:styleId="43">
    <w:name w:val="font161"/>
    <w:qFormat/>
    <w:uiPriority w:val="0"/>
    <w:rPr>
      <w:b/>
      <w:bCs/>
      <w:sz w:val="32"/>
      <w:szCs w:val="32"/>
    </w:rPr>
  </w:style>
  <w:style w:type="character" w:customStyle="1" w:styleId="44">
    <w:name w:val="标题 2 Char"/>
    <w:basedOn w:val="30"/>
    <w:link w:val="3"/>
    <w:qFormat/>
    <w:uiPriority w:val="1"/>
    <w:rPr>
      <w:rFonts w:ascii="Arial" w:hAnsi="Arial" w:eastAsia="黑体"/>
      <w:b/>
      <w:kern w:val="2"/>
      <w:sz w:val="32"/>
    </w:rPr>
  </w:style>
  <w:style w:type="character" w:customStyle="1" w:styleId="45">
    <w:name w:val="标题 9 Char"/>
    <w:basedOn w:val="30"/>
    <w:link w:val="7"/>
    <w:semiHidden/>
    <w:qFormat/>
    <w:uiPriority w:val="0"/>
    <w:rPr>
      <w:rFonts w:asciiTheme="majorHAnsi" w:hAnsiTheme="majorHAnsi" w:eastAsiaTheme="majorEastAsia" w:cstheme="majorBidi"/>
      <w:kern w:val="2"/>
      <w:sz w:val="21"/>
      <w:szCs w:val="21"/>
    </w:rPr>
  </w:style>
  <w:style w:type="character" w:customStyle="1" w:styleId="46">
    <w:name w:val="正文1"/>
    <w:qFormat/>
    <w:uiPriority w:val="0"/>
    <w:rPr>
      <w:rFonts w:ascii="宋体" w:hAnsi="宋体"/>
      <w:color w:val="000000"/>
    </w:rPr>
  </w:style>
  <w:style w:type="paragraph" w:styleId="47">
    <w:name w:val="List Paragraph"/>
    <w:basedOn w:val="1"/>
    <w:qFormat/>
    <w:uiPriority w:val="1"/>
    <w:pPr>
      <w:ind w:left="529" w:firstLine="41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107</Pages>
  <Words>10438</Words>
  <Characters>59498</Characters>
  <Lines>495</Lines>
  <Paragraphs>139</Paragraphs>
  <TotalTime>0</TotalTime>
  <ScaleCrop>false</ScaleCrop>
  <LinksUpToDate>false</LinksUpToDate>
  <CharactersWithSpaces>69797</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2017-02-24T01:14:00Z</dcterms:created>
  <dc:creator>袁静</dc:creator>
  <cp:lastModifiedBy>u001</cp:lastModifiedBy>
  <cp:lastPrinted>2017-12-17T03:25:00Z</cp:lastPrinted>
  <dcterms:modified xsi:type="dcterms:W3CDTF">2024-11-21T09:59:28Z</dcterms:modified>
  <dc:title>中华人民共和国</dc:title>
  <cp:revision>407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9DAE245BE2B848E7BE9CC6BAF7A30966</vt:lpwstr>
  </property>
</Properties>
</file>