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学习贯彻</w:t>
      </w:r>
      <w:r>
        <w:rPr>
          <w:rFonts w:hint="eastAsia" w:ascii="黑体" w:hAnsi="黑体" w:eastAsia="黑体" w:cs="黑体"/>
          <w:sz w:val="32"/>
          <w:szCs w:val="32"/>
          <w:lang w:eastAsia="zh-CN"/>
        </w:rPr>
        <w:t>习近平总书记关于安全生产重要论述专题重点任务表</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lang w:eastAsia="zh-CN"/>
        </w:rPr>
      </w:pPr>
    </w:p>
    <w:tbl>
      <w:tblPr>
        <w:tblStyle w:val="5"/>
        <w:tblW w:w="14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225"/>
        <w:gridCol w:w="5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04"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722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主要任务</w:t>
            </w:r>
          </w:p>
        </w:tc>
        <w:tc>
          <w:tcPr>
            <w:tcW w:w="5313"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2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组织学习“生命重于泰山</w:t>
            </w:r>
            <w:r>
              <w:rPr>
                <w:rFonts w:hint="eastAsia" w:ascii="仿宋" w:hAnsi="仿宋" w:eastAsia="仿宋" w:cs="仿宋"/>
                <w:sz w:val="24"/>
                <w:szCs w:val="24"/>
                <w:lang w:val="en-US" w:eastAsia="zh-CN"/>
              </w:rPr>
              <w:t>-学习习近平总书记关于安全生产重要论述</w:t>
            </w:r>
            <w:r>
              <w:rPr>
                <w:rFonts w:hint="eastAsia" w:ascii="仿宋" w:hAnsi="仿宋" w:eastAsia="仿宋" w:cs="仿宋"/>
                <w:sz w:val="24"/>
                <w:szCs w:val="24"/>
                <w:lang w:eastAsia="zh-CN"/>
              </w:rPr>
              <w:t>”专题电视片</w:t>
            </w:r>
          </w:p>
        </w:tc>
        <w:tc>
          <w:tcPr>
            <w:tcW w:w="5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地方各级水行政主管部门和流域管理机构组织本单位全体职工和管辖范围内水利生产经营单位观</w:t>
            </w:r>
            <w:bookmarkStart w:id="0" w:name="_GoBack"/>
            <w:bookmarkEnd w:id="0"/>
            <w:r>
              <w:rPr>
                <w:rFonts w:hint="eastAsia" w:ascii="仿宋" w:hAnsi="仿宋" w:eastAsia="仿宋" w:cs="仿宋"/>
                <w:sz w:val="24"/>
                <w:szCs w:val="24"/>
                <w:lang w:eastAsia="zh-CN"/>
              </w:rPr>
              <w:t>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p>
        </w:tc>
        <w:tc>
          <w:tcPr>
            <w:tcW w:w="7225" w:type="dxa"/>
            <w:vAlign w:val="center"/>
          </w:tcPr>
          <w:p>
            <w:pPr>
              <w:keepNext w:val="0"/>
              <w:keepLines w:val="0"/>
              <w:pageBreakBefore w:val="0"/>
              <w:widowControl w:val="0"/>
              <w:kinsoku/>
              <w:wordWrap/>
              <w:overflowPunct/>
              <w:topLinePunct w:val="0"/>
              <w:autoSpaceDE/>
              <w:autoSpaceDN/>
              <w:bidi w:val="0"/>
              <w:adjustRightInd/>
              <w:snapToGrid w:val="0"/>
              <w:ind w:right="947" w:rightChars="451"/>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lang w:eastAsia="zh-CN"/>
              </w:rPr>
              <w:t>组织安全生产监管干部、企业负责人、安全管理人员轮训</w:t>
            </w:r>
          </w:p>
        </w:tc>
        <w:tc>
          <w:tcPr>
            <w:tcW w:w="5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黑体" w:hAnsi="黑体" w:eastAsia="黑体" w:cs="黑体"/>
                <w:sz w:val="24"/>
                <w:szCs w:val="24"/>
                <w:vertAlign w:val="baseline"/>
                <w:lang w:val="en-US" w:eastAsia="zh-CN"/>
              </w:rPr>
            </w:pPr>
            <w:r>
              <w:rPr>
                <w:rFonts w:hint="eastAsia" w:ascii="仿宋" w:hAnsi="仿宋" w:eastAsia="仿宋" w:cs="仿宋"/>
                <w:sz w:val="24"/>
                <w:szCs w:val="24"/>
                <w:lang w:val="en-US" w:eastAsia="zh-CN"/>
              </w:rPr>
              <w:t>分级分类开展轮训。到2022年，地方各级水行政总主管部门和流域管理机构安全生产监管干部培训率达到100%；地方各级水行政主管部门和流域管理机构管辖范围内水利生产经营单位主要负责人、安全管理人员培训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72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vertAlign w:val="baseline"/>
                <w:lang w:eastAsia="zh-CN"/>
              </w:rPr>
              <w:t>深入宣传习近平总书记关于安全生产的重要论述</w:t>
            </w:r>
          </w:p>
        </w:tc>
        <w:tc>
          <w:tcPr>
            <w:tcW w:w="531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vertAlign w:val="baseline"/>
                <w:lang w:eastAsia="zh-CN"/>
              </w:rPr>
              <w:t>在报、端、网、微开设专题专栏，推出重点报道、学习文章、访谈评论；结合组织“安全生产月”活动，以多种方式开展习近平总书记重要论述宣讲；推进安全宣传进企业、进农村、进社区、进学校、进家庭；曝光安全生产典型问题，开展警示教育，增强公众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7225" w:type="dxa"/>
            <w:vAlign w:val="center"/>
          </w:tcPr>
          <w:p>
            <w:pPr>
              <w:keepNext w:val="0"/>
              <w:keepLines w:val="0"/>
              <w:pageBreakBefore w:val="0"/>
              <w:widowControl w:val="0"/>
              <w:tabs>
                <w:tab w:val="left" w:pos="2314"/>
              </w:tabs>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印发并落实水利安全生产监管责任清单</w:t>
            </w:r>
          </w:p>
        </w:tc>
        <w:tc>
          <w:tcPr>
            <w:tcW w:w="531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水利部印发《关于制定水利安全生产监管责任清单的指导意见》，地方各级水行政主管部门和流域管理机构制定本单位水利安全生产监管责任清单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72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vertAlign w:val="baseline"/>
                <w:lang w:eastAsia="zh-CN"/>
              </w:rPr>
              <w:t>水行政主管部门安委会或领导小组实施成员单位安全生产工责任考核</w:t>
            </w:r>
          </w:p>
        </w:tc>
        <w:tc>
          <w:tcPr>
            <w:tcW w:w="531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vertAlign w:val="baseline"/>
                <w:lang w:eastAsia="zh-CN"/>
              </w:rPr>
              <w:t>地方各级水行政主管部门和流域管理机构安委会或领导小组制定成员单位安全生产工责任考核制度并开展考核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04"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722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主要任务</w:t>
            </w:r>
          </w:p>
        </w:tc>
        <w:tc>
          <w:tcPr>
            <w:tcW w:w="5313"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72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建立健全水利生产经营单位全过程安全生产管理制度</w:t>
            </w:r>
          </w:p>
        </w:tc>
        <w:tc>
          <w:tcPr>
            <w:tcW w:w="531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地方各级水行政主管部门和流域管理机构要建立健全管辖范围内水利生产经营单位全过程安全生产管理制度，督促主要负责人、实际控制人在岗在位履行第一责任人责任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722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sz w:val="24"/>
                <w:szCs w:val="24"/>
                <w:vertAlign w:val="baseline"/>
                <w:lang w:eastAsia="zh-CN"/>
              </w:rPr>
              <w:t>全面推行“安全监管</w:t>
            </w:r>
            <w:r>
              <w:rPr>
                <w:rFonts w:hint="eastAsia" w:ascii="仿宋" w:hAnsi="仿宋" w:eastAsia="仿宋" w:cs="仿宋"/>
                <w:sz w:val="24"/>
                <w:szCs w:val="24"/>
                <w:vertAlign w:val="baseline"/>
                <w:lang w:val="en-US" w:eastAsia="zh-CN"/>
              </w:rPr>
              <w:t>+信息化</w:t>
            </w:r>
            <w:r>
              <w:rPr>
                <w:rFonts w:hint="eastAsia" w:ascii="仿宋" w:hAnsi="仿宋" w:eastAsia="仿宋" w:cs="仿宋"/>
                <w:sz w:val="24"/>
                <w:szCs w:val="24"/>
                <w:vertAlign w:val="baseline"/>
                <w:lang w:eastAsia="zh-CN"/>
              </w:rPr>
              <w:t>”监管模式</w:t>
            </w:r>
          </w:p>
        </w:tc>
        <w:tc>
          <w:tcPr>
            <w:tcW w:w="531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黑体" w:hAnsi="黑体" w:eastAsia="黑体" w:cs="黑体"/>
                <w:sz w:val="24"/>
                <w:szCs w:val="24"/>
                <w:vertAlign w:val="baseline"/>
                <w:lang w:eastAsia="zh-CN"/>
              </w:rPr>
            </w:pPr>
            <w:r>
              <w:rPr>
                <w:rFonts w:hint="eastAsia" w:ascii="仿宋" w:hAnsi="仿宋" w:eastAsia="仿宋" w:cs="仿宋"/>
                <w:b w:val="0"/>
                <w:bCs w:val="0"/>
                <w:sz w:val="24"/>
                <w:szCs w:val="24"/>
                <w:lang w:val="en-US" w:eastAsia="zh-CN"/>
              </w:rPr>
              <w:t>水利部每季度开展水利安全生产状况评价并排名通报。地方各级水行政主管部门和流域管理机构实施“安全监管+信息化”监管，并开展常态化、精准化监管</w:t>
            </w:r>
          </w:p>
        </w:tc>
      </w:tr>
    </w:tbl>
    <w:p>
      <w:pPr>
        <w:jc w:val="left"/>
        <w:rPr>
          <w:rFonts w:hint="eastAsia" w:ascii="仿宋" w:hAnsi="仿宋" w:eastAsia="仿宋" w:cs="仿宋"/>
          <w:sz w:val="32"/>
          <w:szCs w:val="32"/>
          <w:lang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82641"/>
    <w:rsid w:val="059B3AD0"/>
    <w:rsid w:val="0FB42C74"/>
    <w:rsid w:val="107818DD"/>
    <w:rsid w:val="17F03609"/>
    <w:rsid w:val="2A5A56A6"/>
    <w:rsid w:val="2BAB6ED2"/>
    <w:rsid w:val="2D674D55"/>
    <w:rsid w:val="2FA83022"/>
    <w:rsid w:val="3231439C"/>
    <w:rsid w:val="399E6DB1"/>
    <w:rsid w:val="3BE85CD5"/>
    <w:rsid w:val="41382641"/>
    <w:rsid w:val="4F8A7C0C"/>
    <w:rsid w:val="692C6F06"/>
    <w:rsid w:val="6B0771BC"/>
    <w:rsid w:val="7B356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2020-04-17T01:33:00Z</dcterms:created>
  <dc:creator>＆灯火阑珊</dc:creator>
  <cp:lastModifiedBy>user</cp:lastModifiedBy>
  <cp:lastPrinted>2020-04-28T08:12:00Z</cp:lastPrinted>
  <dcterms:modified xsi:type="dcterms:W3CDTF">2020-04-29T00:48:07Z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